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紫外线消毒车</w:t>
      </w:r>
      <w:r>
        <w:rPr>
          <w:rFonts w:hint="eastAsia"/>
          <w:sz w:val="32"/>
          <w:szCs w:val="40"/>
          <w:lang w:val="en-US" w:eastAsia="zh-CN"/>
        </w:rPr>
        <w:t>招标参数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  <w:sz w:val="32"/>
          <w:szCs w:val="40"/>
          <w:lang w:val="en-US" w:eastAsia="zh-CN"/>
        </w:rPr>
        <w:t>一、技术参数</w:t>
      </w:r>
    </w:p>
    <w:p>
      <w:pPr>
        <w:rPr>
          <w:rFonts w:hint="eastAsia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3437255</wp:posOffset>
            </wp:positionH>
            <wp:positionV relativeFrom="paragraph">
              <wp:posOffset>18415</wp:posOffset>
            </wp:positionV>
            <wp:extent cx="1455420" cy="4472305"/>
            <wp:effectExtent l="0" t="0" r="7620" b="825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44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输入功率(VA)：≤80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</w:rPr>
        <w:t>灯管工作高度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</w:rPr>
        <w:t>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  <w:lang w:val="en-US" w:eastAsia="zh-CN"/>
        </w:rPr>
        <w:t>1M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紫外线灯管数量(支)：2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灯臂长(mm):915±2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灯管长(mm):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</w:rPr>
        <w:t>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灯臂调节角度()：0-180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镇流器：电感镇流器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万向轮：360 度塑料轮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箱体材质：冷轧板喷塑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防护类型：I 类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产品配备推拉扶手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二、</w:t>
      </w:r>
      <w:r>
        <w:rPr>
          <w:rFonts w:hint="eastAsia"/>
          <w:b/>
          <w:bCs/>
          <w:sz w:val="32"/>
          <w:szCs w:val="40"/>
        </w:rPr>
        <w:t>商务参数</w:t>
      </w:r>
    </w:p>
    <w:p>
      <w:pPr>
        <w:keepNext w:val="0"/>
        <w:keepLines w:val="0"/>
        <w:widowControl/>
        <w:suppressLineNumbers w:val="0"/>
        <w:ind w:right="0" w:rightChars="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*1、运输、装卸、培训、安装调试：由中标人负责承担，最终通过使用科室、设备科及相关部门确认验收交付使用。</w:t>
      </w:r>
    </w:p>
    <w:p>
      <w:pPr>
        <w:keepNext w:val="0"/>
        <w:keepLines w:val="0"/>
        <w:widowControl/>
        <w:suppressLineNumbers w:val="0"/>
        <w:ind w:right="0" w:rightChars="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*2、交货时间：按中标公示无异议后30天内送货上门，逾期按合同赔付。</w:t>
      </w:r>
    </w:p>
    <w:p>
      <w:pPr>
        <w:keepNext w:val="0"/>
        <w:keepLines w:val="0"/>
        <w:widowControl/>
        <w:suppressLineNumbers w:val="0"/>
        <w:ind w:right="0" w:rightChars="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>
      <w:pPr>
        <w:keepNext w:val="0"/>
        <w:keepLines w:val="0"/>
        <w:widowControl/>
        <w:suppressLineNumbers w:val="0"/>
        <w:ind w:right="0" w:rightChars="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*4、交货地点：娄底市中心医院。</w:t>
      </w:r>
    </w:p>
    <w:p>
      <w:pPr>
        <w:keepNext w:val="0"/>
        <w:keepLines w:val="0"/>
        <w:widowControl/>
        <w:suppressLineNumbers w:val="0"/>
        <w:ind w:right="0" w:rightChars="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*5、质保与售后：整机保修1年，终身维修。出具原厂售后质保承诺书，质保期内每年巡检两次。质保期内出现故障，24小时响应，响应后4小时上门服务。</w:t>
      </w:r>
    </w:p>
    <w:p>
      <w:pPr>
        <w:keepNext w:val="0"/>
        <w:keepLines w:val="0"/>
        <w:widowControl/>
        <w:suppressLineNumbers w:val="0"/>
        <w:ind w:right="0" w:rightChars="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widowControl/>
        <w:suppressLineNumbers w:val="0"/>
        <w:ind w:right="0" w:rightChars="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7、验收期间，采购人发现投标人投标文件的响应及正偏离参数实际为负偏离的，采购人有权终止合同，同时，中标人赔偿采购人合同总价的30%。如果采购人的损失大于该赔偿金，采购人保留继续要求中标人赔偿的权利。</w:t>
      </w:r>
    </w:p>
    <w:p>
      <w:pPr>
        <w:rPr>
          <w:rFonts w:hint="eastAsia"/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塊呆䩗⯋컌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2B8A00F2"/>
    <w:rsid w:val="30DE113F"/>
    <w:rsid w:val="7F4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611</Characters>
  <Lines>0</Lines>
  <Paragraphs>0</Paragraphs>
  <TotalTime>2</TotalTime>
  <ScaleCrop>false</ScaleCrop>
  <LinksUpToDate>false</LinksUpToDate>
  <CharactersWithSpaces>624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2023-07-02T02:32:54Z</dcterms:created>
  <dc:creator>Administrator</dc:creator>
  <cp:lastModifiedBy>蓝色贝雷</cp:lastModifiedBy>
  <dcterms:modified xsi:type="dcterms:W3CDTF">2023-07-02T02:53:10Z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9A4E2474BF704158BB7A715A94409DBC_12</vt:lpwstr>
  </property>
</Properties>
</file>