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C14965">
      <w:pPr>
        <w:jc w:val="center"/>
        <w:rPr>
          <w:rFonts w:hint="eastAsia" w:asciiTheme="majorEastAsia" w:hAnsiTheme="majorEastAsia" w:eastAsiaTheme="majorEastAsia" w:cstheme="majorEastAsia"/>
          <w:b/>
          <w:bCs/>
          <w:sz w:val="32"/>
          <w:szCs w:val="40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40"/>
        </w:rPr>
        <w:t>单联阅片灯招标参数</w:t>
      </w:r>
    </w:p>
    <w:tbl>
      <w:tblPr>
        <w:tblStyle w:val="3"/>
        <w:tblpPr w:leftFromText="180" w:rightFromText="180" w:vertAnchor="page" w:horzAnchor="page" w:tblpX="1437" w:tblpY="320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6"/>
        <w:gridCol w:w="6523"/>
      </w:tblGrid>
      <w:tr w14:paraId="18F18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516" w:type="dxa"/>
            <w:noWrap w:val="0"/>
            <w:vAlign w:val="center"/>
          </w:tcPr>
          <w:p w14:paraId="14BC805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型号</w:t>
            </w:r>
          </w:p>
        </w:tc>
        <w:tc>
          <w:tcPr>
            <w:tcW w:w="6523" w:type="dxa"/>
            <w:noWrap w:val="0"/>
            <w:vAlign w:val="center"/>
          </w:tcPr>
          <w:p w14:paraId="1223A19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  <w:t>单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联</w:t>
            </w:r>
          </w:p>
        </w:tc>
      </w:tr>
      <w:tr w14:paraId="2C0E0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516" w:type="dxa"/>
            <w:noWrap w:val="0"/>
            <w:vAlign w:val="center"/>
          </w:tcPr>
          <w:p w14:paraId="54E721B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外形尺寸（长×寛×厚mm）</w:t>
            </w:r>
          </w:p>
        </w:tc>
        <w:tc>
          <w:tcPr>
            <w:tcW w:w="6523" w:type="dxa"/>
            <w:noWrap w:val="0"/>
            <w:vAlign w:val="center"/>
          </w:tcPr>
          <w:p w14:paraId="5F13305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0"/>
                <w:szCs w:val="20"/>
              </w:rPr>
              <w:t>≥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  <w:t>476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×50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×25</w:t>
            </w:r>
          </w:p>
        </w:tc>
      </w:tr>
      <w:tr w14:paraId="61B28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516" w:type="dxa"/>
            <w:noWrap w:val="0"/>
            <w:vAlign w:val="center"/>
          </w:tcPr>
          <w:p w14:paraId="410EBF0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阅片区域（长×寛mm）</w:t>
            </w:r>
          </w:p>
        </w:tc>
        <w:tc>
          <w:tcPr>
            <w:tcW w:w="6523" w:type="dxa"/>
            <w:noWrap w:val="0"/>
            <w:vAlign w:val="center"/>
          </w:tcPr>
          <w:p w14:paraId="3E88CC0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0"/>
                <w:szCs w:val="20"/>
              </w:rPr>
              <w:t>≥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  <w:t>36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0×42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  <w:t>0</w:t>
            </w:r>
          </w:p>
        </w:tc>
      </w:tr>
      <w:tr w14:paraId="0737C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516" w:type="dxa"/>
            <w:noWrap w:val="0"/>
            <w:vAlign w:val="center"/>
          </w:tcPr>
          <w:p w14:paraId="4BBA945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最大功耗(W)</w:t>
            </w:r>
          </w:p>
        </w:tc>
        <w:tc>
          <w:tcPr>
            <w:tcW w:w="6523" w:type="dxa"/>
            <w:noWrap w:val="0"/>
            <w:vAlign w:val="center"/>
          </w:tcPr>
          <w:p w14:paraId="0D65103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0"/>
                <w:szCs w:val="20"/>
              </w:rPr>
              <w:t>≥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0W</w:t>
            </w:r>
          </w:p>
        </w:tc>
      </w:tr>
      <w:tr w14:paraId="33D94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2516" w:type="dxa"/>
            <w:noWrap w:val="0"/>
            <w:vAlign w:val="center"/>
          </w:tcPr>
          <w:p w14:paraId="373F1E7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背光源类型色温、寿命</w:t>
            </w:r>
          </w:p>
        </w:tc>
        <w:tc>
          <w:tcPr>
            <w:tcW w:w="6523" w:type="dxa"/>
            <w:noWrap w:val="0"/>
            <w:vAlign w:val="center"/>
          </w:tcPr>
          <w:p w14:paraId="7954CDD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超亮度SMD LED 144颗/联;  8000K色温；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万个小时</w:t>
            </w:r>
          </w:p>
        </w:tc>
      </w:tr>
      <w:tr w14:paraId="2C620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516" w:type="dxa"/>
            <w:noWrap w:val="0"/>
            <w:vAlign w:val="center"/>
          </w:tcPr>
          <w:p w14:paraId="24DE6F9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电源、电压、频率</w:t>
            </w:r>
          </w:p>
        </w:tc>
        <w:tc>
          <w:tcPr>
            <w:tcW w:w="6523" w:type="dxa"/>
            <w:noWrap w:val="0"/>
            <w:vAlign w:val="center"/>
          </w:tcPr>
          <w:p w14:paraId="2DCF6AD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全球电压自适应内置式电源；AC90V-240V   50/60Hz</w:t>
            </w:r>
          </w:p>
        </w:tc>
      </w:tr>
      <w:tr w14:paraId="30882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516" w:type="dxa"/>
            <w:noWrap w:val="0"/>
            <w:vAlign w:val="center"/>
          </w:tcPr>
          <w:p w14:paraId="20858BA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观察屏亮度调节范围</w:t>
            </w:r>
          </w:p>
        </w:tc>
        <w:tc>
          <w:tcPr>
            <w:tcW w:w="6523" w:type="dxa"/>
            <w:noWrap w:val="0"/>
            <w:vAlign w:val="center"/>
          </w:tcPr>
          <w:p w14:paraId="6D43D84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kern w:val="2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8"/>
                <w:szCs w:val="21"/>
              </w:rPr>
              <w:t>采用PWM调光技术，</w:t>
            </w:r>
            <w:r>
              <w:rPr>
                <w:rFonts w:hint="eastAsia" w:ascii="宋体" w:hAnsi="宋体" w:eastAsia="宋体" w:cs="宋体"/>
                <w:b w:val="0"/>
                <w:bCs/>
                <w:kern w:val="28"/>
                <w:szCs w:val="21"/>
                <w:lang w:val="en-US" w:eastAsia="zh-CN"/>
              </w:rPr>
              <w:t>0-</w:t>
            </w:r>
            <w:r>
              <w:rPr>
                <w:rFonts w:hint="eastAsia" w:ascii="宋体" w:hAnsi="宋体" w:eastAsia="宋体" w:cs="宋体"/>
                <w:b w:val="0"/>
                <w:bCs/>
                <w:kern w:val="28"/>
                <w:szCs w:val="21"/>
              </w:rPr>
              <w:t>100档</w:t>
            </w:r>
            <w:r>
              <w:rPr>
                <w:rFonts w:hint="eastAsia" w:ascii="宋体" w:hAnsi="宋体" w:eastAsia="宋体" w:cs="宋体"/>
                <w:b w:val="0"/>
                <w:bCs/>
                <w:kern w:val="28"/>
                <w:szCs w:val="21"/>
                <w:lang w:val="en-US" w:eastAsia="zh-CN"/>
              </w:rPr>
              <w:t>旋钮</w:t>
            </w:r>
            <w:r>
              <w:rPr>
                <w:rFonts w:hint="eastAsia" w:ascii="宋体" w:hAnsi="宋体" w:eastAsia="宋体" w:cs="宋体"/>
                <w:b w:val="0"/>
                <w:bCs/>
                <w:kern w:val="28"/>
                <w:szCs w:val="21"/>
              </w:rPr>
              <w:t>无极可调，亮度范围 0~4</w:t>
            </w:r>
            <w:r>
              <w:rPr>
                <w:rFonts w:hint="eastAsia" w:ascii="宋体" w:hAnsi="宋体" w:eastAsia="宋体" w:cs="宋体"/>
                <w:b w:val="0"/>
                <w:bCs/>
                <w:kern w:val="28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/>
                <w:kern w:val="28"/>
                <w:szCs w:val="21"/>
              </w:rPr>
              <w:t>00cd/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kern w:val="28"/>
                <w:szCs w:val="21"/>
              </w:rPr>
              <w:t>m</w:t>
            </w:r>
            <w:r>
              <w:rPr>
                <w:rFonts w:hint="eastAsia" w:ascii="宋体" w:hAnsi="宋体" w:eastAsia="宋体" w:cs="宋体"/>
                <w:b w:val="0"/>
                <w:bCs/>
                <w:kern w:val="28"/>
                <w:szCs w:val="21"/>
                <w:vertAlign w:val="superscript"/>
              </w:rPr>
              <w:t>2</w:t>
            </w:r>
          </w:p>
        </w:tc>
      </w:tr>
      <w:tr w14:paraId="36204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516" w:type="dxa"/>
            <w:noWrap w:val="0"/>
            <w:vAlign w:val="center"/>
          </w:tcPr>
          <w:p w14:paraId="3ED2BCF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自动感应</w:t>
            </w:r>
          </w:p>
        </w:tc>
        <w:tc>
          <w:tcPr>
            <w:tcW w:w="6523" w:type="dxa"/>
            <w:noWrap w:val="0"/>
            <w:vAlign w:val="center"/>
          </w:tcPr>
          <w:p w14:paraId="13B1C7E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kern w:val="2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8"/>
                <w:szCs w:val="21"/>
              </w:rPr>
              <w:t>插片自动点亮，取片自动熄灭</w:t>
            </w:r>
          </w:p>
        </w:tc>
      </w:tr>
      <w:tr w14:paraId="1B2F7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516" w:type="dxa"/>
            <w:noWrap w:val="0"/>
            <w:vAlign w:val="center"/>
          </w:tcPr>
          <w:p w14:paraId="38164AA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显示面板</w:t>
            </w:r>
          </w:p>
        </w:tc>
        <w:tc>
          <w:tcPr>
            <w:tcW w:w="6523" w:type="dxa"/>
            <w:noWrap w:val="0"/>
            <w:vAlign w:val="center"/>
          </w:tcPr>
          <w:p w14:paraId="7CB1714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kern w:val="2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带有3位数码显示面板，显示调光功能状态，操作方便直观</w:t>
            </w:r>
          </w:p>
        </w:tc>
      </w:tr>
      <w:tr w14:paraId="2B019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2516" w:type="dxa"/>
            <w:noWrap w:val="0"/>
            <w:vAlign w:val="center"/>
          </w:tcPr>
          <w:p w14:paraId="2C4B0A0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观察屏亮度均匀性</w:t>
            </w:r>
          </w:p>
        </w:tc>
        <w:tc>
          <w:tcPr>
            <w:tcW w:w="6523" w:type="dxa"/>
            <w:noWrap w:val="0"/>
            <w:vAlign w:val="center"/>
          </w:tcPr>
          <w:p w14:paraId="32D36BF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≥90%</w:t>
            </w:r>
          </w:p>
        </w:tc>
      </w:tr>
      <w:tr w14:paraId="2DFD2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516" w:type="dxa"/>
            <w:noWrap w:val="0"/>
            <w:vAlign w:val="center"/>
          </w:tcPr>
          <w:p w14:paraId="056F4C3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观察屏散射系数</w:t>
            </w:r>
          </w:p>
        </w:tc>
        <w:tc>
          <w:tcPr>
            <w:tcW w:w="6523" w:type="dxa"/>
            <w:noWrap w:val="0"/>
            <w:vAlign w:val="center"/>
          </w:tcPr>
          <w:p w14:paraId="4823DE4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＞0.9</w:t>
            </w:r>
          </w:p>
        </w:tc>
      </w:tr>
      <w:tr w14:paraId="15B74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516" w:type="dxa"/>
            <w:noWrap w:val="0"/>
            <w:vAlign w:val="center"/>
          </w:tcPr>
          <w:p w14:paraId="06EE4E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夹片装置</w:t>
            </w:r>
          </w:p>
        </w:tc>
        <w:tc>
          <w:tcPr>
            <w:tcW w:w="6523" w:type="dxa"/>
            <w:noWrap w:val="0"/>
            <w:vAlign w:val="center"/>
          </w:tcPr>
          <w:p w14:paraId="2BC9CD9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  <w:t>软硅胶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夹片装置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  <w:t>无卡片掉片现象</w:t>
            </w:r>
          </w:p>
        </w:tc>
      </w:tr>
      <w:tr w14:paraId="5038B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516" w:type="dxa"/>
            <w:noWrap w:val="0"/>
            <w:vAlign w:val="center"/>
          </w:tcPr>
          <w:p w14:paraId="0002BB3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安装方法</w:t>
            </w:r>
          </w:p>
        </w:tc>
        <w:tc>
          <w:tcPr>
            <w:tcW w:w="6523" w:type="dxa"/>
            <w:noWrap w:val="0"/>
            <w:vAlign w:val="center"/>
          </w:tcPr>
          <w:p w14:paraId="5374707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挂壁式,支架式</w:t>
            </w:r>
          </w:p>
        </w:tc>
      </w:tr>
      <w:tr w14:paraId="58E59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2516" w:type="dxa"/>
            <w:noWrap w:val="0"/>
            <w:vAlign w:val="center"/>
          </w:tcPr>
          <w:p w14:paraId="43FB52F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适用胶片</w:t>
            </w:r>
          </w:p>
        </w:tc>
        <w:tc>
          <w:tcPr>
            <w:tcW w:w="6523" w:type="dxa"/>
            <w:noWrap w:val="0"/>
            <w:vAlign w:val="center"/>
          </w:tcPr>
          <w:p w14:paraId="709B3D2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普通模拟X线胶片、高密度数字X线胶片、钼靶乳腺医用胶片</w:t>
            </w:r>
          </w:p>
        </w:tc>
      </w:tr>
      <w:tr w14:paraId="5BC24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2516" w:type="dxa"/>
            <w:noWrap w:val="0"/>
            <w:vAlign w:val="center"/>
          </w:tcPr>
          <w:p w14:paraId="5C59242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使用环境条件</w:t>
            </w:r>
          </w:p>
        </w:tc>
        <w:tc>
          <w:tcPr>
            <w:tcW w:w="6523" w:type="dxa"/>
            <w:noWrap w:val="0"/>
            <w:vAlign w:val="center"/>
          </w:tcPr>
          <w:p w14:paraId="5EE188C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阅片室的环境照度建议应不大于100 lux</w:t>
            </w:r>
          </w:p>
        </w:tc>
      </w:tr>
    </w:tbl>
    <w:p w14:paraId="78D9DE57"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一、技术参数</w:t>
      </w:r>
    </w:p>
    <w:p w14:paraId="406487F9"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45FDB8B4">
      <w:pPr>
        <w:bidi w:val="0"/>
        <w:rPr>
          <w:rFonts w:hint="default"/>
          <w:lang w:val="en-US" w:eastAsia="zh-CN"/>
        </w:rPr>
      </w:pPr>
    </w:p>
    <w:p w14:paraId="460B4E26">
      <w:pPr>
        <w:numPr>
          <w:ilvl w:val="0"/>
          <w:numId w:val="1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配置清单</w:t>
      </w:r>
    </w:p>
    <w:p w14:paraId="406DB20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220" w:leftChars="0" w:right="0" w:rightChars="0" w:hanging="220" w:hangingChars="1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kern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</w:rPr>
        <w:t xml:space="preserve">1、LED观片灯主机           </w:t>
      </w: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</w:rPr>
        <w:t xml:space="preserve"> 1台</w:t>
      </w:r>
    </w:p>
    <w:p w14:paraId="4974CB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220" w:leftChars="0" w:right="0" w:rightChars="0" w:hanging="220" w:hangingChars="1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kern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</w:rPr>
        <w:t>2、说明书、保修卡                     1套</w:t>
      </w:r>
    </w:p>
    <w:p w14:paraId="13DE7D4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220" w:leftChars="0" w:right="0" w:rightChars="0" w:hanging="220" w:hangingChars="1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kern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</w:rPr>
        <w:t xml:space="preserve">、支架 （选配件）                    </w:t>
      </w:r>
      <w:bookmarkStart w:id="0" w:name="OLE_LINK1"/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</w:rPr>
        <w:t>1套</w:t>
      </w:r>
      <w:bookmarkEnd w:id="0"/>
    </w:p>
    <w:p w14:paraId="32EDEB7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220" w:leftChars="0" w:right="0" w:rightChars="0" w:hanging="220" w:hangingChars="1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kern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</w:rPr>
        <w:t xml:space="preserve">、墙壁螺丝                           </w:t>
      </w: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</w:rPr>
        <w:fldChar w:fldCharType="begin"/>
      </w:r>
      <w:bookmarkStart w:id="1" w:name="_1494847292"/>
      <w:bookmarkEnd w:id="1"/>
      <w:bookmarkStart w:id="2" w:name="_1496586540"/>
      <w:bookmarkEnd w:id="2"/>
      <w:r>
        <w:rPr>
          <w:b w:val="0"/>
          <w:bCs/>
          <w:sz w:val="18"/>
          <w:szCs w:val="21"/>
        </w:rPr>
        <w:instrText xml:space="preserve"> LINK Office12.wps.Document.8 E:\\刘婷工作文件夹\\资质\\使用说明书\\使用说明书-超薄LED观片灯(罗赛）.DOC OLE_LINK1 \a \r  \* MERGEFORMAT</w:instrText>
      </w: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</w:rPr>
        <w:fldChar w:fldCharType="separate"/>
      </w: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</w:rPr>
        <w:t>1套</w:t>
      </w: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</w:rPr>
        <w:fldChar w:fldCharType="end"/>
      </w:r>
    </w:p>
    <w:p w14:paraId="75D515CA">
      <w:pPr>
        <w:numPr>
          <w:ilvl w:val="0"/>
          <w:numId w:val="0"/>
        </w:numPr>
        <w:rPr>
          <w:rFonts w:hint="default"/>
          <w:b w:val="0"/>
          <w:bCs/>
          <w:sz w:val="22"/>
          <w:szCs w:val="28"/>
          <w:lang w:val="en-US" w:eastAsia="zh-CN"/>
        </w:rPr>
      </w:pPr>
    </w:p>
    <w:p w14:paraId="200F9B17">
      <w:pPr>
        <w:numPr>
          <w:ilvl w:val="0"/>
          <w:numId w:val="1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商务参数</w:t>
      </w:r>
    </w:p>
    <w:p w14:paraId="7A915756">
      <w:pPr>
        <w:spacing w:after="0" w:line="360" w:lineRule="atLeas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★1、运输、装卸、培训、安装调试：由中标人负责承担，最终通过使用科室、设备科及相关部门确认验收交付使用。</w:t>
      </w:r>
    </w:p>
    <w:p w14:paraId="0E71C4E8">
      <w:pPr>
        <w:spacing w:after="0" w:line="360" w:lineRule="atLeas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★2、交货时间：按合同约定的日期交货。</w:t>
      </w:r>
    </w:p>
    <w:p w14:paraId="284B9933">
      <w:pPr>
        <w:spacing w:after="0" w:line="360" w:lineRule="atLeas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★3、交货地点：娄底市中心医院指定地点。</w:t>
      </w:r>
    </w:p>
    <w:p w14:paraId="5E16418A">
      <w:pPr>
        <w:spacing w:after="0" w:line="360" w:lineRule="atLeas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年后支付10%余款给乙方。</w:t>
      </w:r>
    </w:p>
    <w:p w14:paraId="7557674C">
      <w:pPr>
        <w:spacing w:after="0" w:line="360" w:lineRule="atLeas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★5、质保与售后：整机保修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</w:t>
      </w:r>
      <w:bookmarkStart w:id="3" w:name="_GoBack"/>
      <w:bookmarkEnd w:id="3"/>
      <w:r>
        <w:rPr>
          <w:rFonts w:hint="eastAsia" w:ascii="宋体" w:hAnsi="宋体" w:eastAsia="宋体" w:cs="宋体"/>
          <w:color w:val="auto"/>
          <w:sz w:val="24"/>
          <w:szCs w:val="24"/>
        </w:rPr>
        <w:t>年，终身维修。验收时出具原厂售后质保承诺书，质保期内每年巡检一次，并提交巡检记录。质保期内出现故障，1小时响应，响应后24小时上门服务。</w:t>
      </w:r>
    </w:p>
    <w:p w14:paraId="328ED2C1">
      <w:pPr>
        <w:spacing w:after="0" w:line="360" w:lineRule="atLeast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 w14:paraId="5340AF46"/>
    <w:p w14:paraId="4A5E37BE">
      <w:pPr>
        <w:numPr>
          <w:ilvl w:val="0"/>
          <w:numId w:val="0"/>
        </w:numPr>
        <w:ind w:leftChars="0"/>
        <w:rPr>
          <w:rFonts w:hint="default"/>
          <w:b w:val="0"/>
          <w:bCs/>
          <w:sz w:val="22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1393FF"/>
    <w:multiLevelType w:val="singleLevel"/>
    <w:tmpl w:val="391393F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00000000"/>
    <w:rsid w:val="10027D12"/>
    <w:rsid w:val="42CC1833"/>
    <w:rsid w:val="7E7D5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b/>
      <w:color w:val="000000"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772</Words>
  <Characters>853</Characters>
  <Lines>0</Lines>
  <Paragraphs>0</Paragraphs>
  <TotalTime>3</TotalTime>
  <ScaleCrop>false</ScaleCrop>
  <LinksUpToDate>false</LinksUpToDate>
  <CharactersWithSpaces>954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2023-05-26T10:42:00Z</dcterms:created>
  <dc:creator>Administrator</dc:creator>
  <cp:lastModifiedBy>蓝色贝雷</cp:lastModifiedBy>
  <dcterms:modified xsi:type="dcterms:W3CDTF">2024-10-14T08:30:06Z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19C640C68B7F428389283E5832DC83DA_12</vt:lpwstr>
  </property>
</Properties>
</file>