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25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bookmarkStart w:id="0" w:name="_GoBack"/>
      <w:bookmarkEnd w:id="0"/>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04B53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1D2F1A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3ADFC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D96C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DC330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A9753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F18C9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联系人：康健</w:t>
      </w:r>
    </w:p>
    <w:p w14:paraId="07E1C0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none"/>
          <w:lang w:val="en-US" w:eastAsia="zh-CN"/>
          <w14:textFill>
            <w14:solidFill>
              <w14:schemeClr w14:val="tx1"/>
            </w14:solidFill>
          </w14:textFill>
        </w:rPr>
        <w:t>13762290199</w:t>
      </w:r>
    </w:p>
    <w:p w14:paraId="67C421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38535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0B08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35E038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F29D07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19F9E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7BA8B3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CD3E4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电热水器、开水器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电热水器、开水器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D5283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3CB3AA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4"/>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5964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0012E37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FC4EC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17061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4D8428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67100F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4D19711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2052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6D06A2E3">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新宋体" w:hAnsi="新宋体" w:eastAsia="新宋体" w:cs="新宋体"/>
                <w:i w:val="0"/>
                <w:iCs w:val="0"/>
                <w:color w:val="000000"/>
                <w:kern w:val="0"/>
                <w:sz w:val="22"/>
                <w:szCs w:val="22"/>
                <w:u w:val="none"/>
                <w:lang w:val="en-US" w:eastAsia="zh-CN" w:bidi="ar"/>
              </w:rPr>
              <w:t>储水式热水器</w:t>
            </w:r>
          </w:p>
        </w:tc>
        <w:tc>
          <w:tcPr>
            <w:tcW w:w="1220" w:type="dxa"/>
            <w:noWrap w:val="0"/>
            <w:vAlign w:val="center"/>
          </w:tcPr>
          <w:p w14:paraId="704CA33C">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7DB43763">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0FE2D49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26C077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406C53C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88F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6E08F4AB">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新宋体" w:hAnsi="新宋体" w:eastAsia="新宋体" w:cs="新宋体"/>
                <w:i w:val="0"/>
                <w:iCs w:val="0"/>
                <w:color w:val="000000"/>
                <w:kern w:val="0"/>
                <w:sz w:val="22"/>
                <w:szCs w:val="22"/>
                <w:u w:val="none"/>
                <w:lang w:val="en-US" w:eastAsia="zh-CN" w:bidi="ar"/>
              </w:rPr>
              <w:t>电热开水器</w:t>
            </w:r>
          </w:p>
        </w:tc>
        <w:tc>
          <w:tcPr>
            <w:tcW w:w="1220" w:type="dxa"/>
            <w:noWrap w:val="0"/>
            <w:vAlign w:val="center"/>
          </w:tcPr>
          <w:p w14:paraId="399C9FB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20359779">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6E94823">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42152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1654" w:type="dxa"/>
            <w:noWrap w:val="0"/>
            <w:vAlign w:val="top"/>
          </w:tcPr>
          <w:p w14:paraId="44504F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B36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4E9A7A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新宋体" w:hAnsi="新宋体" w:eastAsia="新宋体" w:cs="新宋体"/>
                <w:i w:val="0"/>
                <w:iCs w:val="0"/>
                <w:color w:val="000000"/>
                <w:kern w:val="0"/>
                <w:sz w:val="22"/>
                <w:szCs w:val="22"/>
                <w:u w:val="none"/>
                <w:lang w:val="en-US" w:eastAsia="zh-CN" w:bidi="ar"/>
              </w:rPr>
              <w:t>电热水器</w:t>
            </w:r>
          </w:p>
        </w:tc>
        <w:tc>
          <w:tcPr>
            <w:tcW w:w="1220" w:type="dxa"/>
            <w:noWrap w:val="0"/>
            <w:vAlign w:val="center"/>
          </w:tcPr>
          <w:p w14:paraId="336C94A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新宋体" w:hAnsi="新宋体" w:eastAsia="新宋体" w:cs="新宋体"/>
                <w:i w:val="0"/>
                <w:iCs w:val="0"/>
                <w:color w:val="000000"/>
                <w:kern w:val="0"/>
                <w:sz w:val="22"/>
                <w:szCs w:val="22"/>
                <w:u w:val="none"/>
                <w:lang w:val="en-US" w:eastAsia="zh-CN" w:bidi="ar"/>
              </w:rPr>
              <w:t>美的、史密斯、海尔</w:t>
            </w:r>
          </w:p>
        </w:tc>
        <w:tc>
          <w:tcPr>
            <w:tcW w:w="1760" w:type="dxa"/>
            <w:noWrap w:val="0"/>
            <w:vAlign w:val="center"/>
          </w:tcPr>
          <w:p w14:paraId="5AC97EC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747239E">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0E74EE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1654" w:type="dxa"/>
            <w:noWrap w:val="0"/>
            <w:vAlign w:val="top"/>
          </w:tcPr>
          <w:p w14:paraId="4CE4E5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0F2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5C1AF9B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979B9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单价，不因物价、市场波动变更，约定价格包括且不限于设计费、材料费、人工费、安装费、包装费、运输费、装卸费、调试费、接口费、检测费、检验费、税费、保险费、售后服务费、附随服务费等在内所有费用。 </w:t>
      </w:r>
    </w:p>
    <w:p w14:paraId="077281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44AC4590">
      <w:pPr>
        <w:pStyle w:val="2"/>
        <w:rPr>
          <w:rFonts w:hint="default" w:eastAsiaTheme="minorEastAsia"/>
          <w:lang w:val="en-US" w:eastAsia="zh-CN"/>
        </w:rPr>
      </w:pPr>
      <w:r>
        <w:rPr>
          <w:rFonts w:hint="eastAsia" w:ascii="宋体" w:hAnsi="宋体" w:cs="宋体"/>
          <w:color w:val="0000FF"/>
          <w:sz w:val="24"/>
          <w:szCs w:val="24"/>
          <w:highlight w:val="none"/>
          <w:lang w:val="en-US" w:eastAsia="zh-CN"/>
        </w:rPr>
        <w:t>1.4 乙方提供的所有货物应确保与甲方使用科室线路安全通用；储水式热水器须与甲方使用科室原机型大小规格相匹配。</w:t>
      </w:r>
    </w:p>
    <w:p w14:paraId="04EE90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1D9AB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6BCE15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长青中街51号娄底市中心医院。 </w:t>
      </w:r>
    </w:p>
    <w:p w14:paraId="146FB3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3D90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6B4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DD8D5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0F3F0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C17D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214986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01C9CE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36D4A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6A698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康健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269FE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6C0CE5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62D80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0FD44FE">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w:t>
      </w:r>
      <w:r>
        <w:rPr>
          <w:rFonts w:hint="eastAsia" w:ascii="宋体" w:hAnsi="宋体" w:eastAsia="宋体" w:cs="宋体"/>
          <w:color w:val="FF0000"/>
          <w:sz w:val="24"/>
          <w:szCs w:val="24"/>
          <w:highlight w:val="none"/>
          <w:lang w:val="en-US" w:eastAsia="zh-CN"/>
        </w:rPr>
        <w:t>为</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0000FF"/>
          <w:sz w:val="24"/>
          <w:szCs w:val="24"/>
          <w:highlight w:val="none"/>
          <w:u w:val="single"/>
          <w:lang w:val="en-US" w:eastAsia="zh-CN"/>
        </w:rPr>
        <w:t>一</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lang w:val="en-US" w:eastAsia="zh-CN"/>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，自甲方在验收报告单上签字确认合格之日起开始计算。</w:t>
      </w:r>
    </w:p>
    <w:p w14:paraId="71822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32EF9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711A0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40936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37298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FDEF03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5D70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2CDD8C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FF000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6.1 甲、乙双方按批次进行结算和付款；甲方每次收到乙方提供的产品并经验收合格之日起30日内，双方进行据实结算。乙方应在结算后向甲方提供以自己名义开具的对应金额的增值税普通发票，甲方自收到发票且确认不存在扣除乙方款项情形之日起6个月内一次性足额支付给乙方；如存在需扣除乙方款项情形，甲方扣除相应款项后将该次余款一次性支付给乙方。</w:t>
      </w:r>
      <w:r>
        <w:rPr>
          <w:rFonts w:hint="eastAsia" w:ascii="宋体" w:hAnsi="宋体" w:eastAsia="宋体" w:cs="宋体"/>
          <w:color w:val="FF0000"/>
          <w:sz w:val="24"/>
          <w:szCs w:val="24"/>
          <w:highlight w:val="none"/>
          <w:shd w:val="clear" w:color="auto" w:fill="auto"/>
          <w:lang w:val="en-US" w:eastAsia="zh-CN"/>
        </w:rPr>
        <w:t>如因乙方未按前述约定提供发票，甲方有权拒绝付款且不视为逾期付款，由此产生的不利后果由乙方自行承担。</w:t>
      </w:r>
    </w:p>
    <w:p w14:paraId="337501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840D2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A9746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B4143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32FF2C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6545B3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7684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52D42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C2C30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F1440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4FCD6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5A5EBE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AC749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6656E4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962AB2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F2EFB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70501C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娄底市中心医院总务科</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康健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13762290199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FA7CD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8E20B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45F72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56BA20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4E9566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05815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6171D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485D44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highlight w:val="none"/>
          <w14:textFill>
            <w14:solidFill>
              <w14:schemeClr w14:val="tx1"/>
            </w14:solidFill>
          </w14:textFill>
        </w:rPr>
        <w:t>日仍不能供货；</w:t>
      </w:r>
    </w:p>
    <w:p w14:paraId="2CD250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B036F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775240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D8702D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03225E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4C8CFD8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u w:val="none"/>
          <w:lang w:val="en-US" w:eastAsia="zh-CN"/>
          <w14:textFill>
            <w14:solidFill>
              <w14:schemeClr w14:val="tx1"/>
            </w14:solidFill>
          </w14:textFill>
        </w:rPr>
        <w:t>的</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51C2CF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val="en-US"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0A14E5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 5000.00元。如乙方除需承担违反廉洁条款的违约责任外，同时存在其他违约行为，乙方仍须就其他违约行为承担相应违约责任。</w:t>
      </w:r>
    </w:p>
    <w:p w14:paraId="7947074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3C4AC4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EE5B6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B06C24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5DBF12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9A10C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3E4E30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DBB749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128A01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6D7FFA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8C59A7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215B8C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A5CBA0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7FB60B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3C00F3C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9DD23EB">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0E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235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F235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12A6BDB"/>
    <w:rsid w:val="05687CD1"/>
    <w:rsid w:val="0641184A"/>
    <w:rsid w:val="06933F32"/>
    <w:rsid w:val="06C453DB"/>
    <w:rsid w:val="0845247E"/>
    <w:rsid w:val="08672C59"/>
    <w:rsid w:val="09A63337"/>
    <w:rsid w:val="09A95313"/>
    <w:rsid w:val="09D73678"/>
    <w:rsid w:val="0A473C10"/>
    <w:rsid w:val="0B3643CE"/>
    <w:rsid w:val="0B662F05"/>
    <w:rsid w:val="0D162709"/>
    <w:rsid w:val="0D5D5C42"/>
    <w:rsid w:val="0E6A2D0C"/>
    <w:rsid w:val="0EFB5712"/>
    <w:rsid w:val="0F322050"/>
    <w:rsid w:val="110E3E23"/>
    <w:rsid w:val="117A3266"/>
    <w:rsid w:val="129640D0"/>
    <w:rsid w:val="142479CD"/>
    <w:rsid w:val="14A625C4"/>
    <w:rsid w:val="14CB1BCF"/>
    <w:rsid w:val="15450424"/>
    <w:rsid w:val="158F4458"/>
    <w:rsid w:val="16D01CDF"/>
    <w:rsid w:val="16E82A20"/>
    <w:rsid w:val="17023BD5"/>
    <w:rsid w:val="17026ACC"/>
    <w:rsid w:val="18267CA4"/>
    <w:rsid w:val="188C1E56"/>
    <w:rsid w:val="1901426D"/>
    <w:rsid w:val="1A143B2C"/>
    <w:rsid w:val="1AB93BFC"/>
    <w:rsid w:val="1AF5395E"/>
    <w:rsid w:val="1C436C48"/>
    <w:rsid w:val="1D8D2736"/>
    <w:rsid w:val="1E3B1FCF"/>
    <w:rsid w:val="20052895"/>
    <w:rsid w:val="203001E0"/>
    <w:rsid w:val="20B758B9"/>
    <w:rsid w:val="20BB7EE7"/>
    <w:rsid w:val="240B5FA0"/>
    <w:rsid w:val="24961D0D"/>
    <w:rsid w:val="251A0B90"/>
    <w:rsid w:val="25DC5E46"/>
    <w:rsid w:val="26766D9D"/>
    <w:rsid w:val="276D655D"/>
    <w:rsid w:val="284303FE"/>
    <w:rsid w:val="284952E9"/>
    <w:rsid w:val="29E90B31"/>
    <w:rsid w:val="2A377AEF"/>
    <w:rsid w:val="2B485D2C"/>
    <w:rsid w:val="2C3047F6"/>
    <w:rsid w:val="2C4B162F"/>
    <w:rsid w:val="2CBC077F"/>
    <w:rsid w:val="2EBF4557"/>
    <w:rsid w:val="30BE192F"/>
    <w:rsid w:val="33016EEC"/>
    <w:rsid w:val="345319C9"/>
    <w:rsid w:val="34545230"/>
    <w:rsid w:val="347B2CCE"/>
    <w:rsid w:val="35556510"/>
    <w:rsid w:val="37760A2F"/>
    <w:rsid w:val="383A331D"/>
    <w:rsid w:val="387356A4"/>
    <w:rsid w:val="39FE23D7"/>
    <w:rsid w:val="3AB807D8"/>
    <w:rsid w:val="3B80535C"/>
    <w:rsid w:val="3D932E36"/>
    <w:rsid w:val="3DBF59D9"/>
    <w:rsid w:val="3E014244"/>
    <w:rsid w:val="3F734FC7"/>
    <w:rsid w:val="415B010F"/>
    <w:rsid w:val="417967E7"/>
    <w:rsid w:val="41822957"/>
    <w:rsid w:val="42097B6B"/>
    <w:rsid w:val="441647C1"/>
    <w:rsid w:val="45561319"/>
    <w:rsid w:val="45EF0E26"/>
    <w:rsid w:val="47743CD8"/>
    <w:rsid w:val="47D56783"/>
    <w:rsid w:val="483D40CA"/>
    <w:rsid w:val="49CD3438"/>
    <w:rsid w:val="4A513734"/>
    <w:rsid w:val="4A9D46D9"/>
    <w:rsid w:val="4CBC0124"/>
    <w:rsid w:val="4CE0771A"/>
    <w:rsid w:val="4D392591"/>
    <w:rsid w:val="4E200975"/>
    <w:rsid w:val="4E487C6D"/>
    <w:rsid w:val="4F5B4751"/>
    <w:rsid w:val="50882FA5"/>
    <w:rsid w:val="50AA0474"/>
    <w:rsid w:val="51254295"/>
    <w:rsid w:val="5199217F"/>
    <w:rsid w:val="52D04B69"/>
    <w:rsid w:val="53B37937"/>
    <w:rsid w:val="5452787B"/>
    <w:rsid w:val="56382375"/>
    <w:rsid w:val="58490869"/>
    <w:rsid w:val="58935F89"/>
    <w:rsid w:val="5A461504"/>
    <w:rsid w:val="5DD32411"/>
    <w:rsid w:val="5E954808"/>
    <w:rsid w:val="5F526256"/>
    <w:rsid w:val="5F8824BF"/>
    <w:rsid w:val="60DB6EA0"/>
    <w:rsid w:val="60ED7E11"/>
    <w:rsid w:val="623B56C7"/>
    <w:rsid w:val="6370314E"/>
    <w:rsid w:val="651A633D"/>
    <w:rsid w:val="65424FBE"/>
    <w:rsid w:val="657A167D"/>
    <w:rsid w:val="66494762"/>
    <w:rsid w:val="674C5C80"/>
    <w:rsid w:val="68030A35"/>
    <w:rsid w:val="681A3FD0"/>
    <w:rsid w:val="68554D6F"/>
    <w:rsid w:val="68995F66"/>
    <w:rsid w:val="68A8338A"/>
    <w:rsid w:val="68F93BE6"/>
    <w:rsid w:val="69287B34"/>
    <w:rsid w:val="69747710"/>
    <w:rsid w:val="6AAD6A36"/>
    <w:rsid w:val="6AE00B64"/>
    <w:rsid w:val="6AFE3735"/>
    <w:rsid w:val="6BBD539F"/>
    <w:rsid w:val="6C5F2309"/>
    <w:rsid w:val="6D7B2E1B"/>
    <w:rsid w:val="6EA05D20"/>
    <w:rsid w:val="6EF822B6"/>
    <w:rsid w:val="6F1928EC"/>
    <w:rsid w:val="72A21379"/>
    <w:rsid w:val="72CE60E3"/>
    <w:rsid w:val="74273CFD"/>
    <w:rsid w:val="743A33D8"/>
    <w:rsid w:val="75BE0440"/>
    <w:rsid w:val="75ED3DAC"/>
    <w:rsid w:val="7621477C"/>
    <w:rsid w:val="7767743F"/>
    <w:rsid w:val="789E5F44"/>
    <w:rsid w:val="798B5E75"/>
    <w:rsid w:val="79B13600"/>
    <w:rsid w:val="79E306C6"/>
    <w:rsid w:val="7A410F49"/>
    <w:rsid w:val="7B2368A0"/>
    <w:rsid w:val="7D23702C"/>
    <w:rsid w:val="7D615346"/>
    <w:rsid w:val="7D73502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3">
    <w:name w:val="footer"/>
    <w:basedOn w:val="1"/>
    <w:autoRedefine/>
    <w:qFormat/>
    <w:uiPriority w:val="0"/>
    <w:pPr>
      <w:tabs>
        <w:tab w:val="center" w:pos="4153"/>
        <w:tab w:val="right" w:pos="8306"/>
      </w:tabs>
      <w:snapToGrid w:val="0"/>
      <w:jc w:val="left"/>
    </w:pPr>
    <w:rPr>
      <w:sz w:val="18"/>
      <w:szCs w:val="18"/>
    </w:rPr>
  </w:style>
  <w:style w:type="character" w:styleId="6">
    <w:name w:val="Emphasis"/>
    <w:basedOn w:val="5"/>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4126</Words>
  <Characters>4343</Characters>
  <Lines>0</Lines>
  <Paragraphs>0</Paragraphs>
  <TotalTime>166</TotalTime>
  <ScaleCrop>false</ScaleCrop>
  <LinksUpToDate>false</LinksUpToDate>
  <CharactersWithSpaces>4720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半生繁华半世殇</cp:lastModifiedBy>
  <cp:lastPrinted>2024-05-15T01:55:00Z</cp:lastPrinted>
  <dcterms:modified xsi:type="dcterms:W3CDTF">2025-10-28T03:05:19Z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58E83240C7E345F4AA3E262915236C8A_13</vt:lpwstr>
  </property>
  <property fmtid="{D5CDD505-2E9C-101B-9397-08002B2CF9AE}" pid="4" name="KSOTemplateDocerSaveRecord">
    <vt:lpwstr>eyJoZGlkIjoiMWVhNWM2ZGQ3MWRjMzJkNGQ4ZWY1M2EwNzNkYzdhMTgiLCJ1c2VySWQiOiIyMTU3ODkwMjUifQ==</vt:lpwstr>
  </property>
</Properties>
</file>