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BFB55">
      <w:pPr>
        <w:pStyle w:val="2"/>
        <w:bidi w:val="0"/>
        <w:jc w:val="center"/>
        <w:rPr>
          <w:rFonts w:hint="eastAsia"/>
          <w:lang w:val="en-US" w:eastAsia="zh-CN"/>
        </w:rPr>
      </w:pPr>
      <w:r>
        <w:rPr>
          <w:rFonts w:hint="eastAsia"/>
          <w:lang w:val="en-US" w:eastAsia="zh-CN"/>
        </w:rPr>
        <w:t>娄底市中心医院办公家具零星采购需求</w:t>
      </w:r>
    </w:p>
    <w:p w14:paraId="464C3D2F">
      <w:pPr>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一、项目概况</w:t>
      </w:r>
    </w:p>
    <w:p w14:paraId="150EFD8A">
      <w:pPr>
        <w:widowControl/>
        <w:spacing w:line="560" w:lineRule="atLeast"/>
        <w:ind w:firstLine="640"/>
        <w:jc w:val="left"/>
        <w:rPr>
          <w:rFonts w:hint="eastAsia" w:ascii="仿宋" w:hAnsi="仿宋" w:eastAsia="仿宋" w:cs="仿宋"/>
          <w:color w:val="000000" w:themeColor="text1"/>
          <w:kern w:val="0"/>
          <w:sz w:val="28"/>
          <w:szCs w:val="28"/>
          <w:u w:val="none"/>
          <w:lang w:val="en-US" w:eastAsia="zh-CN"/>
          <w14:textFill>
            <w14:solidFill>
              <w14:schemeClr w14:val="tx1"/>
            </w14:solidFill>
          </w14:textFill>
        </w:rPr>
      </w:pPr>
      <w:r>
        <w:rPr>
          <w:rFonts w:hint="eastAsia" w:ascii="仿宋" w:hAnsi="仿宋" w:eastAsia="仿宋" w:cs="仿宋"/>
          <w:color w:val="000000" w:themeColor="text1"/>
          <w:kern w:val="0"/>
          <w:sz w:val="28"/>
          <w:szCs w:val="28"/>
          <w:u w:val="none"/>
          <w:lang w:val="en-US" w:eastAsia="zh-CN"/>
          <w14:textFill>
            <w14:solidFill>
              <w14:schemeClr w14:val="tx1"/>
            </w14:solidFill>
          </w14:textFill>
        </w:rPr>
        <w:t>1.1 本项目为娄底市中心医院财务科和麻醉科文件柜、保密柜、手术室饮水机和质控与病案科双面办公桌采购项目，采购货物包含了办公桌、文件柜、饮水机等家具。</w:t>
      </w:r>
    </w:p>
    <w:p w14:paraId="33AC7948">
      <w:pPr>
        <w:widowControl/>
        <w:spacing w:line="560" w:lineRule="atLeast"/>
        <w:ind w:firstLine="640"/>
        <w:jc w:val="lef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kern w:val="0"/>
          <w:sz w:val="28"/>
          <w:szCs w:val="28"/>
          <w:u w:val="none"/>
          <w:lang w:val="en-US" w:eastAsia="zh-CN"/>
          <w14:textFill>
            <w14:solidFill>
              <w14:schemeClr w14:val="tx1"/>
            </w14:solidFill>
          </w14:textFill>
        </w:rPr>
        <w:t xml:space="preserve">1.2 </w:t>
      </w:r>
      <w:r>
        <w:rPr>
          <w:rFonts w:hint="eastAsia" w:ascii="仿宋" w:hAnsi="仿宋" w:eastAsia="仿宋" w:cs="仿宋"/>
          <w:color w:val="000000" w:themeColor="text1"/>
          <w:kern w:val="0"/>
          <w:sz w:val="28"/>
          <w:szCs w:val="28"/>
          <w:u w:val="none"/>
          <w14:textFill>
            <w14:solidFill>
              <w14:schemeClr w14:val="tx1"/>
            </w14:solidFill>
          </w14:textFill>
        </w:rPr>
        <w:t>采购项目预（概）算</w:t>
      </w:r>
    </w:p>
    <w:p w14:paraId="42488065">
      <w:pPr>
        <w:widowControl/>
        <w:spacing w:line="560" w:lineRule="atLeast"/>
        <w:ind w:firstLine="640"/>
        <w:jc w:val="left"/>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rPr>
        <w:t>总预算：</w:t>
      </w:r>
      <w:r>
        <w:rPr>
          <w:rFonts w:hint="eastAsia" w:ascii="仿宋" w:hAnsi="仿宋" w:eastAsia="仿宋" w:cs="仿宋"/>
          <w:color w:val="auto"/>
          <w:kern w:val="0"/>
          <w:sz w:val="28"/>
          <w:szCs w:val="28"/>
          <w:highlight w:val="none"/>
          <w:u w:val="none"/>
          <w:lang w:val="en-US" w:eastAsia="zh-CN"/>
        </w:rPr>
        <w:t>26080.00</w:t>
      </w:r>
      <w:r>
        <w:rPr>
          <w:rFonts w:hint="eastAsia" w:ascii="仿宋" w:hAnsi="仿宋" w:eastAsia="仿宋" w:cs="仿宋"/>
          <w:color w:val="auto"/>
          <w:kern w:val="0"/>
          <w:sz w:val="28"/>
          <w:szCs w:val="28"/>
          <w:u w:val="none"/>
          <w:lang w:val="en-US" w:eastAsia="zh-CN"/>
        </w:rPr>
        <w:t>元</w:t>
      </w:r>
    </w:p>
    <w:p w14:paraId="0D40D0DC">
      <w:pPr>
        <w:widowControl/>
        <w:spacing w:line="560" w:lineRule="atLeast"/>
        <w:ind w:firstLine="640"/>
        <w:jc w:val="left"/>
        <w:rPr>
          <w:rFonts w:hint="eastAsia" w:ascii="仿宋" w:hAnsi="仿宋" w:eastAsia="仿宋" w:cs="仿宋"/>
          <w:color w:val="000000" w:themeColor="text1"/>
          <w:kern w:val="0"/>
          <w:sz w:val="28"/>
          <w:szCs w:val="28"/>
          <w:u w:val="none"/>
          <w:lang w:val="en-US" w:eastAsia="zh-CN"/>
          <w14:textFill>
            <w14:solidFill>
              <w14:schemeClr w14:val="tx1"/>
            </w14:solidFill>
          </w14:textFill>
        </w:rPr>
      </w:pPr>
      <w:r>
        <w:rPr>
          <w:rFonts w:hint="eastAsia" w:ascii="仿宋" w:hAnsi="仿宋" w:eastAsia="仿宋" w:cs="仿宋"/>
          <w:color w:val="000000" w:themeColor="text1"/>
          <w:kern w:val="0"/>
          <w:sz w:val="28"/>
          <w:szCs w:val="28"/>
          <w:u w:val="none"/>
          <w:lang w:val="en-US" w:eastAsia="zh-CN"/>
          <w14:textFill>
            <w14:solidFill>
              <w14:schemeClr w14:val="tx1"/>
            </w14:solidFill>
          </w14:textFill>
        </w:rPr>
        <w:t>1.3 采购清单</w:t>
      </w:r>
    </w:p>
    <w:tbl>
      <w:tblPr>
        <w:tblStyle w:val="5"/>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6" w:type="dxa"/>
          <w:left w:w="96" w:type="dxa"/>
          <w:bottom w:w="56" w:type="dxa"/>
          <w:right w:w="96" w:type="dxa"/>
        </w:tblCellMar>
      </w:tblPr>
      <w:tblGrid>
        <w:gridCol w:w="822"/>
        <w:gridCol w:w="2686"/>
        <w:gridCol w:w="864"/>
        <w:gridCol w:w="659"/>
        <w:gridCol w:w="659"/>
        <w:gridCol w:w="727"/>
        <w:gridCol w:w="784"/>
        <w:gridCol w:w="809"/>
        <w:gridCol w:w="2200"/>
      </w:tblGrid>
      <w:tr w14:paraId="68BD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6" w:type="dxa"/>
            <w:left w:w="96" w:type="dxa"/>
            <w:bottom w:w="56" w:type="dxa"/>
            <w:right w:w="96" w:type="dxa"/>
          </w:tblCellMar>
        </w:tblPrEx>
        <w:trPr>
          <w:trHeight w:val="0" w:hRule="atLeast"/>
          <w:tblHeader/>
          <w:jc w:val="center"/>
        </w:trPr>
        <w:tc>
          <w:tcPr>
            <w:tcW w:w="822" w:type="dxa"/>
            <w:shd w:val="clear" w:color="auto" w:fill="FFFFFF"/>
            <w:vAlign w:val="center"/>
          </w:tcPr>
          <w:p w14:paraId="4B4E3875">
            <w:pPr>
              <w:keepNext w:val="0"/>
              <w:keepLines w:val="0"/>
              <w:widowControl/>
              <w:suppressLineNumbers w:val="0"/>
              <w:snapToGrid w:val="0"/>
              <w:jc w:val="center"/>
              <w:textAlignment w:val="center"/>
              <w:rPr>
                <w:rFonts w:hint="eastAsia" w:ascii="仿宋" w:hAnsi="仿宋" w:eastAsia="仿宋" w:cs="仿宋"/>
                <w:b/>
                <w:i w:val="0"/>
                <w:iCs w:val="0"/>
                <w:color w:val="4874CB" w:themeColor="accent1"/>
                <w:sz w:val="21"/>
                <w:szCs w:val="21"/>
                <w:u w:val="none"/>
                <w14:textFill>
                  <w14:solidFill>
                    <w14:schemeClr w14:val="accent1"/>
                  </w14:solidFill>
                </w14:textFill>
              </w:rPr>
            </w:pPr>
            <w:r>
              <w:rPr>
                <w:rFonts w:hint="eastAsia" w:ascii="仿宋" w:hAnsi="仿宋" w:eastAsia="仿宋" w:cs="仿宋"/>
                <w:b/>
                <w:i w:val="0"/>
                <w:iCs w:val="0"/>
                <w:color w:val="4874CB" w:themeColor="accent1"/>
                <w:kern w:val="0"/>
                <w:sz w:val="21"/>
                <w:szCs w:val="21"/>
                <w:u w:val="none"/>
                <w:lang w:val="en-US" w:eastAsia="zh-CN" w:bidi="ar"/>
                <w14:textFill>
                  <w14:solidFill>
                    <w14:schemeClr w14:val="accent1"/>
                  </w14:solidFill>
                </w14:textFill>
              </w:rPr>
              <w:t>品名</w:t>
            </w:r>
          </w:p>
        </w:tc>
        <w:tc>
          <w:tcPr>
            <w:tcW w:w="2686" w:type="dxa"/>
            <w:shd w:val="clear" w:color="auto" w:fill="FFFFFF"/>
            <w:vAlign w:val="center"/>
          </w:tcPr>
          <w:p w14:paraId="7208FF62">
            <w:pPr>
              <w:keepNext w:val="0"/>
              <w:keepLines w:val="0"/>
              <w:widowControl/>
              <w:suppressLineNumbers w:val="0"/>
              <w:snapToGrid w:val="0"/>
              <w:jc w:val="center"/>
              <w:textAlignment w:val="center"/>
              <w:rPr>
                <w:rFonts w:hint="eastAsia" w:ascii="仿宋" w:hAnsi="仿宋" w:eastAsia="仿宋" w:cs="仿宋"/>
                <w:b/>
                <w:i w:val="0"/>
                <w:iCs w:val="0"/>
                <w:color w:val="4874CB" w:themeColor="accent1"/>
                <w:sz w:val="21"/>
                <w:szCs w:val="21"/>
                <w:u w:val="none"/>
                <w14:textFill>
                  <w14:solidFill>
                    <w14:schemeClr w14:val="accent1"/>
                  </w14:solidFill>
                </w14:textFill>
              </w:rPr>
            </w:pPr>
            <w:r>
              <w:rPr>
                <w:rFonts w:hint="eastAsia" w:ascii="仿宋" w:hAnsi="仿宋" w:eastAsia="仿宋" w:cs="仿宋"/>
                <w:b/>
                <w:i w:val="0"/>
                <w:iCs w:val="0"/>
                <w:color w:val="4874CB" w:themeColor="accent1"/>
                <w:kern w:val="0"/>
                <w:sz w:val="21"/>
                <w:szCs w:val="21"/>
                <w:u w:val="none"/>
                <w:lang w:val="en-US" w:eastAsia="zh-CN" w:bidi="ar"/>
                <w14:textFill>
                  <w14:solidFill>
                    <w14:schemeClr w14:val="accent1"/>
                  </w14:solidFill>
                </w14:textFill>
              </w:rPr>
              <w:t>图片</w:t>
            </w:r>
          </w:p>
        </w:tc>
        <w:tc>
          <w:tcPr>
            <w:tcW w:w="864" w:type="dxa"/>
            <w:shd w:val="clear" w:color="auto" w:fill="FFFFFF"/>
            <w:vAlign w:val="center"/>
          </w:tcPr>
          <w:p w14:paraId="54D24CE3">
            <w:pPr>
              <w:keepNext w:val="0"/>
              <w:keepLines w:val="0"/>
              <w:widowControl/>
              <w:suppressLineNumbers w:val="0"/>
              <w:snapToGrid w:val="0"/>
              <w:jc w:val="center"/>
              <w:textAlignment w:val="center"/>
              <w:rPr>
                <w:rFonts w:hint="eastAsia" w:ascii="仿宋" w:hAnsi="仿宋" w:eastAsia="仿宋" w:cs="仿宋"/>
                <w:b/>
                <w:i w:val="0"/>
                <w:iCs w:val="0"/>
                <w:color w:val="4874CB" w:themeColor="accent1"/>
                <w:sz w:val="21"/>
                <w:szCs w:val="21"/>
                <w:u w:val="none"/>
                <w14:textFill>
                  <w14:solidFill>
                    <w14:schemeClr w14:val="accent1"/>
                  </w14:solidFill>
                </w14:textFill>
              </w:rPr>
            </w:pPr>
            <w:r>
              <w:rPr>
                <w:rFonts w:hint="eastAsia" w:ascii="仿宋" w:hAnsi="仿宋" w:eastAsia="仿宋" w:cs="仿宋"/>
                <w:b/>
                <w:i w:val="0"/>
                <w:iCs w:val="0"/>
                <w:color w:val="4874CB" w:themeColor="accent1"/>
                <w:kern w:val="0"/>
                <w:sz w:val="21"/>
                <w:szCs w:val="21"/>
                <w:u w:val="none"/>
                <w:lang w:val="en-US" w:eastAsia="zh-CN" w:bidi="ar"/>
                <w14:textFill>
                  <w14:solidFill>
                    <w14:schemeClr w14:val="accent1"/>
                  </w14:solidFill>
                </w14:textFill>
              </w:rPr>
              <w:t>规格</w:t>
            </w:r>
          </w:p>
        </w:tc>
        <w:tc>
          <w:tcPr>
            <w:tcW w:w="659" w:type="dxa"/>
            <w:shd w:val="clear" w:color="auto" w:fill="FFFFFF"/>
            <w:vAlign w:val="center"/>
          </w:tcPr>
          <w:p w14:paraId="4F11ED21">
            <w:pPr>
              <w:keepNext w:val="0"/>
              <w:keepLines w:val="0"/>
              <w:widowControl/>
              <w:suppressLineNumbers w:val="0"/>
              <w:snapToGrid w:val="0"/>
              <w:jc w:val="center"/>
              <w:textAlignment w:val="center"/>
              <w:rPr>
                <w:rFonts w:hint="eastAsia" w:ascii="仿宋" w:hAnsi="仿宋" w:eastAsia="仿宋" w:cs="仿宋"/>
                <w:b/>
                <w:i w:val="0"/>
                <w:iCs w:val="0"/>
                <w:color w:val="4874CB" w:themeColor="accent1"/>
                <w:sz w:val="21"/>
                <w:szCs w:val="21"/>
                <w:u w:val="none"/>
                <w14:textFill>
                  <w14:solidFill>
                    <w14:schemeClr w14:val="accent1"/>
                  </w14:solidFill>
                </w14:textFill>
              </w:rPr>
            </w:pPr>
            <w:r>
              <w:rPr>
                <w:rFonts w:hint="eastAsia" w:ascii="仿宋" w:hAnsi="仿宋" w:eastAsia="仿宋" w:cs="仿宋"/>
                <w:b/>
                <w:i w:val="0"/>
                <w:iCs w:val="0"/>
                <w:color w:val="4874CB" w:themeColor="accent1"/>
                <w:kern w:val="0"/>
                <w:sz w:val="21"/>
                <w:szCs w:val="21"/>
                <w:u w:val="none"/>
                <w:lang w:val="en-US" w:eastAsia="zh-CN" w:bidi="ar"/>
                <w14:textFill>
                  <w14:solidFill>
                    <w14:schemeClr w14:val="accent1"/>
                  </w14:solidFill>
                </w14:textFill>
              </w:rPr>
              <w:t>数量</w:t>
            </w:r>
          </w:p>
        </w:tc>
        <w:tc>
          <w:tcPr>
            <w:tcW w:w="659" w:type="dxa"/>
            <w:shd w:val="clear" w:color="auto" w:fill="FFFFFF"/>
            <w:vAlign w:val="center"/>
          </w:tcPr>
          <w:p w14:paraId="47D39AA8">
            <w:pPr>
              <w:keepNext w:val="0"/>
              <w:keepLines w:val="0"/>
              <w:widowControl/>
              <w:suppressLineNumbers w:val="0"/>
              <w:snapToGrid w:val="0"/>
              <w:jc w:val="center"/>
              <w:textAlignment w:val="center"/>
              <w:rPr>
                <w:rFonts w:hint="eastAsia" w:ascii="仿宋" w:hAnsi="仿宋" w:eastAsia="仿宋" w:cs="仿宋"/>
                <w:b/>
                <w:i w:val="0"/>
                <w:iCs w:val="0"/>
                <w:color w:val="4874CB" w:themeColor="accent1"/>
                <w:sz w:val="21"/>
                <w:szCs w:val="21"/>
                <w:u w:val="none"/>
                <w14:textFill>
                  <w14:solidFill>
                    <w14:schemeClr w14:val="accent1"/>
                  </w14:solidFill>
                </w14:textFill>
              </w:rPr>
            </w:pPr>
            <w:r>
              <w:rPr>
                <w:rFonts w:hint="eastAsia" w:ascii="仿宋" w:hAnsi="仿宋" w:eastAsia="仿宋" w:cs="仿宋"/>
                <w:b/>
                <w:i w:val="0"/>
                <w:iCs w:val="0"/>
                <w:color w:val="4874CB" w:themeColor="accent1"/>
                <w:kern w:val="0"/>
                <w:sz w:val="21"/>
                <w:szCs w:val="21"/>
                <w:u w:val="none"/>
                <w:lang w:val="en-US" w:eastAsia="zh-CN" w:bidi="ar"/>
                <w14:textFill>
                  <w14:solidFill>
                    <w14:schemeClr w14:val="accent1"/>
                  </w14:solidFill>
                </w14:textFill>
              </w:rPr>
              <w:t>单位</w:t>
            </w:r>
          </w:p>
        </w:tc>
        <w:tc>
          <w:tcPr>
            <w:tcW w:w="727" w:type="dxa"/>
            <w:shd w:val="clear" w:color="auto" w:fill="FFFFFF"/>
            <w:vAlign w:val="center"/>
          </w:tcPr>
          <w:p w14:paraId="7F9ADD27">
            <w:pPr>
              <w:keepNext w:val="0"/>
              <w:keepLines w:val="0"/>
              <w:widowControl/>
              <w:suppressLineNumbers w:val="0"/>
              <w:snapToGrid w:val="0"/>
              <w:jc w:val="center"/>
              <w:textAlignment w:val="center"/>
              <w:rPr>
                <w:rFonts w:hint="eastAsia" w:ascii="仿宋" w:hAnsi="仿宋" w:eastAsia="仿宋" w:cs="仿宋"/>
                <w:b/>
                <w:i w:val="0"/>
                <w:iCs w:val="0"/>
                <w:color w:val="4874CB" w:themeColor="accent1"/>
                <w:sz w:val="21"/>
                <w:szCs w:val="21"/>
                <w:u w:val="none"/>
                <w14:textFill>
                  <w14:solidFill>
                    <w14:schemeClr w14:val="accent1"/>
                  </w14:solidFill>
                </w14:textFill>
              </w:rPr>
            </w:pPr>
            <w:r>
              <w:rPr>
                <w:rFonts w:hint="eastAsia" w:ascii="仿宋" w:hAnsi="仿宋" w:eastAsia="仿宋" w:cs="仿宋"/>
                <w:b/>
                <w:i w:val="0"/>
                <w:iCs w:val="0"/>
                <w:color w:val="4874CB" w:themeColor="accent1"/>
                <w:kern w:val="0"/>
                <w:sz w:val="21"/>
                <w:szCs w:val="21"/>
                <w:u w:val="none"/>
                <w:lang w:val="en-US" w:eastAsia="zh-CN" w:bidi="ar"/>
                <w14:textFill>
                  <w14:solidFill>
                    <w14:schemeClr w14:val="accent1"/>
                  </w14:solidFill>
                </w14:textFill>
              </w:rPr>
              <w:t>限价</w:t>
            </w:r>
          </w:p>
        </w:tc>
        <w:tc>
          <w:tcPr>
            <w:tcW w:w="784" w:type="dxa"/>
            <w:shd w:val="clear" w:color="auto" w:fill="FFFFFF"/>
            <w:vAlign w:val="center"/>
          </w:tcPr>
          <w:p w14:paraId="2D55D07F">
            <w:pPr>
              <w:keepNext w:val="0"/>
              <w:keepLines w:val="0"/>
              <w:widowControl/>
              <w:suppressLineNumbers w:val="0"/>
              <w:snapToGrid w:val="0"/>
              <w:jc w:val="center"/>
              <w:textAlignment w:val="center"/>
              <w:rPr>
                <w:rFonts w:hint="eastAsia" w:ascii="仿宋" w:hAnsi="仿宋" w:eastAsia="仿宋" w:cs="仿宋"/>
                <w:b/>
                <w:i w:val="0"/>
                <w:iCs w:val="0"/>
                <w:color w:val="4874CB" w:themeColor="accent1"/>
                <w:sz w:val="21"/>
                <w:szCs w:val="21"/>
                <w:u w:val="none"/>
                <w14:textFill>
                  <w14:solidFill>
                    <w14:schemeClr w14:val="accent1"/>
                  </w14:solidFill>
                </w14:textFill>
              </w:rPr>
            </w:pPr>
            <w:r>
              <w:rPr>
                <w:rFonts w:hint="eastAsia" w:ascii="仿宋" w:hAnsi="仿宋" w:eastAsia="仿宋" w:cs="仿宋"/>
                <w:b/>
                <w:i w:val="0"/>
                <w:iCs w:val="0"/>
                <w:color w:val="4874CB" w:themeColor="accent1"/>
                <w:kern w:val="0"/>
                <w:sz w:val="21"/>
                <w:szCs w:val="21"/>
                <w:u w:val="none"/>
                <w:lang w:val="en-US" w:eastAsia="zh-CN" w:bidi="ar"/>
                <w14:textFill>
                  <w14:solidFill>
                    <w14:schemeClr w14:val="accent1"/>
                  </w14:solidFill>
                </w14:textFill>
              </w:rPr>
              <w:t>报价</w:t>
            </w:r>
          </w:p>
        </w:tc>
        <w:tc>
          <w:tcPr>
            <w:tcW w:w="809" w:type="dxa"/>
            <w:shd w:val="clear" w:color="auto" w:fill="FFFFFF"/>
            <w:vAlign w:val="center"/>
          </w:tcPr>
          <w:p w14:paraId="0A8F986A">
            <w:pPr>
              <w:keepNext w:val="0"/>
              <w:keepLines w:val="0"/>
              <w:widowControl/>
              <w:suppressLineNumbers w:val="0"/>
              <w:snapToGrid w:val="0"/>
              <w:jc w:val="center"/>
              <w:textAlignment w:val="center"/>
              <w:rPr>
                <w:rFonts w:hint="eastAsia" w:ascii="仿宋" w:hAnsi="仿宋" w:eastAsia="仿宋" w:cs="仿宋"/>
                <w:b/>
                <w:i w:val="0"/>
                <w:iCs w:val="0"/>
                <w:color w:val="4874CB" w:themeColor="accent1"/>
                <w:kern w:val="0"/>
                <w:sz w:val="21"/>
                <w:szCs w:val="21"/>
                <w:u w:val="none"/>
                <w:lang w:val="en-US" w:eastAsia="zh-CN" w:bidi="ar"/>
                <w14:textFill>
                  <w14:solidFill>
                    <w14:schemeClr w14:val="accent1"/>
                  </w14:solidFill>
                </w14:textFill>
              </w:rPr>
            </w:pPr>
            <w:r>
              <w:rPr>
                <w:rFonts w:hint="eastAsia" w:ascii="仿宋" w:hAnsi="仿宋" w:eastAsia="仿宋" w:cs="仿宋"/>
                <w:b/>
                <w:i w:val="0"/>
                <w:iCs w:val="0"/>
                <w:color w:val="4874CB" w:themeColor="accent1"/>
                <w:kern w:val="0"/>
                <w:sz w:val="21"/>
                <w:szCs w:val="21"/>
                <w:u w:val="none"/>
                <w:lang w:val="en-US" w:eastAsia="zh-CN" w:bidi="ar"/>
                <w14:textFill>
                  <w14:solidFill>
                    <w14:schemeClr w14:val="accent1"/>
                  </w14:solidFill>
                </w14:textFill>
              </w:rPr>
              <w:t>金额</w:t>
            </w:r>
          </w:p>
        </w:tc>
        <w:tc>
          <w:tcPr>
            <w:tcW w:w="2200" w:type="dxa"/>
            <w:shd w:val="clear" w:color="auto" w:fill="FFFFFF"/>
            <w:vAlign w:val="center"/>
          </w:tcPr>
          <w:p w14:paraId="502ADD06">
            <w:pPr>
              <w:keepNext w:val="0"/>
              <w:keepLines w:val="0"/>
              <w:widowControl/>
              <w:suppressLineNumbers w:val="0"/>
              <w:snapToGrid w:val="0"/>
              <w:jc w:val="center"/>
              <w:textAlignment w:val="center"/>
              <w:rPr>
                <w:rFonts w:hint="eastAsia" w:ascii="仿宋" w:hAnsi="仿宋" w:eastAsia="仿宋" w:cs="仿宋"/>
                <w:b/>
                <w:i w:val="0"/>
                <w:iCs w:val="0"/>
                <w:color w:val="4874CB" w:themeColor="accent1"/>
                <w:sz w:val="21"/>
                <w:szCs w:val="21"/>
                <w:u w:val="none"/>
                <w14:textFill>
                  <w14:solidFill>
                    <w14:schemeClr w14:val="accent1"/>
                  </w14:solidFill>
                </w14:textFill>
              </w:rPr>
            </w:pPr>
            <w:r>
              <w:rPr>
                <w:rFonts w:hint="eastAsia" w:ascii="仿宋" w:hAnsi="仿宋" w:eastAsia="仿宋" w:cs="仿宋"/>
                <w:b/>
                <w:i w:val="0"/>
                <w:iCs w:val="0"/>
                <w:color w:val="4874CB" w:themeColor="accent1"/>
                <w:kern w:val="0"/>
                <w:sz w:val="21"/>
                <w:szCs w:val="21"/>
                <w:u w:val="none"/>
                <w:lang w:val="en-US" w:eastAsia="zh-CN" w:bidi="ar"/>
                <w14:textFill>
                  <w14:solidFill>
                    <w14:schemeClr w14:val="accent1"/>
                  </w14:solidFill>
                </w14:textFill>
              </w:rPr>
              <w:t>材质说明</w:t>
            </w:r>
          </w:p>
        </w:tc>
      </w:tr>
      <w:tr w14:paraId="60EC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733" w:hRule="atLeast"/>
          <w:jc w:val="center"/>
        </w:trPr>
        <w:tc>
          <w:tcPr>
            <w:tcW w:w="822" w:type="dxa"/>
            <w:shd w:val="clear" w:color="auto" w:fill="FFFFFF"/>
            <w:vAlign w:val="center"/>
          </w:tcPr>
          <w:p w14:paraId="27DB0113">
            <w:pPr>
              <w:keepNext w:val="0"/>
              <w:keepLines w:val="0"/>
              <w:widowControl/>
              <w:suppressLineNumbers w:val="0"/>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文件柜</w:t>
            </w:r>
          </w:p>
        </w:tc>
        <w:tc>
          <w:tcPr>
            <w:tcW w:w="2686" w:type="dxa"/>
            <w:shd w:val="clear" w:color="auto" w:fill="FFFFFF"/>
            <w:noWrap/>
            <w:vAlign w:val="center"/>
          </w:tcPr>
          <w:p w14:paraId="4B0F54DF">
            <w:pPr>
              <w:keepNext w:val="0"/>
              <w:keepLines w:val="0"/>
              <w:widowControl/>
              <w:suppressLineNumbers w:val="0"/>
              <w:jc w:val="center"/>
              <w:textAlignment w:val="center"/>
              <w:rPr>
                <w:rFonts w:hint="eastAsia" w:ascii="仿宋" w:hAnsi="仿宋" w:eastAsia="仿宋" w:cs="仿宋"/>
                <w:b w:val="0"/>
                <w:i w:val="0"/>
                <w:iCs w:val="0"/>
                <w:color w:val="000000"/>
                <w:kern w:val="0"/>
                <w:sz w:val="21"/>
                <w:szCs w:val="21"/>
                <w:u w:val="none"/>
                <w:bdr w:val="single" w:color="000000" w:sz="4" w:space="0"/>
                <w:lang w:val="en-US" w:eastAsia="zh-CN" w:bidi="ar"/>
              </w:rPr>
            </w:pPr>
            <w:r>
              <w:rPr>
                <w:rFonts w:hint="eastAsia" w:ascii="仿宋" w:hAnsi="仿宋" w:eastAsia="仿宋" w:cs="仿宋"/>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8890</wp:posOffset>
                  </wp:positionH>
                  <wp:positionV relativeFrom="paragraph">
                    <wp:posOffset>-40005</wp:posOffset>
                  </wp:positionV>
                  <wp:extent cx="1489710" cy="1863725"/>
                  <wp:effectExtent l="0" t="0" r="15240" b="3175"/>
                  <wp:wrapNone/>
                  <wp:docPr id="16" name="图片_10"/>
                  <wp:cNvGraphicFramePr/>
                  <a:graphic xmlns:a="http://schemas.openxmlformats.org/drawingml/2006/main">
                    <a:graphicData uri="http://schemas.openxmlformats.org/drawingml/2006/picture">
                      <pic:pic xmlns:pic="http://schemas.openxmlformats.org/drawingml/2006/picture">
                        <pic:nvPicPr>
                          <pic:cNvPr id="16" name="图片_10"/>
                          <pic:cNvPicPr/>
                        </pic:nvPicPr>
                        <pic:blipFill>
                          <a:blip r:embed="rId4"/>
                          <a:stretch>
                            <a:fillRect/>
                          </a:stretch>
                        </pic:blipFill>
                        <pic:spPr>
                          <a:xfrm>
                            <a:off x="0" y="0"/>
                            <a:ext cx="1489710" cy="1863725"/>
                          </a:xfrm>
                          <a:prstGeom prst="rect">
                            <a:avLst/>
                          </a:prstGeom>
                          <a:noFill/>
                          <a:ln>
                            <a:noFill/>
                          </a:ln>
                        </pic:spPr>
                      </pic:pic>
                    </a:graphicData>
                  </a:graphic>
                </wp:anchor>
              </w:drawing>
            </w:r>
          </w:p>
        </w:tc>
        <w:tc>
          <w:tcPr>
            <w:tcW w:w="864" w:type="dxa"/>
            <w:shd w:val="clear" w:color="auto" w:fill="FFFFFF"/>
            <w:vAlign w:val="center"/>
          </w:tcPr>
          <w:p w14:paraId="1A213778">
            <w:pPr>
              <w:keepNext w:val="0"/>
              <w:keepLines w:val="0"/>
              <w:widowControl/>
              <w:suppressLineNumbers w:val="0"/>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850*400*1800</w:t>
            </w:r>
          </w:p>
        </w:tc>
        <w:tc>
          <w:tcPr>
            <w:tcW w:w="659" w:type="dxa"/>
            <w:shd w:val="clear" w:color="auto" w:fill="FFFFFF"/>
            <w:noWrap/>
            <w:vAlign w:val="center"/>
          </w:tcPr>
          <w:p w14:paraId="2ABE5C92">
            <w:pPr>
              <w:keepNext w:val="0"/>
              <w:keepLines w:val="0"/>
              <w:widowControl/>
              <w:suppressLineNumbers w:val="0"/>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659" w:type="dxa"/>
            <w:shd w:val="clear" w:color="auto" w:fill="FFFFFF"/>
            <w:noWrap/>
            <w:vAlign w:val="center"/>
          </w:tcPr>
          <w:p w14:paraId="38F935A4">
            <w:pPr>
              <w:keepNext w:val="0"/>
              <w:keepLines w:val="0"/>
              <w:widowControl/>
              <w:suppressLineNumbers w:val="0"/>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727" w:type="dxa"/>
            <w:shd w:val="clear" w:color="auto" w:fill="FFFFFF"/>
            <w:noWrap/>
            <w:vAlign w:val="center"/>
          </w:tcPr>
          <w:p w14:paraId="0D6C3598">
            <w:pPr>
              <w:keepNext w:val="0"/>
              <w:keepLines w:val="0"/>
              <w:widowControl/>
              <w:suppressLineNumbers w:val="0"/>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600</w:t>
            </w:r>
          </w:p>
        </w:tc>
        <w:tc>
          <w:tcPr>
            <w:tcW w:w="784" w:type="dxa"/>
            <w:shd w:val="clear" w:color="auto" w:fill="FFFFFF"/>
            <w:noWrap/>
            <w:vAlign w:val="center"/>
          </w:tcPr>
          <w:p w14:paraId="79C3068C">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p>
        </w:tc>
        <w:tc>
          <w:tcPr>
            <w:tcW w:w="809" w:type="dxa"/>
            <w:shd w:val="clear" w:color="auto" w:fill="FFFFFF"/>
            <w:vAlign w:val="center"/>
          </w:tcPr>
          <w:p w14:paraId="2615F958">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p>
        </w:tc>
        <w:tc>
          <w:tcPr>
            <w:tcW w:w="2200" w:type="dxa"/>
            <w:shd w:val="clear" w:color="auto" w:fill="FFFFFF"/>
            <w:vAlign w:val="center"/>
          </w:tcPr>
          <w:p w14:paraId="03B9E2E4">
            <w:pPr>
              <w:keepNext w:val="0"/>
              <w:keepLines w:val="0"/>
              <w:widowControl/>
              <w:suppressLineNumbers w:val="0"/>
              <w:jc w:val="left"/>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1.采用大型进口数控设备经剪切，冲压，折弯，焊接，装配而成。钢板厚度0.45mm；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2.所有焊接部位均采用点焊、二氧化碳保护焊接工艺，焊点牢固、平滑、美观，无气泡和漏焊、假焊现象。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3.锁具：选用优质品牌锁具，产品精美，安全系数高。</w:t>
            </w:r>
          </w:p>
        </w:tc>
      </w:tr>
      <w:tr w14:paraId="35AF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396" w:hRule="atLeast"/>
          <w:jc w:val="center"/>
        </w:trPr>
        <w:tc>
          <w:tcPr>
            <w:tcW w:w="822" w:type="dxa"/>
            <w:shd w:val="clear" w:color="auto" w:fill="FFFFFF"/>
            <w:vAlign w:val="center"/>
          </w:tcPr>
          <w:p w14:paraId="2BAE65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直饮机</w:t>
            </w:r>
          </w:p>
        </w:tc>
        <w:tc>
          <w:tcPr>
            <w:tcW w:w="2686" w:type="dxa"/>
            <w:shd w:val="clear" w:color="auto" w:fill="FFFFFF"/>
            <w:noWrap/>
            <w:vAlign w:val="center"/>
          </w:tcPr>
          <w:p w14:paraId="78868A3F">
            <w:pPr>
              <w:keepNext w:val="0"/>
              <w:keepLines w:val="0"/>
              <w:widowControl/>
              <w:suppressLineNumbers w:val="0"/>
              <w:jc w:val="center"/>
              <w:textAlignment w:val="center"/>
            </w:pPr>
            <w:r>
              <w:drawing>
                <wp:inline distT="0" distB="0" distL="114300" distR="114300">
                  <wp:extent cx="1322070" cy="1592580"/>
                  <wp:effectExtent l="0" t="0" r="11430" b="762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1322070" cy="1592580"/>
                          </a:xfrm>
                          <a:prstGeom prst="rect">
                            <a:avLst/>
                          </a:prstGeom>
                          <a:noFill/>
                          <a:ln>
                            <a:noFill/>
                          </a:ln>
                        </pic:spPr>
                      </pic:pic>
                    </a:graphicData>
                  </a:graphic>
                </wp:inline>
              </w:drawing>
            </w:r>
          </w:p>
        </w:tc>
        <w:tc>
          <w:tcPr>
            <w:tcW w:w="864" w:type="dxa"/>
            <w:shd w:val="clear" w:color="auto" w:fill="FFFFFF"/>
            <w:vAlign w:val="center"/>
          </w:tcPr>
          <w:p w14:paraId="7FD3349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330*190*415</w:t>
            </w:r>
          </w:p>
        </w:tc>
        <w:tc>
          <w:tcPr>
            <w:tcW w:w="659" w:type="dxa"/>
            <w:shd w:val="clear" w:color="auto" w:fill="FFFFFF"/>
            <w:noWrap/>
            <w:vAlign w:val="center"/>
          </w:tcPr>
          <w:p w14:paraId="5F3D950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659" w:type="dxa"/>
            <w:shd w:val="clear" w:color="auto" w:fill="FFFFFF"/>
            <w:noWrap/>
            <w:vAlign w:val="center"/>
          </w:tcPr>
          <w:p w14:paraId="246D47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727" w:type="dxa"/>
            <w:shd w:val="clear" w:color="auto" w:fill="FFFFFF"/>
            <w:noWrap/>
            <w:vAlign w:val="center"/>
          </w:tcPr>
          <w:p w14:paraId="3C3CF08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2000</w:t>
            </w:r>
          </w:p>
        </w:tc>
        <w:tc>
          <w:tcPr>
            <w:tcW w:w="784" w:type="dxa"/>
            <w:shd w:val="clear" w:color="auto" w:fill="FFFFFF"/>
            <w:noWrap/>
            <w:vAlign w:val="center"/>
          </w:tcPr>
          <w:p w14:paraId="12F523A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p>
        </w:tc>
        <w:tc>
          <w:tcPr>
            <w:tcW w:w="809" w:type="dxa"/>
            <w:shd w:val="clear" w:color="auto" w:fill="FFFFFF"/>
            <w:vAlign w:val="center"/>
          </w:tcPr>
          <w:p w14:paraId="47FCE4ED">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p>
        </w:tc>
        <w:tc>
          <w:tcPr>
            <w:tcW w:w="2200" w:type="dxa"/>
            <w:shd w:val="clear" w:color="auto" w:fill="FFFFFF"/>
            <w:vAlign w:val="center"/>
          </w:tcPr>
          <w:p w14:paraId="4D38E05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管线机即热即冷式家用壁挂式直饮水机家用直饮水机管线机壁挂式餐边柜全屋净水加热直饮</w:t>
            </w:r>
          </w:p>
        </w:tc>
      </w:tr>
      <w:tr w14:paraId="3AD6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6" w:type="dxa"/>
            <w:left w:w="96" w:type="dxa"/>
            <w:bottom w:w="56" w:type="dxa"/>
            <w:right w:w="96" w:type="dxa"/>
          </w:tblCellMar>
        </w:tblPrEx>
        <w:trPr>
          <w:trHeight w:val="3733" w:hRule="atLeast"/>
          <w:jc w:val="center"/>
        </w:trPr>
        <w:tc>
          <w:tcPr>
            <w:tcW w:w="822" w:type="dxa"/>
            <w:shd w:val="clear" w:color="auto" w:fill="FFFFFF"/>
            <w:vAlign w:val="center"/>
          </w:tcPr>
          <w:p w14:paraId="09D1DB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文件柜</w:t>
            </w:r>
          </w:p>
        </w:tc>
        <w:tc>
          <w:tcPr>
            <w:tcW w:w="2686" w:type="dxa"/>
            <w:shd w:val="clear" w:color="auto" w:fill="FFFFFF"/>
            <w:noWrap/>
            <w:vAlign w:val="center"/>
          </w:tcPr>
          <w:p w14:paraId="6A26F9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bdr w:val="single" w:color="000000" w:sz="4" w:space="0"/>
                <w:lang w:val="en-US" w:eastAsia="zh-CN" w:bidi="ar"/>
              </w:rPr>
            </w:pPr>
            <w:r>
              <w:drawing>
                <wp:inline distT="0" distB="0" distL="114300" distR="114300">
                  <wp:extent cx="1581150" cy="2759075"/>
                  <wp:effectExtent l="0" t="0" r="0" b="317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a:stretch>
                            <a:fillRect/>
                          </a:stretch>
                        </pic:blipFill>
                        <pic:spPr>
                          <a:xfrm>
                            <a:off x="0" y="0"/>
                            <a:ext cx="1581150" cy="2759075"/>
                          </a:xfrm>
                          <a:prstGeom prst="rect">
                            <a:avLst/>
                          </a:prstGeom>
                          <a:noFill/>
                          <a:ln>
                            <a:noFill/>
                          </a:ln>
                        </pic:spPr>
                      </pic:pic>
                    </a:graphicData>
                  </a:graphic>
                </wp:inline>
              </w:drawing>
            </w:r>
          </w:p>
        </w:tc>
        <w:tc>
          <w:tcPr>
            <w:tcW w:w="864" w:type="dxa"/>
            <w:shd w:val="clear" w:color="auto" w:fill="FFFFFF"/>
            <w:vAlign w:val="center"/>
          </w:tcPr>
          <w:p w14:paraId="1F75D2CF">
            <w:pPr>
              <w:keepNext w:val="0"/>
              <w:keepLines w:val="0"/>
              <w:widowControl/>
              <w:suppressLineNumbers w:val="0"/>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85</w:t>
            </w:r>
            <w:bookmarkStart w:id="0" w:name="_GoBack"/>
            <w:bookmarkEnd w:id="0"/>
            <w:r>
              <w:rPr>
                <w:rFonts w:hint="eastAsia" w:ascii="仿宋" w:hAnsi="仿宋" w:eastAsia="仿宋" w:cs="仿宋"/>
                <w:i w:val="0"/>
                <w:iCs w:val="0"/>
                <w:color w:val="000000"/>
                <w:kern w:val="0"/>
                <w:sz w:val="21"/>
                <w:szCs w:val="21"/>
                <w:u w:val="none"/>
                <w:lang w:val="en-US" w:eastAsia="zh-CN" w:bidi="ar"/>
              </w:rPr>
              <w:t>0*400*1800</w:t>
            </w:r>
          </w:p>
        </w:tc>
        <w:tc>
          <w:tcPr>
            <w:tcW w:w="659" w:type="dxa"/>
            <w:shd w:val="clear" w:color="auto" w:fill="FFFFFF"/>
            <w:noWrap/>
            <w:vAlign w:val="center"/>
          </w:tcPr>
          <w:p w14:paraId="041349D8">
            <w:pPr>
              <w:keepNext w:val="0"/>
              <w:keepLines w:val="0"/>
              <w:widowControl/>
              <w:suppressLineNumbers w:val="0"/>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659" w:type="dxa"/>
            <w:shd w:val="clear" w:color="auto" w:fill="FFFFFF"/>
            <w:noWrap/>
            <w:vAlign w:val="center"/>
          </w:tcPr>
          <w:p w14:paraId="274A920A">
            <w:pPr>
              <w:keepNext w:val="0"/>
              <w:keepLines w:val="0"/>
              <w:widowControl/>
              <w:suppressLineNumbers w:val="0"/>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727" w:type="dxa"/>
            <w:shd w:val="clear" w:color="auto" w:fill="FFFFFF"/>
            <w:noWrap/>
            <w:vAlign w:val="center"/>
          </w:tcPr>
          <w:p w14:paraId="5474C4D6">
            <w:pPr>
              <w:keepNext w:val="0"/>
              <w:keepLines w:val="0"/>
              <w:widowControl/>
              <w:suppressLineNumbers w:val="0"/>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600</w:t>
            </w:r>
          </w:p>
        </w:tc>
        <w:tc>
          <w:tcPr>
            <w:tcW w:w="784" w:type="dxa"/>
            <w:shd w:val="clear" w:color="auto" w:fill="FFFFFF"/>
            <w:noWrap/>
            <w:vAlign w:val="center"/>
          </w:tcPr>
          <w:p w14:paraId="03C96534">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p>
        </w:tc>
        <w:tc>
          <w:tcPr>
            <w:tcW w:w="809" w:type="dxa"/>
            <w:shd w:val="clear" w:color="auto" w:fill="FFFFFF"/>
            <w:vAlign w:val="center"/>
          </w:tcPr>
          <w:p w14:paraId="696A7201">
            <w:pPr>
              <w:keepNext w:val="0"/>
              <w:keepLines w:val="0"/>
              <w:widowControl/>
              <w:suppressLineNumbers w:val="0"/>
              <w:snapToGrid w:val="0"/>
              <w:jc w:val="center"/>
              <w:textAlignment w:val="center"/>
              <w:rPr>
                <w:rFonts w:hint="eastAsia" w:ascii="仿宋" w:hAnsi="仿宋" w:eastAsia="仿宋" w:cs="仿宋"/>
                <w:b w:val="0"/>
                <w:i w:val="0"/>
                <w:iCs w:val="0"/>
                <w:color w:val="000000"/>
                <w:kern w:val="2"/>
                <w:sz w:val="21"/>
                <w:szCs w:val="21"/>
                <w:u w:val="none"/>
                <w:lang w:val="en-US" w:eastAsia="zh-CN" w:bidi="ar-SA"/>
              </w:rPr>
            </w:pPr>
          </w:p>
        </w:tc>
        <w:tc>
          <w:tcPr>
            <w:tcW w:w="2200" w:type="dxa"/>
            <w:shd w:val="clear" w:color="auto" w:fill="FFFFFF"/>
            <w:vAlign w:val="center"/>
          </w:tcPr>
          <w:p w14:paraId="7DBC048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1.采用大型进口数控设备经剪切，冲压，折弯，焊接，装配而成。钢板厚度0.45mm；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2.所有焊接部位均采用点焊、二氧化碳保护焊接工艺，焊点牢固、平滑、美观，无气泡和漏焊、假焊现象。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3.锁具：选用优质品牌锁具，产品精美，安全系数高。</w:t>
            </w:r>
          </w:p>
        </w:tc>
      </w:tr>
      <w:tr w14:paraId="4A8C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6" w:type="dxa"/>
            <w:left w:w="96" w:type="dxa"/>
            <w:bottom w:w="56" w:type="dxa"/>
            <w:right w:w="96" w:type="dxa"/>
          </w:tblCellMar>
        </w:tblPrEx>
        <w:trPr>
          <w:trHeight w:val="3492" w:hRule="atLeast"/>
          <w:jc w:val="center"/>
        </w:trPr>
        <w:tc>
          <w:tcPr>
            <w:tcW w:w="822" w:type="dxa"/>
            <w:shd w:val="clear" w:color="auto" w:fill="FFFFFF"/>
            <w:vAlign w:val="center"/>
          </w:tcPr>
          <w:p w14:paraId="7AD3B0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联排办公桌</w:t>
            </w:r>
          </w:p>
        </w:tc>
        <w:tc>
          <w:tcPr>
            <w:tcW w:w="2686" w:type="dxa"/>
            <w:shd w:val="clear" w:color="auto" w:fill="FFFFFF"/>
            <w:noWrap/>
            <w:vAlign w:val="center"/>
          </w:tcPr>
          <w:p w14:paraId="3993B117">
            <w:pPr>
              <w:keepNext w:val="0"/>
              <w:keepLines w:val="0"/>
              <w:widowControl/>
              <w:suppressLineNumbers w:val="0"/>
              <w:jc w:val="center"/>
              <w:textAlignment w:val="center"/>
              <w:rPr>
                <w:rFonts w:hint="eastAsia" w:eastAsiaTheme="minorEastAsia"/>
                <w:lang w:eastAsia="zh-CN"/>
              </w:rPr>
            </w:pPr>
            <w:r>
              <w:rPr>
                <w:rFonts w:hint="eastAsia" w:eastAsiaTheme="minorEastAsia"/>
                <w:lang w:eastAsia="zh-CN"/>
              </w:rPr>
              <w:drawing>
                <wp:inline distT="0" distB="0" distL="114300" distR="114300">
                  <wp:extent cx="1583055" cy="1346200"/>
                  <wp:effectExtent l="0" t="0" r="17145" b="6350"/>
                  <wp:docPr id="7" name="图片 7" descr="365121baf15dc9176de8cd220d132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65121baf15dc9176de8cd220d132d7"/>
                          <pic:cNvPicPr>
                            <a:picLocks noChangeAspect="1"/>
                          </pic:cNvPicPr>
                        </pic:nvPicPr>
                        <pic:blipFill>
                          <a:blip r:embed="rId7"/>
                          <a:stretch>
                            <a:fillRect/>
                          </a:stretch>
                        </pic:blipFill>
                        <pic:spPr>
                          <a:xfrm>
                            <a:off x="0" y="0"/>
                            <a:ext cx="1583055" cy="1346200"/>
                          </a:xfrm>
                          <a:prstGeom prst="rect">
                            <a:avLst/>
                          </a:prstGeom>
                        </pic:spPr>
                      </pic:pic>
                    </a:graphicData>
                  </a:graphic>
                </wp:inline>
              </w:drawing>
            </w:r>
          </w:p>
        </w:tc>
        <w:tc>
          <w:tcPr>
            <w:tcW w:w="864" w:type="dxa"/>
            <w:shd w:val="clear" w:color="auto" w:fill="FFFFFF"/>
            <w:vAlign w:val="center"/>
          </w:tcPr>
          <w:p w14:paraId="4800852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1300*650</w:t>
            </w:r>
          </w:p>
        </w:tc>
        <w:tc>
          <w:tcPr>
            <w:tcW w:w="659" w:type="dxa"/>
            <w:shd w:val="clear" w:color="auto" w:fill="FFFFFF"/>
            <w:noWrap/>
            <w:vAlign w:val="center"/>
          </w:tcPr>
          <w:p w14:paraId="6A44855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659" w:type="dxa"/>
            <w:shd w:val="clear" w:color="auto" w:fill="FFFFFF"/>
            <w:noWrap/>
            <w:vAlign w:val="center"/>
          </w:tcPr>
          <w:p w14:paraId="6CB8E3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727" w:type="dxa"/>
            <w:shd w:val="clear" w:color="auto" w:fill="FFFFFF"/>
            <w:noWrap/>
            <w:vAlign w:val="center"/>
          </w:tcPr>
          <w:p w14:paraId="7A0E185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w:t>
            </w:r>
          </w:p>
        </w:tc>
        <w:tc>
          <w:tcPr>
            <w:tcW w:w="784" w:type="dxa"/>
            <w:shd w:val="clear" w:color="auto" w:fill="FFFFFF"/>
            <w:noWrap/>
            <w:vAlign w:val="center"/>
          </w:tcPr>
          <w:p w14:paraId="3A93D776">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p>
        </w:tc>
        <w:tc>
          <w:tcPr>
            <w:tcW w:w="809" w:type="dxa"/>
            <w:shd w:val="clear" w:color="auto" w:fill="FFFFFF"/>
            <w:vAlign w:val="center"/>
          </w:tcPr>
          <w:p w14:paraId="105700C5">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p>
        </w:tc>
        <w:tc>
          <w:tcPr>
            <w:tcW w:w="2200" w:type="dxa"/>
            <w:shd w:val="clear" w:color="auto" w:fill="FFFFFF"/>
            <w:vAlign w:val="center"/>
          </w:tcPr>
          <w:p w14:paraId="55CA8EAF">
            <w:pPr>
              <w:keepNext w:val="0"/>
              <w:keepLines w:val="0"/>
              <w:widowControl/>
              <w:suppressLineNumbers w:val="0"/>
              <w:jc w:val="left"/>
              <w:textAlignment w:val="center"/>
              <w:rPr>
                <w:rFonts w:hint="default" w:ascii="仿宋" w:hAnsi="仿宋" w:cs="仿宋" w:eastAsiaTheme="minorEastAsia"/>
                <w:i w:val="0"/>
                <w:iCs w:val="0"/>
                <w:color w:val="000000"/>
                <w:kern w:val="0"/>
                <w:sz w:val="21"/>
                <w:szCs w:val="21"/>
                <w:u w:val="none"/>
                <w:lang w:val="en-US" w:eastAsia="zh-CN" w:bidi="ar"/>
              </w:rPr>
            </w:pPr>
            <w:r>
              <w:rPr>
                <w:rFonts w:hint="eastAsia" w:ascii="宋体" w:hAnsi="宋体" w:cs="宋体"/>
                <w:kern w:val="0"/>
                <w:szCs w:val="21"/>
              </w:rPr>
              <w:t>1、</w:t>
            </w:r>
            <w:r>
              <w:rPr>
                <w:rFonts w:hint="eastAsia" w:ascii="宋体" w:hAnsi="宋体" w:cs="宋体"/>
                <w:kern w:val="0"/>
                <w:szCs w:val="21"/>
                <w:lang w:eastAsia="zh-CN"/>
              </w:rPr>
              <w:t>板</w:t>
            </w:r>
            <w:r>
              <w:rPr>
                <w:rFonts w:hint="eastAsia" w:ascii="宋体" w:hAnsi="宋体" w:cs="宋体"/>
                <w:kern w:val="0"/>
                <w:szCs w:val="21"/>
              </w:rPr>
              <w:t>材：采用环保E0级实木颗粒板,表面平整细腻、吸音和隔音、绝热、不翘曲、不开裂、防潮、防虫、防腐特殊处理，抗弯力强，不变形；2、</w:t>
            </w:r>
            <w:r>
              <w:rPr>
                <w:rFonts w:hint="eastAsia" w:ascii="宋体" w:hAnsi="宋体" w:cs="宋体"/>
                <w:kern w:val="0"/>
                <w:szCs w:val="21"/>
                <w:lang w:val="en-US" w:eastAsia="zh-CN"/>
              </w:rPr>
              <w:t>2.0</w:t>
            </w:r>
            <w:r>
              <w:rPr>
                <w:rFonts w:hint="eastAsia" w:ascii="宋体" w:hAnsi="宋体" w:cs="宋体"/>
                <w:kern w:val="0"/>
                <w:szCs w:val="21"/>
                <w:lang w:eastAsia="zh-CN"/>
              </w:rPr>
              <w:t>铝合金框架</w:t>
            </w:r>
            <w:r>
              <w:rPr>
                <w:rFonts w:hint="eastAsia" w:ascii="宋体" w:hAnsi="宋体" w:cs="宋体"/>
                <w:kern w:val="0"/>
                <w:szCs w:val="21"/>
                <w:lang w:val="en-US" w:eastAsia="zh-CN"/>
              </w:rPr>
              <w:t>3.PUR封边</w:t>
            </w:r>
          </w:p>
        </w:tc>
      </w:tr>
      <w:tr w14:paraId="786A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6" w:type="dxa"/>
            <w:left w:w="96" w:type="dxa"/>
            <w:bottom w:w="56" w:type="dxa"/>
            <w:right w:w="96" w:type="dxa"/>
          </w:tblCellMar>
        </w:tblPrEx>
        <w:trPr>
          <w:trHeight w:val="3733" w:hRule="atLeast"/>
          <w:jc w:val="center"/>
        </w:trPr>
        <w:tc>
          <w:tcPr>
            <w:tcW w:w="822" w:type="dxa"/>
            <w:shd w:val="clear" w:color="auto" w:fill="FFFFFF"/>
            <w:vAlign w:val="center"/>
          </w:tcPr>
          <w:p w14:paraId="611FBB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国保保密柜</w:t>
            </w:r>
          </w:p>
        </w:tc>
        <w:tc>
          <w:tcPr>
            <w:tcW w:w="2686" w:type="dxa"/>
            <w:shd w:val="clear" w:color="auto" w:fill="FFFFFF"/>
            <w:noWrap/>
            <w:vAlign w:val="center"/>
          </w:tcPr>
          <w:p w14:paraId="7B0B5D6B">
            <w:pPr>
              <w:keepNext w:val="0"/>
              <w:keepLines w:val="0"/>
              <w:widowControl/>
              <w:suppressLineNumbers w:val="0"/>
              <w:jc w:val="center"/>
              <w:textAlignment w:val="center"/>
            </w:pPr>
            <w:r>
              <w:drawing>
                <wp:inline distT="0" distB="0" distL="114300" distR="114300">
                  <wp:extent cx="1579880" cy="1462405"/>
                  <wp:effectExtent l="0" t="0" r="1270"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1579880" cy="1462405"/>
                          </a:xfrm>
                          <a:prstGeom prst="rect">
                            <a:avLst/>
                          </a:prstGeom>
                          <a:noFill/>
                          <a:ln>
                            <a:noFill/>
                          </a:ln>
                        </pic:spPr>
                      </pic:pic>
                    </a:graphicData>
                  </a:graphic>
                </wp:inline>
              </w:drawing>
            </w:r>
          </w:p>
        </w:tc>
        <w:tc>
          <w:tcPr>
            <w:tcW w:w="864" w:type="dxa"/>
            <w:shd w:val="clear" w:color="auto" w:fill="FFFFFF"/>
            <w:vAlign w:val="center"/>
          </w:tcPr>
          <w:p w14:paraId="03002E6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900*430*1850</w:t>
            </w:r>
          </w:p>
        </w:tc>
        <w:tc>
          <w:tcPr>
            <w:tcW w:w="659" w:type="dxa"/>
            <w:shd w:val="clear" w:color="auto" w:fill="FFFFFF"/>
            <w:noWrap/>
            <w:vAlign w:val="center"/>
          </w:tcPr>
          <w:p w14:paraId="129223F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659" w:type="dxa"/>
            <w:shd w:val="clear" w:color="auto" w:fill="FFFFFF"/>
            <w:noWrap/>
            <w:vAlign w:val="center"/>
          </w:tcPr>
          <w:p w14:paraId="5FCC339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727" w:type="dxa"/>
            <w:shd w:val="clear" w:color="auto" w:fill="FFFFFF"/>
            <w:noWrap/>
            <w:vAlign w:val="center"/>
          </w:tcPr>
          <w:p w14:paraId="1A28281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2880</w:t>
            </w:r>
          </w:p>
        </w:tc>
        <w:tc>
          <w:tcPr>
            <w:tcW w:w="784" w:type="dxa"/>
            <w:shd w:val="clear" w:color="auto" w:fill="FFFFFF"/>
            <w:noWrap/>
            <w:vAlign w:val="center"/>
          </w:tcPr>
          <w:p w14:paraId="1F5F491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p>
        </w:tc>
        <w:tc>
          <w:tcPr>
            <w:tcW w:w="809" w:type="dxa"/>
            <w:shd w:val="clear" w:color="auto" w:fill="FFFFFF"/>
            <w:vAlign w:val="center"/>
          </w:tcPr>
          <w:p w14:paraId="41548CC9">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p>
        </w:tc>
        <w:tc>
          <w:tcPr>
            <w:tcW w:w="2200" w:type="dxa"/>
            <w:shd w:val="clear" w:color="auto" w:fill="FFFFFF"/>
            <w:vAlign w:val="center"/>
          </w:tcPr>
          <w:p w14:paraId="62799940">
            <w:pPr>
              <w:pStyle w:val="4"/>
              <w:shd w:val="clear" w:color="auto" w:fill="FFFFFF"/>
              <w:spacing w:before="0" w:beforeAutospacing="0" w:after="0" w:afterAutospacing="0"/>
              <w:rPr>
                <w:rFonts w:hint="eastAsia" w:ascii="宋体" w:hAnsi="宋体" w:eastAsia="宋体" w:cs="宋体"/>
                <w:sz w:val="21"/>
                <w:szCs w:val="21"/>
              </w:rPr>
            </w:pPr>
            <w:r>
              <w:rPr>
                <w:rFonts w:ascii="宋体" w:hAnsi="宋体" w:eastAsia="宋体" w:cs="宋体"/>
                <w:sz w:val="21"/>
                <w:szCs w:val="21"/>
              </w:rPr>
              <w:t>1.优质鞍钢一级冷轧钢板采用大型进口数控设备经剪切，冲压，折弯，焊接，装配而成。钢板厚度</w:t>
            </w:r>
            <w:r>
              <w:rPr>
                <w:rFonts w:hint="eastAsia" w:ascii="宋体" w:hAnsi="宋体" w:eastAsia="宋体" w:cs="宋体"/>
                <w:sz w:val="21"/>
                <w:szCs w:val="21"/>
                <w:lang w:val="en-US" w:eastAsia="zh-CN"/>
              </w:rPr>
              <w:t>1.2</w:t>
            </w:r>
            <w:r>
              <w:rPr>
                <w:rFonts w:ascii="宋体" w:hAnsi="宋体" w:eastAsia="宋体" w:cs="宋体"/>
                <w:sz w:val="21"/>
                <w:szCs w:val="21"/>
              </w:rPr>
              <w:t>mm；</w:t>
            </w:r>
          </w:p>
          <w:p w14:paraId="7CA8162B">
            <w:pPr>
              <w:pStyle w:val="4"/>
              <w:shd w:val="clear" w:color="auto" w:fill="FFFFFF"/>
              <w:spacing w:before="0" w:beforeAutospacing="0" w:after="0" w:afterAutospacing="0"/>
              <w:rPr>
                <w:rFonts w:ascii="宋体" w:hAnsi="宋体" w:eastAsia="宋体" w:cs="宋体"/>
                <w:sz w:val="21"/>
                <w:szCs w:val="21"/>
              </w:rPr>
            </w:pPr>
            <w:r>
              <w:rPr>
                <w:rFonts w:ascii="宋体" w:hAnsi="宋体" w:eastAsia="宋体" w:cs="宋体"/>
                <w:sz w:val="21"/>
                <w:szCs w:val="21"/>
              </w:rPr>
              <w:t>2.所有焊接部位均采用点焊、二氧化碳保护焊接工艺，焊点牢固、平滑、美观，无气泡和漏焊、假焊现象。</w:t>
            </w:r>
          </w:p>
          <w:p w14:paraId="6CB7B639">
            <w:pPr>
              <w:pStyle w:val="4"/>
              <w:shd w:val="clear" w:color="auto" w:fill="FFFFFF"/>
              <w:spacing w:before="0" w:beforeAutospacing="0" w:after="0" w:afterAutospacing="0"/>
              <w:rPr>
                <w:rFonts w:ascii="宋体" w:hAnsi="宋体" w:eastAsia="宋体" w:cs="宋体"/>
                <w:sz w:val="21"/>
                <w:szCs w:val="21"/>
              </w:rPr>
            </w:pPr>
            <w:r>
              <w:rPr>
                <w:rFonts w:ascii="宋体" w:hAnsi="宋体" w:eastAsia="宋体" w:cs="宋体"/>
                <w:sz w:val="21"/>
                <w:szCs w:val="21"/>
              </w:rPr>
              <w:t>3.涂饰：柜面采用绿色环保型环氧聚酯粉末静电喷塑，高温塑化处理，对人体及周围环境不产生危害，无毒、无 副作用，使用时无异味。产品喷涂前，各零部件均进行清洗、除油、除锈及酸洗、磷化等工序处理塑膜厚度0-71um，经高温流平、固化等工序，使喷塑涂层耐侵鉵、耐冲击性能高于国家标准，涂层附着力达到2级。表面具有防有机溶剂侵鉵、防潮、防锈、防尘、防静电等功能。</w:t>
            </w:r>
          </w:p>
          <w:p w14:paraId="535250AA">
            <w:pPr>
              <w:pStyle w:val="4"/>
              <w:shd w:val="clear" w:color="auto" w:fill="FFFFFF"/>
              <w:spacing w:before="0" w:beforeAutospacing="0" w:after="0" w:afterAutospacing="0"/>
              <w:rPr>
                <w:rFonts w:hint="eastAsia" w:ascii="仿宋" w:hAnsi="仿宋" w:eastAsia="仿宋" w:cs="仿宋"/>
                <w:i w:val="0"/>
                <w:iCs w:val="0"/>
                <w:color w:val="000000"/>
                <w:kern w:val="0"/>
                <w:sz w:val="21"/>
                <w:szCs w:val="21"/>
                <w:u w:val="none"/>
                <w:lang w:val="en-US" w:eastAsia="zh-CN" w:bidi="ar"/>
              </w:rPr>
            </w:pPr>
            <w:r>
              <w:rPr>
                <w:rFonts w:ascii="宋体" w:hAnsi="宋体" w:eastAsia="宋体" w:cs="宋体"/>
                <w:sz w:val="21"/>
                <w:szCs w:val="21"/>
              </w:rPr>
              <w:t>4.锁具：品牌锁具，产品精美，安全系数高</w:t>
            </w:r>
          </w:p>
        </w:tc>
      </w:tr>
      <w:tr w14:paraId="1130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6" w:type="dxa"/>
            <w:left w:w="96" w:type="dxa"/>
            <w:bottom w:w="56" w:type="dxa"/>
            <w:right w:w="96" w:type="dxa"/>
          </w:tblCellMar>
        </w:tblPrEx>
        <w:trPr>
          <w:trHeight w:val="811" w:hRule="atLeast"/>
          <w:jc w:val="center"/>
        </w:trPr>
        <w:tc>
          <w:tcPr>
            <w:tcW w:w="10210" w:type="dxa"/>
            <w:gridSpan w:val="9"/>
            <w:shd w:val="clear" w:color="auto" w:fill="FFFFFF"/>
            <w:vAlign w:val="center"/>
          </w:tcPr>
          <w:p w14:paraId="53E1ED09">
            <w:pPr>
              <w:keepNext w:val="0"/>
              <w:keepLines w:val="0"/>
              <w:widowControl/>
              <w:suppressLineNumbers w:val="0"/>
              <w:ind w:firstLine="420" w:firstLineChars="20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合计金额：</w:t>
            </w:r>
          </w:p>
        </w:tc>
      </w:tr>
    </w:tbl>
    <w:p w14:paraId="730F7AB7">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二、产品要求：</w:t>
      </w:r>
    </w:p>
    <w:p w14:paraId="2AA94E32">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2.1 技术要求：</w:t>
      </w:r>
    </w:p>
    <w:p w14:paraId="6316E3F6">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所有货物需是全新的、包装完好的家具，表面无划伤、无碰撞各项技术指标完全符合国家有关质量检测、环保标准及产品出厂标准。</w:t>
      </w:r>
    </w:p>
    <w:p w14:paraId="31FC6C9D">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供应商所售家具，必须符合国家环保要求的全新产品，所有家具必须经过环保监测，检测标准为国家标准。</w:t>
      </w:r>
      <w:r>
        <w:rPr>
          <w:rFonts w:hint="eastAsia" w:ascii="仿宋" w:hAnsi="仿宋" w:eastAsia="仿宋" w:cs="仿宋"/>
          <w:b w:val="0"/>
          <w:bCs w:val="0"/>
          <w:color w:val="000000" w:themeColor="text1"/>
          <w:sz w:val="28"/>
          <w:szCs w:val="28"/>
          <w:lang w:val="en-US" w:eastAsia="zh-CN"/>
          <w14:textFill>
            <w14:solidFill>
              <w14:schemeClr w14:val="tx1"/>
            </w14:solidFill>
          </w14:textFill>
        </w:rPr>
        <w:t>提供采购清单中成品检验报告单，检测报告需是通过国家认可的 CMA和CNAS认证的第三方检测机构出具的合格检测报告扫描件，并附检测报告在其官网查询的截图以证明其真实性 ，原件中标后核查，不符合要求甲方有权终止合同。</w:t>
      </w:r>
    </w:p>
    <w:p w14:paraId="3EAAE1B9">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所售家具必须满足采购文件要求，包括产品规格、型号、颜色、式样、材质等，确保所售产品质量保证。</w:t>
      </w:r>
    </w:p>
    <w:p w14:paraId="02238CD2">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2.2 </w:t>
      </w:r>
      <w:r>
        <w:rPr>
          <w:rFonts w:hint="default" w:ascii="仿宋" w:hAnsi="仿宋" w:eastAsia="仿宋" w:cs="仿宋"/>
          <w:b w:val="0"/>
          <w:bCs w:val="0"/>
          <w:color w:val="auto"/>
          <w:sz w:val="28"/>
          <w:szCs w:val="28"/>
          <w:lang w:val="en-US" w:eastAsia="zh-CN"/>
        </w:rPr>
        <w:t>商务要求</w:t>
      </w:r>
    </w:p>
    <w:p w14:paraId="4C9E1C0F">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交付时间：在</w:t>
      </w:r>
      <w:r>
        <w:rPr>
          <w:rFonts w:hint="eastAsia" w:ascii="仿宋" w:hAnsi="仿宋" w:eastAsia="仿宋" w:cs="仿宋"/>
          <w:b w:val="0"/>
          <w:bCs w:val="0"/>
          <w:color w:val="auto"/>
          <w:sz w:val="28"/>
          <w:szCs w:val="28"/>
          <w:lang w:val="en-US" w:eastAsia="zh-CN"/>
        </w:rPr>
        <w:t>完成公示</w:t>
      </w:r>
      <w:r>
        <w:rPr>
          <w:rFonts w:hint="default" w:ascii="仿宋" w:hAnsi="仿宋" w:eastAsia="仿宋" w:cs="仿宋"/>
          <w:b w:val="0"/>
          <w:bCs w:val="0"/>
          <w:color w:val="auto"/>
          <w:sz w:val="28"/>
          <w:szCs w:val="28"/>
          <w:lang w:val="en-US" w:eastAsia="zh-CN"/>
        </w:rPr>
        <w:t>后</w:t>
      </w:r>
      <w:r>
        <w:rPr>
          <w:rFonts w:hint="eastAsia" w:ascii="仿宋" w:hAnsi="仿宋" w:eastAsia="仿宋" w:cs="仿宋"/>
          <w:b w:val="0"/>
          <w:bCs w:val="0"/>
          <w:color w:val="auto"/>
          <w:sz w:val="28"/>
          <w:szCs w:val="28"/>
          <w:lang w:val="en-US" w:eastAsia="zh-CN"/>
        </w:rPr>
        <w:t>5</w:t>
      </w:r>
      <w:r>
        <w:rPr>
          <w:rFonts w:hint="default" w:ascii="仿宋" w:hAnsi="仿宋" w:eastAsia="仿宋" w:cs="仿宋"/>
          <w:b w:val="0"/>
          <w:bCs w:val="0"/>
          <w:color w:val="auto"/>
          <w:sz w:val="28"/>
          <w:szCs w:val="28"/>
          <w:lang w:val="en-US" w:eastAsia="zh-CN"/>
        </w:rPr>
        <w:t>天内完成交货并安装验收。</w:t>
      </w:r>
    </w:p>
    <w:p w14:paraId="3B6E8843">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交付地点：采购人指定地点。</w:t>
      </w:r>
    </w:p>
    <w:p w14:paraId="2A9D340A">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default"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付款方式：</w:t>
      </w:r>
      <w:r>
        <w:rPr>
          <w:rFonts w:hint="eastAsia" w:ascii="仿宋" w:hAnsi="仿宋" w:eastAsia="仿宋" w:cs="仿宋"/>
          <w:b w:val="0"/>
          <w:bCs w:val="0"/>
          <w:color w:val="auto"/>
          <w:sz w:val="28"/>
          <w:szCs w:val="28"/>
          <w:lang w:val="en-US" w:eastAsia="zh-CN"/>
        </w:rPr>
        <w:t>采购人通过银行转账方式向供应商指定银行账户支付款项：采购人在全部货物验收合格之日起4个月内，向乙方支付合同约定总价款的90%；余款10%，采购人在全部货物质保期届满且不存在需被扣除情形之日起10个工作日内，免息支付给供应商。</w:t>
      </w:r>
    </w:p>
    <w:p w14:paraId="22D386B1">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三、</w:t>
      </w:r>
      <w:r>
        <w:rPr>
          <w:rFonts w:hint="default" w:ascii="仿宋" w:hAnsi="仿宋" w:eastAsia="仿宋" w:cs="仿宋"/>
          <w:b w:val="0"/>
          <w:bCs w:val="0"/>
          <w:color w:val="auto"/>
          <w:sz w:val="28"/>
          <w:szCs w:val="28"/>
          <w:lang w:val="en-US" w:eastAsia="zh-CN"/>
        </w:rPr>
        <w:t>资格要求</w:t>
      </w:r>
    </w:p>
    <w:p w14:paraId="75290A56">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jc w:val="both"/>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基本资格：符合《政府采购法》第二十二条规定，具有独立承担民事责任能力、良好商业信誉、健全财务制度等。</w:t>
      </w:r>
    </w:p>
    <w:p w14:paraId="6686CD75">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四、产品运输、安全保险及保管</w:t>
      </w:r>
    </w:p>
    <w:p w14:paraId="45FE8BBB">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4.1供应商负责产品到交货地点的全部运输，包括所产生的一切材料费、工具费、人工费、手续费、差旅费、食宿费和加班费等，由于生产、搬运、装卸及运输不当造成的各种事故责任和损失由供应商承担。供应商负责产品在交货及安装地点的保管，直至项目验收合格。</w:t>
      </w:r>
    </w:p>
    <w:p w14:paraId="32815999">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4.2 产品验收：项目完成后，供应商应将项目有关的全部资料，包括产品资料、保养说明书、技术文档及采购人要求的相关资料等，移交采购人。采购人按照采购文件、采购合同等载明的质量、服务等有关条款依法组织履约验收。</w:t>
      </w:r>
    </w:p>
    <w:p w14:paraId="26B1332E">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4.3 项目验收不合格，由供应商返工直至合格，有关返工、再行验收，以及给采购人造成的损失等费用由供应商承担。</w:t>
      </w:r>
    </w:p>
    <w:p w14:paraId="0DA5C8CC">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4.4 产品验收及标准：按国家标准、行业规范以及采购文件的质量要求和技术指标、供应商的投标文件承诺与本合同约定标准进行验收。</w:t>
      </w:r>
    </w:p>
    <w:p w14:paraId="6B0572E9">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五、售后服务要求：</w:t>
      </w:r>
    </w:p>
    <w:p w14:paraId="7C288257">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1、所售家具质保期一年起具体时间以供应商报价材料售后时间为准，自验收合格之日起算。在质保期内，如产品出现任何质量问题，供应商无条件提供免费上门服务。要求供应商 7*24小时电话响应及技术咨询，在接到维修需求后4小时内上门服务。保证故障问题在48小时内解决完毕。</w:t>
      </w:r>
    </w:p>
    <w:p w14:paraId="57B6A754">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六、其他要求：</w:t>
      </w:r>
    </w:p>
    <w:p w14:paraId="44E66E12">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lang w:val="en-US" w:eastAsia="zh-CN"/>
        </w:rPr>
        <w:t xml:space="preserve">6.1 </w:t>
      </w:r>
      <w:r>
        <w:rPr>
          <w:rFonts w:hint="eastAsia" w:ascii="仿宋" w:hAnsi="仿宋" w:eastAsia="仿宋" w:cs="仿宋"/>
          <w:b/>
          <w:bCs/>
          <w:color w:val="auto"/>
          <w:sz w:val="28"/>
          <w:szCs w:val="28"/>
          <w:lang w:val="en-US" w:eastAsia="zh-CN"/>
        </w:rPr>
        <w:t>供应商处理家具的产品包装，并负责对包装品的回收。</w:t>
      </w:r>
    </w:p>
    <w:p w14:paraId="322D0C83">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6.2 供应商在完成家具验收并移交给采购人之前，负责看护、保管和清洁已安装完成的家具。</w:t>
      </w:r>
    </w:p>
    <w:p w14:paraId="4BCDDECA">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6.3 本项目不统一组织现场勘察，供应商在投标前，如需现场勘察一切费用自理，踏勘期间发生的意外自负。</w:t>
      </w:r>
    </w:p>
    <w:p w14:paraId="4E85CC3F">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6.4 所有家具选用材料及做法均必须符合本项目技术要求，严格按国家有关现行标准、规范、规程处理。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8099C"/>
    <w:rsid w:val="2D8D3349"/>
    <w:rsid w:val="46C458F2"/>
    <w:rsid w:val="47635CF3"/>
    <w:rsid w:val="4F88099C"/>
    <w:rsid w:val="51251891"/>
    <w:rsid w:val="61445EA9"/>
    <w:rsid w:val="626B2014"/>
    <w:rsid w:val="6FDC0133"/>
    <w:rsid w:val="750D46A2"/>
    <w:rsid w:val="75C7479D"/>
    <w:rsid w:val="7B54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7">
    <w:name w:val="正文格式"/>
    <w:basedOn w:val="8"/>
    <w:qFormat/>
    <w:uiPriority w:val="0"/>
    <w:pPr>
      <w:widowControl/>
      <w:adjustRightInd w:val="0"/>
      <w:spacing w:line="400" w:lineRule="atLeast"/>
      <w:ind w:firstLine="482"/>
      <w:textAlignment w:val="baseline"/>
    </w:pPr>
    <w:rPr>
      <w:kern w:val="0"/>
      <w:sz w:val="24"/>
      <w:szCs w:val="20"/>
    </w:rPr>
  </w:style>
  <w:style w:type="paragraph" w:customStyle="1" w:styleId="8">
    <w:name w:val="正文11"/>
    <w:next w:val="7"/>
    <w:qFormat/>
    <w:uiPriority w:val="0"/>
    <w:pPr>
      <w:widowControl w:val="0"/>
      <w:suppressAutoHyphens w:val="0"/>
      <w:bidi w:val="0"/>
      <w:spacing w:beforeLines="0" w:beforeAutospacing="0" w:afterLines="0" w:afterAutospacing="0"/>
      <w:jc w:val="both"/>
    </w:pPr>
    <w:rPr>
      <w:rFonts w:ascii="Times New Roman" w:hAnsi="Times New Roman" w:eastAsia="宋体" w:cs="Times New Roman"/>
      <w:color w:val="000000"/>
      <w:kern w:val="2"/>
      <w:sz w:val="21"/>
      <w:szCs w:val="24"/>
      <w:lang w:val="en-US" w:eastAsia="zh-CN" w:bidi="ar-SA"/>
    </w:rPr>
  </w:style>
  <w:style w:type="paragraph" w:customStyle="1" w:styleId="9">
    <w:name w:val="列出段落1"/>
    <w:basedOn w:val="1"/>
    <w:qFormat/>
    <w:uiPriority w:val="99"/>
    <w:pPr>
      <w:ind w:firstLine="420" w:firstLineChars="200"/>
    </w:pPr>
    <w:rPr>
      <w:szCs w:val="22"/>
    </w:rPr>
  </w:style>
  <w:style w:type="paragraph" w:customStyle="1" w:styleId="10">
    <w:name w:val="U_正文2"/>
    <w:basedOn w:val="1"/>
    <w:qFormat/>
    <w:uiPriority w:val="0"/>
    <w:pPr>
      <w:spacing w:beforeLines="10" w:afterLines="10" w:line="300" w:lineRule="auto"/>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1899</Words>
  <Characters>2046</Characters>
  <Lines>0</Lines>
  <Paragraphs>0</Paragraphs>
  <TotalTime>37</TotalTime>
  <ScaleCrop>false</ScaleCrop>
  <LinksUpToDate>false</LinksUpToDate>
  <CharactersWithSpaces>2062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2025-10-16T00:38:00Z</dcterms:created>
  <dc:creator>是小豹子</dc:creator>
  <cp:lastModifiedBy>半生繁华半世殇</cp:lastModifiedBy>
  <cp:lastPrinted>2025-10-16T02:06:00Z</cp:lastPrinted>
  <dcterms:modified xsi:type="dcterms:W3CDTF">2025-11-03T02:14:10Z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F45559CF70E546A7A58BE18C5F717F92_13</vt:lpwstr>
  </property>
  <property fmtid="{D5CDD505-2E9C-101B-9397-08002B2CF9AE}" pid="4" name="KSOTemplateDocerSaveRecord">
    <vt:lpwstr>eyJoZGlkIjoiYzQwYTlmYjNiZDIzOGNhOGQ2ZGRhNGY4NzY0NmVlMDQiLCJ1c2VySWQiOiIxMTgxMDAzNDIxIn0=</vt:lpwstr>
  </property>
</Properties>
</file>