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E77F">
      <w:pPr>
        <w:pStyle w:val="14"/>
        <w:snapToGrid w:val="0"/>
        <w:jc w:val="center"/>
        <w:rPr>
          <w:rFonts w:hint="eastAsia" w:ascii="Arial" w:hAnsi="Arial" w:eastAsia="方正小标宋简体" w:cs="Arial"/>
          <w:sz w:val="72"/>
          <w:szCs w:val="72"/>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（高级生命支持成人模拟人医院公开挂网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高级生命支持成人模拟人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高级生命支持成人模拟人</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358F9B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25AD8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70E73A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高级生命支持成人模拟人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47.5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147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949104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一、产品主要性能描述：模拟人体的呼吸、循环、血流动力学等系统，通过进行临床救护、用药处理等培训，达到临床教学目的。</w:t>
      </w:r>
    </w:p>
    <w:p w14:paraId="3DEA6A7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二、整体特征：</w:t>
      </w:r>
    </w:p>
    <w:p w14:paraId="065492A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1、成年人体格外观，皮肤为高分子塑胶，主体结构为金属和聚碳酸酯，皮肤及组织的触摸感需接近正常人体的触摸感，需有明确的胸部骨性标志。</w:t>
      </w:r>
    </w:p>
    <w:p w14:paraId="0218FB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2、计算机操作系统可安装于Window Xp,Windows Vista,Windows 7，Window 8，Window 8.1，Window 10电脑中。  </w:t>
      </w:r>
    </w:p>
    <w:p w14:paraId="4DEC1CE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3、控制端电脑为触控式笔记本电脑，便于手持。</w:t>
      </w:r>
    </w:p>
    <w:p w14:paraId="79EE04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4、监护仪可为触控式电脑或大尺寸一体机，界面模拟临床真实监护仪设计，可随时转换为导师计算机。</w:t>
      </w:r>
    </w:p>
    <w:p w14:paraId="5FADB35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6、模拟人、控制端电脑及监护电脑之间实现无线连接</w:t>
      </w:r>
    </w:p>
    <w:p w14:paraId="54D9703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7、模拟病人总重量不超过40KG，从而让相近体形的救援人员和学习者轻易掌握对模拟病人的操控。</w:t>
      </w:r>
    </w:p>
    <w:p w14:paraId="6BE35A3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8、压缩机安装在模拟病人体内，压缩机的操作声音不会干扰模拟病人的听诊声音。</w:t>
      </w:r>
    </w:p>
    <w:p w14:paraId="1A30E55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9、压缩机操作期间不会引致模拟病人不必要的身体移动。</w:t>
      </w:r>
    </w:p>
    <w:p w14:paraId="619D00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10、模拟人需具有外接电源、内置电力供应系统和气动力发生装置，在无线状态下可支持至少持续运行4小时。</w:t>
      </w:r>
    </w:p>
    <w:p w14:paraId="014BC00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11、男女外生殖器可互换。</w:t>
      </w:r>
    </w:p>
    <w:p w14:paraId="2EA95D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12、产品套装需包括备用的颈皮以便应用在环甲膜穿刺和气管切开术的培训上。每一条颈皮可多次应用在环甲膜穿刺和气管切开术培训上,而不需要在每一次培训完毕后更换新颈皮。</w:t>
      </w:r>
    </w:p>
    <w:p w14:paraId="47FF32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13、在单一的操作平台上可控制多台模拟病人。</w:t>
      </w:r>
    </w:p>
    <w:p w14:paraId="7502BB1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14、独立安装的模拟人操作系统，不需要依靠系统浏览器进行连接操作</w:t>
      </w:r>
    </w:p>
    <w:p w14:paraId="27921A7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15、模拟人操作软件中具有虚拟自动体外除颤仪，能够自动感应模拟人心律，判断是否需要除颤，并给出明确的语音指导施救者的操作，同时除颤监护仪会持续监护并显示病人的心电。</w:t>
      </w:r>
    </w:p>
    <w:p w14:paraId="2CB2692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16、模拟人操作软件的虚拟自动体外除颤仪可与模拟人监护仪同屏显示，不需要额外的显示器。</w:t>
      </w:r>
    </w:p>
    <w:p w14:paraId="289B97C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17、虚拟自动体外除颤仪除颤放电后能对模拟人产生效果，病情会根据病例设定自动发生变化，接上除颤器电极片，除颤放电等操作会自动记录在模拟人的评估报告系统中。</w:t>
      </w:r>
    </w:p>
    <w:p w14:paraId="2E548A1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10AD82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三、监护功能</w:t>
      </w:r>
    </w:p>
    <w:p w14:paraId="30B701B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1、大屏监护仪，与模拟人无线连接。可通过自身携带的监护仪显示各种监护波形和参数，可模拟连接监护导线后出现相应监护参数。</w:t>
      </w:r>
    </w:p>
    <w:p w14:paraId="14A6BE1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2、可连接临床使用的监护仪或除颤器进行心电监测和心脏除颤与起搏。心电监测可自动显示与当时模拟人病情相一致的心电波形。</w:t>
      </w:r>
    </w:p>
    <w:p w14:paraId="3517AD0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3、模拟病人监护仪可进行无线操作</w:t>
      </w:r>
    </w:p>
    <w:p w14:paraId="2E450F9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4、可显示以下波形：</w:t>
      </w:r>
    </w:p>
    <w:p w14:paraId="43474E5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心电图、CO2、SpO2、动脉血压、中心静脉压、肺动脉压。</w:t>
      </w:r>
    </w:p>
    <w:p w14:paraId="06BAD72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5、监测并显示以下参数：</w:t>
      </w:r>
    </w:p>
    <w:p w14:paraId="6FCD730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心率、脉搏、血氧饱和度、无创血压、外周体温、体核体温、有创动脉血压、肺动脉压、肺毛压、CO2、O2、N2O、呼吸率、TOF、CVP、麻醉剂、心输出率、HAL、ISO、颅内压。</w:t>
      </w:r>
    </w:p>
    <w:p w14:paraId="5A67726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6、可显示以下辅助诊断结果：</w:t>
      </w:r>
    </w:p>
    <w:p w14:paraId="50FC8A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X线片、实时12导联心电图、生化检验报告等。</w:t>
      </w:r>
    </w:p>
    <w:p w14:paraId="6E02337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7、可进行以下操作：</w:t>
      </w:r>
    </w:p>
    <w:p w14:paraId="449FC45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    （1）可与临床使用的监护仪一样调节波形的增幅和速度。</w:t>
      </w:r>
    </w:p>
    <w:p w14:paraId="64510F9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    （2）可与临床使用的监护仪一样调节各种监测参数的报警上下限，并在参数超出设定好的上下限时发出报警声。</w:t>
      </w:r>
    </w:p>
    <w:p w14:paraId="3CEDE86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8、监护系统可使用与控制端同类型的便携式电脑，可触摸屏幕进行操作，可随时与控制端电脑互换。</w:t>
      </w:r>
    </w:p>
    <w:p w14:paraId="7D04DCD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9、导师可通过操作计算机的界面或直接在监护仪更改监护仪显示的波形数量，系统应提供至少4个选项 (5个波形、4个波形、3个波形和大数字版面)，导师也可以更改参数显示的位置和颜色。</w:t>
      </w:r>
    </w:p>
    <w:p w14:paraId="37CD74F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10、系统须带有二百张以上的X线片，导师也可以再自行导入JPEG格式的X线片图。</w:t>
      </w:r>
    </w:p>
    <w:p w14:paraId="2BDB2E3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1D2A4FD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四、气道功能</w:t>
      </w:r>
    </w:p>
    <w:p w14:paraId="1D6C1AC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1、可控制的手动或自动气道开放/关闭</w:t>
      </w:r>
    </w:p>
    <w:p w14:paraId="2756ADE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2、正确的按额托颌/下颚上推手法才能打开气道 (会被自动感应和记录在日志中)</w:t>
      </w:r>
    </w:p>
    <w:p w14:paraId="340304A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3、可用临床使用的负压吸引装置进行吸引：可分别进行口咽部吸引、鼻咽部吸引、经气管插管吸引、经气管切开吸引</w:t>
      </w:r>
    </w:p>
    <w:p w14:paraId="4C347A7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4、可面罩通气 (会被自动感应和记录在日志中)</w:t>
      </w:r>
    </w:p>
    <w:p w14:paraId="14E32E0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5、可气管插管</w:t>
      </w:r>
    </w:p>
    <w:p w14:paraId="37249B7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6、可鼻腔插管</w:t>
      </w:r>
    </w:p>
    <w:p w14:paraId="2AD57B8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7、可使用气管导管复合管、喉罩通气及其它气道装置</w:t>
      </w:r>
    </w:p>
    <w:p w14:paraId="139D528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8、可气管内插管</w:t>
      </w:r>
    </w:p>
    <w:p w14:paraId="6A00F21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9、可逆行插管</w:t>
      </w:r>
    </w:p>
    <w:p w14:paraId="7F679A2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10、可纤维支气管镜插管</w:t>
      </w:r>
    </w:p>
    <w:p w14:paraId="3004864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11、可经气管喷射通气</w:t>
      </w:r>
    </w:p>
    <w:p w14:paraId="3C78A85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12、可光棒气管插管</w:t>
      </w:r>
    </w:p>
    <w:p w14:paraId="0959688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13、可进行环甲膜穿刺和气管切开训练</w:t>
      </w:r>
    </w:p>
    <w:p w14:paraId="3CBBC2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14、可变的气道阻力(3个程度)</w:t>
      </w:r>
    </w:p>
    <w:p w14:paraId="731C5CD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15、可模拟插管过深进入到右主支气管</w:t>
      </w:r>
    </w:p>
    <w:p w14:paraId="6F4D1DC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16、正确头部位置的监测</w:t>
      </w:r>
    </w:p>
    <w:p w14:paraId="1EDB5B0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17、可模拟舌水肿、气道异物梗塞等情况</w:t>
      </w:r>
    </w:p>
    <w:p w14:paraId="634A21B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18、具有舌头退缩选项，在该情况下，模拟病人应无法呼吸，学员必须要对模拟病人进行正确的按额托颌/下颚上推手法，模拟病人才会有呼吸</w:t>
      </w:r>
    </w:p>
    <w:p w14:paraId="2FB0768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5FF3A9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五、呼吸系统</w:t>
      </w:r>
    </w:p>
    <w:p w14:paraId="225FA81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1、具有自主呼吸，可模拟单侧或双侧胸部起伏，呼吸频率可调节。</w:t>
      </w:r>
    </w:p>
    <w:p w14:paraId="63E8F3C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2、可模拟正常或不正常的呼吸音</w:t>
      </w:r>
    </w:p>
    <w:p w14:paraId="7C9482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3、模拟病人身体前方有4个呼吸音听诊区域，可以调节呼吸音类型和音量</w:t>
      </w:r>
    </w:p>
    <w:p w14:paraId="4ACBE6E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4、模拟病人身体后方有6个呼吸音听诊区域，可以调节呼吸音类型和音量</w:t>
      </w:r>
    </w:p>
    <w:p w14:paraId="0E1F294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5、左、右肺可训练多种听诊音的听诊，包括：正常呼吸音、粗湿罗音(粗爆裂音)、细湿罗音（微爆裂音）、胸膜摩擦音、肺炎、干罗音、喘鸣音、喘息音、呼吸音消失等</w:t>
      </w:r>
    </w:p>
    <w:p w14:paraId="6AC58C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6、脉搏血氧饱和度的监测：在连接病人后才出现血氧饱和度读数, 并且可显示在监护仪上</w:t>
      </w:r>
    </w:p>
    <w:p w14:paraId="0C6A6F1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7、血氧饱和度降低的时候可以发生紫绀，紫绀阈值可设定，设定达到某个血氧饱和度数值时才出现紫绀</w:t>
      </w:r>
    </w:p>
    <w:p w14:paraId="47F2AD2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8、可以通过ASL5000模拟肺（选配）连接真实的呼吸机进行机械通气</w:t>
      </w:r>
    </w:p>
    <w:p w14:paraId="13FFB9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9、使用面罩进行通气或插管后通气时，在计算机屏幕上会显示通气量</w:t>
      </w:r>
    </w:p>
    <w:p w14:paraId="1014C07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10、可进行双侧气胸减压培训。气胸气囊穿刺后可以重复使用，无需频繁更换。</w:t>
      </w:r>
    </w:p>
    <w:p w14:paraId="43F6019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11、双侧均可进行胸腔穿刺和放置胸部引流管</w:t>
      </w:r>
    </w:p>
    <w:p w14:paraId="090A4A8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12、有集中听诊功能，让模拟病人自动停止呼吸30秒，以方便学员集中进行听诊练习。</w:t>
      </w:r>
    </w:p>
    <w:p w14:paraId="40BEB2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13、呼吸音与呼吸率同步，呼吸音的频率和呼吸率一致</w:t>
      </w:r>
    </w:p>
    <w:p w14:paraId="35F51AA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2962194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六、心脏特征</w:t>
      </w:r>
    </w:p>
    <w:p w14:paraId="381639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1、有≥2000种心电图，生命体征可随心电变化和治疗自动改变。</w:t>
      </w:r>
    </w:p>
    <w:p w14:paraId="7E540C7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2、QRS波形、基础心律及期前收缩可任意调节。</w:t>
      </w:r>
    </w:p>
    <w:p w14:paraId="38A365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3、可进行心音听诊训练：包括正常心音、主动脉瓣狭窄、Austin Flint杂音、摩擦音、二尖瓣脱垂、收缩期杂音、舒张期杂音、呼吸音消失等。</w:t>
      </w:r>
    </w:p>
    <w:p w14:paraId="5CACAE6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4、可进行4导联心电图监护</w:t>
      </w:r>
    </w:p>
    <w:p w14:paraId="46D3027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5、可在监护仪上实时显示十二导联心电图，符合生命体征变化。监护仪上有一个单独图标, 单击则可显示十二导联心电图</w:t>
      </w:r>
    </w:p>
    <w:p w14:paraId="267A76D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电除颤、电复律和起搏：可用临床使用的除颤器和起搏器进行除颤、复律和起博，除颤效果及起搏域值均可随治疗和情境需要进行设置并自动显示。模拟人在各种处理后相应的症状、体征和监测参数自动出现与病例所设置的病情相一致的变化。</w:t>
      </w:r>
    </w:p>
    <w:p w14:paraId="14C7EA6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76F59AF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七、循环系统特征</w:t>
      </w:r>
    </w:p>
    <w:p w14:paraId="19D5700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1、可使用袖带式血压计和监护仪进行无创血压的测量，袖带式血压计需通过听诊科罗特科夫音手动测量血压，音量可调节，血压读数需与当时病情一致。</w:t>
      </w:r>
    </w:p>
    <w:p w14:paraId="131142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2、可触诊颈动脉、股动脉、桡动脉的脉搏，并自动与心电图同步。脉搏会随病情的变化以及治疗而变化。可自动感应到触诊脉搏并记录。</w:t>
      </w:r>
    </w:p>
    <w:p w14:paraId="26D3C0F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3、脉搏强度随血压变化</w:t>
      </w:r>
    </w:p>
    <w:p w14:paraId="10063CD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786C58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八、静脉穿刺</w:t>
      </w:r>
    </w:p>
    <w:p w14:paraId="31A1988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1、静脉手臂(右臂)建立静脉通道。</w:t>
      </w:r>
    </w:p>
    <w:p w14:paraId="0EAB99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2、骨髓穿刺(胫骨）。</w:t>
      </w:r>
    </w:p>
    <w:p w14:paraId="6EA89AC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3、可使用胫骨穿刺针进行胫骨穿刺，模拟胫骨穿刺骨髓腔输液。</w:t>
      </w:r>
    </w:p>
    <w:p w14:paraId="4268954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九、CPR功能</w:t>
      </w:r>
    </w:p>
    <w:p w14:paraId="1D7EF7AF">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1、CPR符合美国心脏协会2020指南/</w:t>
      </w:r>
    </w:p>
    <w:p w14:paraId="576F3B5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2、CPR按压自动产生脉搏、血压波形和心电图</w:t>
      </w:r>
    </w:p>
    <w:p w14:paraId="40F52FC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3、真实的按压深度</w:t>
      </w:r>
    </w:p>
    <w:p w14:paraId="1BC675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4、可即时反馈心肺复苏的质量，包括按压深度、按压频率、按压手位信息、按压回弹是否完全、通气潮气量、通气频率等。图形和文字界面两种方式。</w:t>
      </w:r>
    </w:p>
    <w:p w14:paraId="4CE0599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5、可实时反馈心肺复苏质量 (符合2020 AHA指南)</w:t>
      </w:r>
    </w:p>
    <w:p w14:paraId="6BC614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6、可显示按压回弹的情况 (符合2020 AHA指南)</w:t>
      </w:r>
    </w:p>
    <w:p w14:paraId="3785F9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 CPR的结果可以出具独立的分析报告，分析学员CPR的质量，方便导师做课后的分析</w:t>
      </w:r>
    </w:p>
    <w:p w14:paraId="291DA9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 CPR的考核标准可以自行设定，可以适应不同地区不同单位的考核标准</w:t>
      </w:r>
    </w:p>
    <w:p w14:paraId="5D7FB61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7CAC75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十、神经系统</w:t>
      </w:r>
    </w:p>
    <w:p w14:paraId="2BECAA0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1、眼睛状态可调节，有开、闭和半开三种状态模式</w:t>
      </w:r>
    </w:p>
    <w:p w14:paraId="20941A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2、可模拟神经损伤情况下下瞳孔不等大的状态</w:t>
      </w:r>
    </w:p>
    <w:p w14:paraId="1D9A288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044F64A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十一、模拟人操作软件</w:t>
      </w:r>
    </w:p>
    <w:p w14:paraId="2660DD63">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1、全中文支持的操作软件。</w:t>
      </w:r>
    </w:p>
    <w:p w14:paraId="338249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2、至少要具有2种可选控制模式：导师模式、病例模式。</w:t>
      </w:r>
    </w:p>
    <w:p w14:paraId="3463D6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（1）导师模式：导师可现场精确控制模拟人的每个反应。</w:t>
      </w:r>
    </w:p>
    <w:p w14:paraId="20ED7B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（2）病例模式：具有病例编辑平台，操作者可任意开发无限量病例程序，模拟人的所有变化都可预先设计，设计时可方便选择预置的病人对药物和治疗发生生理和病理反应的模块，时间和过程均可控。</w:t>
      </w:r>
    </w:p>
    <w:p w14:paraId="1579EED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3、软件具备趋势界面，可显示前后10分钟体征参数随时间变化的曲线，并随着新的治疗操作随时校正曲线，使导师对模拟人的体征走向有个清晰的把握。4、正在运行的病例可暂停，快进和保存。</w:t>
      </w:r>
    </w:p>
    <w:p w14:paraId="028013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5、导师可随时在正在运行病例过程中添加评语并保存，方便回顾。</w:t>
      </w:r>
    </w:p>
    <w:p w14:paraId="6787203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6、支持用户自行录音，并将录音内置到模拟人的语音库，可以灵活模拟多种语音</w:t>
      </w:r>
    </w:p>
    <w:p w14:paraId="7939249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4464589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十二、智能化评估报告系统</w:t>
      </w:r>
    </w:p>
    <w:p w14:paraId="0F92204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模拟人操作软件带有录像功能和评估系统功能，不需要额外设备。模拟病人评估系统需包括网络镜头、评估软件及模拟病人。另外系统将学员日志、病人监护仪数据、现场声音与视像结合至1个独立的评估文件里进行运作。</w:t>
      </w:r>
    </w:p>
    <w:p w14:paraId="1834E32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2、模拟人可以通过自身感应器自动生成日志记录，时间显示上带有秒表功能。  </w:t>
      </w:r>
    </w:p>
    <w:p w14:paraId="79658F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3、评估报告内容包括模拟人的生命体征参数、学员操作记录、操作视频录像、监护仪界面回放。评估这些内容时，在时间上能够完全一一对应。  </w:t>
      </w:r>
    </w:p>
    <w:p w14:paraId="1F6316B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4、系统要带有视频监控系统，并且能与模拟人控制软件相兼容。</w:t>
      </w:r>
    </w:p>
    <w:p w14:paraId="2FA01CF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5、正在运行的评估报告可快进、倒退和保存。</w:t>
      </w:r>
    </w:p>
    <w:p w14:paraId="085EFBC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6、独立的评估文件可在Windows XP, Windows VISTA和Windows 7、8和10等作业系统装有评估报告查看器软件的计算机中打开。</w:t>
      </w:r>
    </w:p>
    <w:p w14:paraId="7481EDF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7、评估报告支持中文系统</w:t>
      </w:r>
    </w:p>
    <w:p w14:paraId="5A1C8FF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426A70A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十三、病例编辑系统：</w:t>
      </w:r>
    </w:p>
    <w:p w14:paraId="74E5E4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1、病例系统支持编写生理驱动自动病例，模拟人运行病例之后，可以根据学员的操作自动做出对应的生理反应</w:t>
      </w:r>
    </w:p>
    <w:p w14:paraId="72AEBFB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2、全中文的病例编辑系统</w:t>
      </w:r>
    </w:p>
    <w:p w14:paraId="098D9D5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3、独立的病例编辑系统，可以支持用户选择使用模拟人跟配的电脑或者自己的电脑中编写病例，不需要使用模拟人跟配的电脑。</w:t>
      </w:r>
    </w:p>
    <w:p w14:paraId="49351E8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4、病例编辑系统支持监护仪的修改，可以修改监护仪的版面和参数格式</w:t>
      </w:r>
    </w:p>
    <w:p w14:paraId="48E24A5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5、病例编辑系统支持主题模式编写，可以设定半自动的病例，方便较简单病例的实施</w:t>
      </w:r>
    </w:p>
    <w:p w14:paraId="1B0F35B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6、系统支持添加导师指导信息，可以在模拟人运行病例的过程中，显示提示信息，提示导师关于病例运行的信息</w:t>
      </w:r>
    </w:p>
    <w:p w14:paraId="4445A0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十四、证书资质：</w:t>
      </w:r>
    </w:p>
    <w:p w14:paraId="0646FD6F">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1、 证明该产品符合理事会指令 2014/53/EU 对于无线电设备（RED）的基本要求，</w:t>
      </w:r>
    </w:p>
    <w:p w14:paraId="3270C28F">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 证明该产品符合理事会指令2011/65/EU 对于使用某些有害物质的限制 (RoHS)。</w:t>
      </w:r>
    </w:p>
    <w:p w14:paraId="685FAB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3、该产品生产厂家需通过ISO 13485认证。</w:t>
      </w:r>
      <w:bookmarkStart w:id="4" w:name="_GoBack"/>
      <w:bookmarkEnd w:id="4"/>
    </w:p>
    <w:p w14:paraId="1B05873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7DF65E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十六、基本配置要求：</w:t>
      </w:r>
    </w:p>
    <w:p w14:paraId="4324E42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1、无线连接模拟病人1个</w:t>
      </w:r>
    </w:p>
    <w:p w14:paraId="4E954AD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2、导师控制电脑1台</w:t>
      </w:r>
    </w:p>
    <w:p w14:paraId="0BC634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3、病人模拟监护仪1台</w:t>
      </w:r>
    </w:p>
    <w:p w14:paraId="359192CA">
      <w:pPr>
        <w:spacing w:line="360" w:lineRule="auto"/>
        <w:ind w:firstLine="480" w:firstLineChars="200"/>
        <w:rPr>
          <w:rFonts w:hint="default"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4、模拟病人包装纸箱2个</w:t>
      </w: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5、质保与售后：整机保修 </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8E508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7、设备如涉及网络接口费用，由中标人承担，采购人不再出具任何费用。</w:t>
      </w:r>
      <w:r>
        <w:rPr>
          <w:rFonts w:hint="default" w:ascii="宋体" w:hAnsi="宋体" w:eastAsia="宋体" w:cs="宋体"/>
          <w:color w:val="auto"/>
          <w:sz w:val="24"/>
          <w:szCs w:val="24"/>
          <w:lang w:val="en-US" w:eastAsia="zh-CN"/>
        </w:rPr>
        <w:t xml:space="preserve">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E6778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038B46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03187E8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215E09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41C798C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46D108B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C95D2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909917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7FB66D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259DF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9CB565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01DEC7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80C5DA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57142E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7604D64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EB45D5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高级生命支持成人模拟人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高级生命支持成人模拟人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778E77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E4DB0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14:paraId="3409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21" w:type="dxa"/>
            <w:vAlign w:val="top"/>
          </w:tcPr>
          <w:p w14:paraId="4911DC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14:paraId="21FF83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14:paraId="4BA265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4536B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04A952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12A877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FF8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top"/>
          </w:tcPr>
          <w:p w14:paraId="5057648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高级生命支持成人模拟人</w:t>
            </w:r>
          </w:p>
        </w:tc>
        <w:tc>
          <w:tcPr>
            <w:tcW w:w="1102" w:type="dxa"/>
            <w:vAlign w:val="center"/>
          </w:tcPr>
          <w:p w14:paraId="334A7B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14:paraId="647D8E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F5083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360057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FB13C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B2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709830F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A120D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49E80E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EE06E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27FC6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4E2C6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2905F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BE7BE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7A15D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683810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4DD6BF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21AB5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3AD1D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DA14E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203E9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40851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2D0B7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55A91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68612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6C75A3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3B16612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8523E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38747F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5CF5E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23C3F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50DB5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4A517D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4E5EB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3771B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CBBCB0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A64B1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7DF0F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6EE12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6EA97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30D29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99AB32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0C4C7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D8574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2EEE84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8FFC2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DFBE98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476E96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4F04F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60D92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98007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C7523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78B5B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16CFE1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CA37A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33CA54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027F7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0758D2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451E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01FB00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C4292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32666D2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1F022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8D24C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E3EDD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5310D5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440D09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60A8F4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8C105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206F0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859BF5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14EF2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2A6E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237955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4A3CB9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6E6B8A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1C02CAD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CB4545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E24CEF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8351CDC"/>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8F81EFA"/>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4F9D61D1"/>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12420D"/>
    <w:rsid w:val="76920D75"/>
    <w:rsid w:val="76C47877"/>
    <w:rsid w:val="77423DFF"/>
    <w:rsid w:val="783B5EA9"/>
    <w:rsid w:val="79EB699D"/>
    <w:rsid w:val="7B0620DE"/>
    <w:rsid w:val="7BBF44BB"/>
    <w:rsid w:val="7BF15CE4"/>
    <w:rsid w:val="7C3A27E5"/>
    <w:rsid w:val="7D9727DD"/>
    <w:rsid w:val="7DCB30EB"/>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11813</Words>
  <Characters>12340</Characters>
  <Lines>0</Lines>
  <Paragraphs>0</Paragraphs>
  <TotalTime>15</TotalTime>
  <ScaleCrop>false</ScaleCrop>
  <LinksUpToDate>false</LinksUpToDate>
  <CharactersWithSpaces>13302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2025-11-27T01:22:26Z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