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AA82C">
      <w:pPr>
        <w:pStyle w:val="10"/>
        <w:snapToGrid w:val="0"/>
        <w:jc w:val="center"/>
        <w:rPr>
          <w:rFonts w:hint="eastAsia" w:ascii="Arial" w:hAnsi="Arial" w:eastAsia="方正小标宋简体" w:cs="Arial"/>
          <w:color w:val="auto"/>
          <w:sz w:val="72"/>
          <w:szCs w:val="72"/>
          <w:lang w:eastAsia="zh-CN"/>
        </w:rPr>
      </w:pPr>
      <w:bookmarkStart w:id="0" w:name="_Toc16523570"/>
    </w:p>
    <w:p w14:paraId="0668E363">
      <w:pPr>
        <w:pStyle w:val="10"/>
        <w:tabs>
          <w:tab w:val="left" w:pos="312"/>
        </w:tabs>
        <w:snapToGrid w:val="0"/>
        <w:spacing w:line="288" w:lineRule="auto"/>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娄底市中心医院院内</w:t>
      </w:r>
    </w:p>
    <w:p w14:paraId="75293AE3">
      <w:pPr>
        <w:pStyle w:val="10"/>
        <w:snapToGrid w:val="0"/>
        <w:jc w:val="center"/>
        <w:rPr>
          <w:rFonts w:ascii="Arial" w:hAnsi="Arial" w:eastAsia="方正小标宋简体" w:cs="Arial"/>
          <w:color w:val="auto"/>
          <w:sz w:val="72"/>
          <w:szCs w:val="72"/>
        </w:rPr>
      </w:pPr>
    </w:p>
    <w:p w14:paraId="7A4A9D78">
      <w:pPr>
        <w:pStyle w:val="10"/>
        <w:snapToGrid w:val="0"/>
        <w:jc w:val="center"/>
        <w:rPr>
          <w:rFonts w:ascii="Arial" w:hAnsi="Arial" w:eastAsia="方正小标宋简体" w:cs="Arial"/>
          <w:color w:val="auto"/>
          <w:sz w:val="72"/>
          <w:szCs w:val="72"/>
        </w:rPr>
      </w:pPr>
      <w:r>
        <w:rPr>
          <w:rFonts w:hint="eastAsia" w:ascii="Arial" w:hAnsi="Arial" w:eastAsia="方正小标宋简体" w:cs="Arial"/>
          <w:color w:val="auto"/>
          <w:sz w:val="72"/>
          <w:szCs w:val="72"/>
        </w:rPr>
        <w:t>招</w:t>
      </w:r>
    </w:p>
    <w:p w14:paraId="68ADF1C6">
      <w:pPr>
        <w:pStyle w:val="10"/>
        <w:snapToGrid w:val="0"/>
        <w:jc w:val="center"/>
        <w:rPr>
          <w:rFonts w:ascii="Arial" w:hAnsi="Arial" w:eastAsia="方正小标宋简体" w:cs="Arial"/>
          <w:color w:val="auto"/>
          <w:sz w:val="72"/>
          <w:szCs w:val="72"/>
        </w:rPr>
      </w:pPr>
    </w:p>
    <w:p w14:paraId="6B19A57A">
      <w:pPr>
        <w:pStyle w:val="10"/>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标</w:t>
      </w:r>
    </w:p>
    <w:p w14:paraId="574591F7">
      <w:pPr>
        <w:pStyle w:val="10"/>
        <w:snapToGrid w:val="0"/>
        <w:jc w:val="center"/>
        <w:rPr>
          <w:rFonts w:ascii="Arial" w:hAnsi="Arial" w:eastAsia="方正小标宋简体" w:cs="Arial"/>
          <w:color w:val="auto"/>
          <w:sz w:val="72"/>
          <w:szCs w:val="72"/>
        </w:rPr>
      </w:pPr>
    </w:p>
    <w:p w14:paraId="71C742D0">
      <w:pPr>
        <w:pStyle w:val="10"/>
        <w:snapToGrid w:val="0"/>
        <w:jc w:val="center"/>
        <w:rPr>
          <w:rFonts w:ascii="Arial" w:hAnsi="Arial" w:eastAsia="方正小标宋简体" w:cs="Arial"/>
          <w:color w:val="auto"/>
          <w:sz w:val="72"/>
          <w:szCs w:val="72"/>
        </w:rPr>
      </w:pPr>
      <w:r>
        <w:rPr>
          <w:rFonts w:ascii="Arial" w:hAnsi="Arial" w:eastAsia="方正小标宋简体" w:cs="Arial"/>
          <w:color w:val="auto"/>
          <w:sz w:val="72"/>
          <w:szCs w:val="72"/>
        </w:rPr>
        <w:t>文</w:t>
      </w:r>
    </w:p>
    <w:p w14:paraId="18BE369B">
      <w:pPr>
        <w:pStyle w:val="10"/>
        <w:snapToGrid w:val="0"/>
        <w:jc w:val="center"/>
        <w:rPr>
          <w:rFonts w:ascii="Arial" w:hAnsi="Arial" w:eastAsia="方正小标宋简体" w:cs="Arial"/>
          <w:color w:val="auto"/>
          <w:sz w:val="72"/>
          <w:szCs w:val="72"/>
        </w:rPr>
      </w:pPr>
    </w:p>
    <w:p w14:paraId="175D2234">
      <w:pPr>
        <w:pStyle w:val="10"/>
        <w:snapToGrid w:val="0"/>
        <w:jc w:val="center"/>
        <w:rPr>
          <w:rFonts w:ascii="Arial" w:hAnsi="Arial" w:eastAsia="方正小标宋简体" w:cs="Arial"/>
          <w:color w:val="auto"/>
          <w:sz w:val="36"/>
          <w:szCs w:val="36"/>
        </w:rPr>
      </w:pPr>
      <w:r>
        <w:rPr>
          <w:rFonts w:ascii="Arial" w:hAnsi="Arial" w:eastAsia="方正小标宋简体" w:cs="Arial"/>
          <w:color w:val="auto"/>
          <w:sz w:val="72"/>
          <w:szCs w:val="72"/>
        </w:rPr>
        <w:t>件</w:t>
      </w:r>
    </w:p>
    <w:p w14:paraId="7714E9FC">
      <w:pPr>
        <w:pStyle w:val="10"/>
        <w:snapToGrid w:val="0"/>
        <w:jc w:val="center"/>
        <w:rPr>
          <w:rFonts w:ascii="Arial" w:hAnsi="Arial" w:cs="Arial"/>
          <w:color w:val="auto"/>
          <w:sz w:val="32"/>
          <w:szCs w:val="32"/>
        </w:rPr>
      </w:pPr>
    </w:p>
    <w:p w14:paraId="6BDB84BC">
      <w:pPr>
        <w:pStyle w:val="10"/>
        <w:snapToGrid w:val="0"/>
        <w:jc w:val="center"/>
        <w:rPr>
          <w:rFonts w:ascii="Arial" w:hAnsi="Arial" w:cs="Arial"/>
          <w:color w:val="auto"/>
          <w:sz w:val="32"/>
          <w:szCs w:val="32"/>
        </w:rPr>
      </w:pPr>
    </w:p>
    <w:p w14:paraId="45537E0A">
      <w:pPr>
        <w:pStyle w:val="10"/>
        <w:snapToGrid w:val="0"/>
        <w:jc w:val="center"/>
        <w:rPr>
          <w:rFonts w:ascii="Arial" w:hAnsi="Arial" w:cs="Arial"/>
          <w:color w:val="auto"/>
          <w:sz w:val="32"/>
          <w:szCs w:val="32"/>
        </w:rPr>
      </w:pPr>
    </w:p>
    <w:p w14:paraId="7D14067D">
      <w:pPr>
        <w:spacing w:line="360" w:lineRule="auto"/>
        <w:rPr>
          <w:rFonts w:hint="eastAsia"/>
          <w:bCs/>
          <w:color w:val="auto"/>
          <w:sz w:val="32"/>
          <w:szCs w:val="32"/>
        </w:rPr>
      </w:pPr>
    </w:p>
    <w:p w14:paraId="552F56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color w:val="auto"/>
          <w:sz w:val="32"/>
          <w:szCs w:val="32"/>
        </w:rPr>
      </w:pPr>
      <w:r>
        <w:rPr>
          <w:rFonts w:hint="eastAsia"/>
          <w:bCs/>
          <w:color w:val="auto"/>
          <w:sz w:val="32"/>
          <w:szCs w:val="32"/>
        </w:rPr>
        <w:t>项目名称：</w:t>
      </w:r>
      <w:r>
        <w:rPr>
          <w:rFonts w:hint="eastAsia"/>
          <w:bCs/>
          <w:color w:val="auto"/>
          <w:sz w:val="32"/>
          <w:szCs w:val="32"/>
          <w:lang w:val="en-US" w:eastAsia="zh-CN"/>
        </w:rPr>
        <w:t>娄底市中心医院信息中心搬迁办公区全光网弱电综合布线系统项目招标文件</w:t>
      </w:r>
    </w:p>
    <w:p w14:paraId="67D89F09">
      <w:pPr>
        <w:spacing w:line="320" w:lineRule="exact"/>
        <w:jc w:val="left"/>
        <w:rPr>
          <w:color w:val="auto"/>
          <w:sz w:val="24"/>
        </w:rPr>
      </w:pPr>
    </w:p>
    <w:p w14:paraId="3115AF61">
      <w:pPr>
        <w:spacing w:line="320" w:lineRule="exact"/>
        <w:jc w:val="center"/>
        <w:rPr>
          <w:rFonts w:hint="eastAsia" w:ascii="宋体" w:hAnsi="宋体" w:cs="宋体"/>
          <w:bCs/>
          <w:color w:val="auto"/>
          <w:sz w:val="32"/>
          <w:szCs w:val="32"/>
        </w:rPr>
      </w:pPr>
      <w:r>
        <w:rPr>
          <w:rFonts w:hint="eastAsia" w:ascii="宋体" w:hAnsi="宋体" w:cs="宋体"/>
          <w:bCs/>
          <w:color w:val="auto"/>
          <w:sz w:val="32"/>
          <w:szCs w:val="32"/>
        </w:rPr>
        <w:t>二〇二</w:t>
      </w:r>
      <w:r>
        <w:rPr>
          <w:rFonts w:hint="eastAsia" w:ascii="宋体" w:hAnsi="宋体" w:cs="宋体"/>
          <w:bCs/>
          <w:color w:val="auto"/>
          <w:sz w:val="32"/>
          <w:szCs w:val="32"/>
          <w:lang w:val="en-US" w:eastAsia="zh-CN"/>
        </w:rPr>
        <w:t>五</w:t>
      </w:r>
      <w:r>
        <w:rPr>
          <w:rFonts w:hint="eastAsia" w:ascii="宋体" w:hAnsi="宋体" w:cs="宋体"/>
          <w:bCs/>
          <w:color w:val="auto"/>
          <w:sz w:val="32"/>
          <w:szCs w:val="32"/>
        </w:rPr>
        <w:t>年</w:t>
      </w:r>
      <w:r>
        <w:rPr>
          <w:rFonts w:hint="eastAsia" w:ascii="宋体" w:hAnsi="宋体" w:cs="宋体"/>
          <w:bCs/>
          <w:color w:val="auto"/>
          <w:sz w:val="32"/>
          <w:szCs w:val="32"/>
          <w:lang w:val="en-US" w:eastAsia="zh-CN"/>
        </w:rPr>
        <w:t>十二</w:t>
      </w:r>
      <w:r>
        <w:rPr>
          <w:rFonts w:hint="eastAsia" w:ascii="宋体" w:hAnsi="宋体" w:cs="宋体"/>
          <w:bCs/>
          <w:color w:val="auto"/>
          <w:sz w:val="32"/>
          <w:szCs w:val="32"/>
        </w:rPr>
        <w:t>月</w:t>
      </w:r>
    </w:p>
    <w:p w14:paraId="199D2F58">
      <w:pPr>
        <w:rPr>
          <w:rFonts w:hint="eastAsia" w:ascii="宋体" w:hAnsi="宋体" w:cs="宋体"/>
          <w:bCs/>
          <w:color w:val="auto"/>
          <w:sz w:val="32"/>
          <w:szCs w:val="32"/>
        </w:rPr>
      </w:pPr>
      <w:r>
        <w:rPr>
          <w:rFonts w:hint="eastAsia" w:ascii="宋体" w:hAnsi="宋体" w:cs="宋体"/>
          <w:bCs/>
          <w:color w:val="auto"/>
          <w:sz w:val="32"/>
          <w:szCs w:val="32"/>
        </w:rPr>
        <w:br w:type="page"/>
      </w:r>
    </w:p>
    <w:p w14:paraId="24633C77">
      <w:pPr>
        <w:spacing w:line="320" w:lineRule="exact"/>
        <w:jc w:val="center"/>
        <w:rPr>
          <w:rFonts w:hint="eastAsia" w:ascii="宋体" w:hAnsi="宋体" w:cs="宋体"/>
          <w:bCs/>
          <w:color w:val="auto"/>
          <w:sz w:val="32"/>
          <w:szCs w:val="32"/>
        </w:rPr>
      </w:pPr>
    </w:p>
    <w:p w14:paraId="78D7FB3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6ED546D8">
      <w:pPr>
        <w:pStyle w:val="10"/>
        <w:keepNext w:val="0"/>
        <w:keepLines w:val="0"/>
        <w:pageBreakBefore w:val="0"/>
        <w:numPr>
          <w:ilvl w:val="0"/>
          <w:numId w:val="0"/>
        </w:numPr>
        <w:tabs>
          <w:tab w:val="left" w:pos="312"/>
        </w:tabs>
        <w:kinsoku/>
        <w:wordWrap/>
        <w:overflowPunct/>
        <w:topLinePunct w:val="0"/>
        <w:bidi w:val="0"/>
        <w:snapToGrid w:val="0"/>
        <w:spacing w:line="340" w:lineRule="exact"/>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u w:val="single"/>
          <w:lang w:val="en-US" w:eastAsia="zh-CN"/>
        </w:rPr>
        <w:t>信息中心搬迁办公区全光网弱电综合布线系统</w:t>
      </w:r>
      <w:r>
        <w:rPr>
          <w:rFonts w:hint="eastAsia" w:ascii="仿宋" w:hAnsi="仿宋" w:eastAsia="仿宋" w:cs="仿宋"/>
          <w:bCs/>
          <w:color w:val="auto"/>
          <w:sz w:val="24"/>
          <w:szCs w:val="24"/>
          <w:lang w:val="en-US" w:eastAsia="zh-CN"/>
        </w:rPr>
        <w:t>项目进行院内挂网招标，将招标事项公告如下：</w:t>
      </w:r>
    </w:p>
    <w:p w14:paraId="3697D011">
      <w:pPr>
        <w:pStyle w:val="10"/>
        <w:keepNext w:val="0"/>
        <w:keepLines w:val="0"/>
        <w:pageBreakBefore w:val="0"/>
        <w:numPr>
          <w:ilvl w:val="0"/>
          <w:numId w:val="0"/>
        </w:numPr>
        <w:tabs>
          <w:tab w:val="left" w:pos="312"/>
        </w:tabs>
        <w:kinsoku/>
        <w:wordWrap/>
        <w:overflowPunct/>
        <w:topLinePunct w:val="0"/>
        <w:bidi w:val="0"/>
        <w:snapToGrid w:val="0"/>
        <w:spacing w:line="340" w:lineRule="exact"/>
        <w:ind w:firstLine="480" w:firstLineChars="200"/>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一、项目信息</w:t>
      </w:r>
    </w:p>
    <w:p w14:paraId="4CC3A9FB">
      <w:pPr>
        <w:pStyle w:val="10"/>
        <w:keepNext w:val="0"/>
        <w:keepLines w:val="0"/>
        <w:pageBreakBefore w:val="0"/>
        <w:numPr>
          <w:ilvl w:val="0"/>
          <w:numId w:val="0"/>
        </w:numPr>
        <w:tabs>
          <w:tab w:val="left" w:pos="312"/>
        </w:tabs>
        <w:kinsoku/>
        <w:wordWrap/>
        <w:overflowPunct/>
        <w:topLinePunct w:val="0"/>
        <w:bidi w:val="0"/>
        <w:snapToGrid w:val="0"/>
        <w:spacing w:line="340" w:lineRule="exact"/>
        <w:ind w:firstLine="480" w:firstLineChars="200"/>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项目名称：</w:t>
      </w:r>
      <w:r>
        <w:rPr>
          <w:rFonts w:hint="eastAsia" w:ascii="仿宋" w:hAnsi="仿宋" w:eastAsia="仿宋" w:cs="仿宋"/>
          <w:bCs/>
          <w:color w:val="auto"/>
          <w:sz w:val="24"/>
          <w:szCs w:val="24"/>
          <w:u w:val="single"/>
          <w:lang w:val="en-US" w:eastAsia="zh-CN"/>
        </w:rPr>
        <w:t>信息中心搬迁办公区全光网弱电综合布线系统</w:t>
      </w:r>
      <w:r>
        <w:rPr>
          <w:rFonts w:hint="eastAsia" w:ascii="仿宋" w:hAnsi="仿宋" w:eastAsia="仿宋" w:cs="仿宋"/>
          <w:b w:val="0"/>
          <w:bCs/>
          <w:color w:val="auto"/>
          <w:sz w:val="24"/>
          <w:szCs w:val="24"/>
          <w:lang w:val="en-US" w:eastAsia="zh-CN"/>
        </w:rPr>
        <w:t>项目</w:t>
      </w:r>
    </w:p>
    <w:p w14:paraId="008C2037">
      <w:pPr>
        <w:pStyle w:val="10"/>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采购方式</w:t>
      </w:r>
    </w:p>
    <w:p w14:paraId="01DA3E7E">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bidi="ar-SA"/>
        </w:rPr>
        <w:t>1、医院</w:t>
      </w:r>
      <w:r>
        <w:rPr>
          <w:rFonts w:hint="eastAsia" w:ascii="仿宋" w:hAnsi="仿宋" w:eastAsia="仿宋" w:cs="仿宋"/>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0BAFC7C0">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三、投标人资格要求</w:t>
      </w:r>
    </w:p>
    <w:p w14:paraId="28799B1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1、投标人的基本资格条件：投标人必须是在中华人民共和国境内注册登记的法人、其他组织或者自然人，且应当符合《政府采购法》第二十二条第一款的规定即：</w:t>
      </w:r>
    </w:p>
    <w:p w14:paraId="109724B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（1）具有独立承担民事责任的能力；</w:t>
      </w:r>
    </w:p>
    <w:p w14:paraId="6178AEC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（2）具有良好的商业信誉和健全的财务会计制度；</w:t>
      </w:r>
    </w:p>
    <w:p w14:paraId="14CE2F27">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（3）具有履行合同所必需的设备和专业技术能力；</w:t>
      </w:r>
    </w:p>
    <w:p w14:paraId="7B053FD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（4）有依法缴纳税收的良好记录；</w:t>
      </w:r>
    </w:p>
    <w:p w14:paraId="06BB8C59">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（5）参加政府采购活动前三年内，在经营活动中没有重大违法记录；</w:t>
      </w:r>
    </w:p>
    <w:p w14:paraId="7EF08A6C">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 xml:space="preserve">（6）法律、行政法规规定的其他条件。 </w:t>
      </w:r>
    </w:p>
    <w:p w14:paraId="0332D18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2、参加政府采购活动近3年内，在经营活动中没有重大违法记录；</w:t>
      </w:r>
    </w:p>
    <w:p w14:paraId="2D54D14E">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3、投标人未列入经营异常名录和未列入严重违法失信企业名单（黑名单），投标人企业法人代表未被列入失信被执行人名单；</w:t>
      </w:r>
    </w:p>
    <w:p w14:paraId="54AE8C1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720" w:firstLineChars="3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D2CD87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4、本项目不接受联合体投标，不得分包、转包；</w:t>
      </w:r>
    </w:p>
    <w:p w14:paraId="6817348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5、单位负责人为同一人或者存在直接控股、管理关系的不同投标人，不得参加本次采购活动。</w:t>
      </w:r>
    </w:p>
    <w:p w14:paraId="6BD7B6BD">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四、投标截止时间、开标时间及地点：</w:t>
      </w:r>
    </w:p>
    <w:p w14:paraId="226F4BE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1、开标时间：2025年12月10日9：20；；</w:t>
      </w:r>
    </w:p>
    <w:p w14:paraId="521D3901">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2、开标地点;娄底市中心医院综合楼420室</w:t>
      </w:r>
    </w:p>
    <w:p w14:paraId="104F438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五、招标人地址和联系方法及报名方式：</w:t>
      </w:r>
      <w:bookmarkStart w:id="4" w:name="_GoBack"/>
      <w:bookmarkEnd w:id="4"/>
    </w:p>
    <w:p w14:paraId="4DFE7EEA">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1、招标人名称：娄底市中心医院</w:t>
      </w:r>
    </w:p>
    <w:p w14:paraId="4705E25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2、联系人及联系方式：廖海星 15873871616</w:t>
      </w:r>
    </w:p>
    <w:p w14:paraId="06EA57CB">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3、招标人地址：娄底市长青中街51号</w:t>
      </w:r>
    </w:p>
    <w:p w14:paraId="69F4E78D">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4、报名方式：请将报名信息以电子邮件形式发送至28693680@QQ.COM，报名信息包含但不限于以下内容：参与项目名称、报名公司名称、联系人、联系电话，公司营业执照等。</w:t>
      </w:r>
    </w:p>
    <w:p w14:paraId="376A01D2">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六、投标须知</w:t>
      </w:r>
    </w:p>
    <w:p w14:paraId="2256C15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1、否决投标的情形：</w:t>
      </w:r>
    </w:p>
    <w:p w14:paraId="00C887C9">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1.1、投标人以他人名义投标、串通投标、以行贿手段谋取中标的；</w:t>
      </w:r>
    </w:p>
    <w:p w14:paraId="32666238">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02DB57C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1.3、评标委员会认定投标人以低于成本报价竞标的；</w:t>
      </w:r>
    </w:p>
    <w:p w14:paraId="12A7472B">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1.4、投标人未按照要求出席开标会的；</w:t>
      </w:r>
    </w:p>
    <w:p w14:paraId="43B3A0F6">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1.5、投标报价有错误的，评标委员会将要求投标人作出书面澄清说明和确认，投标人拒不作出澄清说明和确认的；</w:t>
      </w:r>
    </w:p>
    <w:p w14:paraId="322FAE91">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357C7207">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2、有下列情形之一的，招标人将重新招标：</w:t>
      </w:r>
    </w:p>
    <w:p w14:paraId="58B98DEA">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2.1、投标截止时间止，投标人少于3家的；</w:t>
      </w:r>
    </w:p>
    <w:p w14:paraId="71BCFD3A">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2.2、经评标委员会评审后，符合资格审查的投标人少于3家的。</w:t>
      </w:r>
    </w:p>
    <w:p w14:paraId="3FB7FD44">
      <w:pPr>
        <w:pStyle w:val="10"/>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40" w:lineRule="exact"/>
        <w:ind w:firstLine="480" w:firstLineChars="200"/>
        <w:textAlignment w:val="auto"/>
        <w:rPr>
          <w:rFonts w:hint="default"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3、投标单位必须提供纸质投标文件及电子版投标文件（PDF格式签字盖章版本）</w:t>
      </w:r>
    </w:p>
    <w:p w14:paraId="08255FA8">
      <w:pPr>
        <w:keepNext w:val="0"/>
        <w:keepLines w:val="0"/>
        <w:pageBreakBefore w:val="0"/>
        <w:kinsoku/>
        <w:wordWrap/>
        <w:overflowPunct/>
        <w:topLinePunct w:val="0"/>
        <w:bidi w:val="0"/>
        <w:spacing w:line="340" w:lineRule="exact"/>
        <w:rPr>
          <w:rFonts w:hint="eastAsia" w:ascii="仿宋" w:hAnsi="仿宋" w:eastAsia="仿宋" w:cs="仿宋"/>
          <w:color w:val="auto"/>
          <w:sz w:val="24"/>
          <w:szCs w:val="24"/>
          <w:lang w:val="en-US" w:eastAsia="zh-CN"/>
        </w:rPr>
      </w:pPr>
    </w:p>
    <w:p w14:paraId="535D4EEE">
      <w:pPr>
        <w:pStyle w:val="10"/>
        <w:keepNext w:val="0"/>
        <w:keepLines w:val="0"/>
        <w:pageBreakBefore w:val="0"/>
        <w:numPr>
          <w:ilvl w:val="0"/>
          <w:numId w:val="0"/>
        </w:numPr>
        <w:tabs>
          <w:tab w:val="left" w:pos="312"/>
        </w:tabs>
        <w:kinsoku/>
        <w:wordWrap/>
        <w:overflowPunct/>
        <w:topLinePunct w:val="0"/>
        <w:bidi w:val="0"/>
        <w:snapToGrid w:val="0"/>
        <w:spacing w:line="340" w:lineRule="exact"/>
        <w:jc w:val="center"/>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第二章采购需求</w:t>
      </w:r>
    </w:p>
    <w:p w14:paraId="0F5F3519">
      <w:pPr>
        <w:keepNext w:val="0"/>
        <w:keepLines w:val="0"/>
        <w:pageBreakBefore w:val="0"/>
        <w:kinsoku/>
        <w:wordWrap/>
        <w:overflowPunct/>
        <w:topLinePunct w:val="0"/>
        <w:bidi w:val="0"/>
        <w:spacing w:line="340" w:lineRule="exact"/>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一、采购清单、采购项目交付或者实施的时间和地点</w:t>
      </w:r>
    </w:p>
    <w:p w14:paraId="72EE0D2D">
      <w:pPr>
        <w:keepNext w:val="0"/>
        <w:keepLines w:val="0"/>
        <w:pageBreakBefore w:val="0"/>
        <w:kinsoku/>
        <w:wordWrap/>
        <w:overflowPunct/>
        <w:topLinePunct w:val="0"/>
        <w:bidi w:val="0"/>
        <w:spacing w:line="340" w:lineRule="exact"/>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1.采购项目</w:t>
      </w:r>
    </w:p>
    <w:tbl>
      <w:tblPr>
        <w:tblStyle w:val="8"/>
        <w:tblW w:w="818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3956"/>
        <w:gridCol w:w="2775"/>
        <w:gridCol w:w="1456"/>
      </w:tblGrid>
      <w:tr w14:paraId="4B30461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90" w:hRule="atLeast"/>
          <w:jc w:val="center"/>
        </w:trPr>
        <w:tc>
          <w:tcPr>
            <w:tcW w:w="39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412541">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rPr>
              <w:t>项目名称</w:t>
            </w:r>
          </w:p>
        </w:tc>
        <w:tc>
          <w:tcPr>
            <w:tcW w:w="277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FF8D76">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4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rPr>
              <w:t>预算</w:t>
            </w:r>
            <w:r>
              <w:rPr>
                <w:rFonts w:hint="eastAsia" w:ascii="仿宋" w:hAnsi="仿宋" w:eastAsia="仿宋" w:cs="仿宋"/>
                <w:color w:val="auto"/>
                <w:kern w:val="2"/>
                <w:sz w:val="24"/>
                <w:szCs w:val="24"/>
                <w:lang w:eastAsia="zh-CN"/>
              </w:rPr>
              <w:t>总</w:t>
            </w:r>
            <w:r>
              <w:rPr>
                <w:rFonts w:hint="eastAsia" w:ascii="仿宋" w:hAnsi="仿宋" w:eastAsia="仿宋" w:cs="仿宋"/>
                <w:color w:val="auto"/>
                <w:kern w:val="2"/>
                <w:sz w:val="24"/>
                <w:szCs w:val="24"/>
              </w:rPr>
              <w:t>价（</w:t>
            </w:r>
            <w:r>
              <w:rPr>
                <w:rFonts w:hint="eastAsia" w:ascii="仿宋" w:hAnsi="仿宋" w:eastAsia="仿宋" w:cs="仿宋"/>
                <w:color w:val="auto"/>
                <w:kern w:val="2"/>
                <w:sz w:val="24"/>
                <w:szCs w:val="24"/>
                <w:lang w:val="en-US" w:eastAsia="zh-CN"/>
              </w:rPr>
              <w:t>万</w:t>
            </w:r>
            <w:r>
              <w:rPr>
                <w:rFonts w:hint="eastAsia" w:ascii="仿宋" w:hAnsi="仿宋" w:eastAsia="仿宋" w:cs="仿宋"/>
                <w:color w:val="auto"/>
                <w:kern w:val="2"/>
                <w:sz w:val="24"/>
                <w:szCs w:val="24"/>
              </w:rPr>
              <w:t>元）</w:t>
            </w:r>
          </w:p>
        </w:tc>
        <w:tc>
          <w:tcPr>
            <w:tcW w:w="14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CC84C2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备注</w:t>
            </w:r>
          </w:p>
        </w:tc>
      </w:tr>
      <w:tr w14:paraId="3CA3BD2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620" w:hRule="atLeast"/>
          <w:jc w:val="center"/>
        </w:trPr>
        <w:tc>
          <w:tcPr>
            <w:tcW w:w="39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F13EF2">
            <w:pPr>
              <w:keepNext w:val="0"/>
              <w:keepLines w:val="0"/>
              <w:pageBreakBefore w:val="0"/>
              <w:widowControl/>
              <w:suppressLineNumbers w:val="0"/>
              <w:kinsoku/>
              <w:wordWrap/>
              <w:overflowPunct/>
              <w:topLinePunct w:val="0"/>
              <w:bidi w:val="0"/>
              <w:spacing w:line="340" w:lineRule="exact"/>
              <w:jc w:val="center"/>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信息中心搬迁办公区全光网弱电综合布线系统</w:t>
            </w:r>
          </w:p>
        </w:tc>
        <w:tc>
          <w:tcPr>
            <w:tcW w:w="277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0A9C7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8.01</w:t>
            </w:r>
          </w:p>
        </w:tc>
        <w:tc>
          <w:tcPr>
            <w:tcW w:w="145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57F5C2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仿宋" w:hAnsi="仿宋" w:eastAsia="仿宋" w:cs="仿宋"/>
                <w:color w:val="auto"/>
                <w:kern w:val="2"/>
                <w:sz w:val="24"/>
                <w:szCs w:val="24"/>
                <w:lang w:val="en-US" w:eastAsia="zh-CN" w:bidi="ar-SA"/>
              </w:rPr>
            </w:pPr>
          </w:p>
        </w:tc>
      </w:tr>
    </w:tbl>
    <w:p w14:paraId="5621C76B">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2、服务时间：双方签订合同时具体约定。</w:t>
      </w:r>
    </w:p>
    <w:p w14:paraId="036FEE59">
      <w:pPr>
        <w:spacing w:line="360" w:lineRule="auto"/>
        <w:ind w:firstLine="480" w:firstLineChars="200"/>
        <w:rPr>
          <w:rFonts w:hint="eastAsia" w:ascii="仿宋" w:hAnsi="仿宋" w:eastAsia="仿宋" w:cs="仿宋"/>
          <w:bCs/>
          <w:color w:val="auto"/>
          <w:kern w:val="0"/>
          <w:sz w:val="24"/>
          <w:szCs w:val="24"/>
          <w:lang w:val="en-US" w:eastAsia="zh-CN" w:bidi="ar-SA"/>
        </w:rPr>
        <w:sectPr>
          <w:headerReference r:id="rId3" w:type="default"/>
          <w:footerReference r:id="rId4" w:type="default"/>
          <w:pgSz w:w="11906" w:h="16838"/>
          <w:pgMar w:top="1440" w:right="1253" w:bottom="1440" w:left="1253" w:header="567" w:footer="283" w:gutter="0"/>
          <w:pgNumType w:fmt="decimal" w:start="1"/>
          <w:cols w:space="720" w:num="1"/>
          <w:docGrid w:linePitch="312" w:charSpace="0"/>
        </w:sectPr>
      </w:pPr>
      <w:r>
        <w:rPr>
          <w:rFonts w:hint="eastAsia" w:ascii="仿宋" w:hAnsi="仿宋" w:eastAsia="仿宋" w:cs="仿宋"/>
          <w:bCs/>
          <w:color w:val="auto"/>
          <w:kern w:val="0"/>
          <w:sz w:val="24"/>
          <w:szCs w:val="24"/>
          <w:lang w:val="en-US" w:eastAsia="zh-CN" w:bidi="ar-SA"/>
        </w:rPr>
        <w:t>3、服务地点：娄底市中心医院。</w:t>
      </w:r>
    </w:p>
    <w:p w14:paraId="3D057826">
      <w:pPr>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二、项目内容及要求，（以下内容必须全部响应，否则视为无效投标）</w:t>
      </w:r>
    </w:p>
    <w:p w14:paraId="3EA3FCB4">
      <w:pPr>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技术要求：</w:t>
      </w:r>
    </w:p>
    <w:tbl>
      <w:tblPr>
        <w:tblStyle w:val="8"/>
        <w:tblW w:w="1416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0"/>
        <w:gridCol w:w="1402"/>
        <w:gridCol w:w="8151"/>
        <w:gridCol w:w="581"/>
        <w:gridCol w:w="581"/>
        <w:gridCol w:w="581"/>
        <w:gridCol w:w="853"/>
        <w:gridCol w:w="853"/>
        <w:gridCol w:w="581"/>
      </w:tblGrid>
      <w:tr w14:paraId="6533C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E1D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序号</w:t>
            </w:r>
          </w:p>
        </w:tc>
        <w:tc>
          <w:tcPr>
            <w:tcW w:w="14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539A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设备名称</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79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设备参数</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5CE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3F0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数量</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770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型号</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2E8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单价/元</w:t>
            </w:r>
          </w:p>
        </w:tc>
        <w:tc>
          <w:tcPr>
            <w:tcW w:w="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6D2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总价/元</w:t>
            </w:r>
          </w:p>
        </w:tc>
        <w:tc>
          <w:tcPr>
            <w:tcW w:w="5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711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备注</w:t>
            </w:r>
          </w:p>
        </w:tc>
      </w:tr>
      <w:tr w14:paraId="2C15B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CA1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A95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外网OLT设备</w:t>
            </w:r>
          </w:p>
        </w:tc>
        <w:tc>
          <w:tcPr>
            <w:tcW w:w="8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104EC">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1、端口：8 端口千兆 EPON OLT 光接口(SFP,SC)，8 端口千兆以太网 Combo口；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2、支持单个PON口接入63个终端，流氓ONU检测，三重搅动加密功能；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3、支持LOID认证，LOID+Password认证，支持MAC地址认证；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4、支持动态带宽分配DBA算法，粒度64Kbit/s；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5、支持ONU软件批量升级、实时升级，支持PON口发光功率，接收光功率检测；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6、MAC地址容量≥32K，ARP表项≥8K，VLAN容量≥4K；</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7、支持静态路由、OSPF、等价路由、策略路由、路由策略；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8、支持命令行接口(CLI)、Console口、Telnet；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8B9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1BE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F786">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23E8">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016C">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D49A">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38DF7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8F3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FF8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千兆单模光模块</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E36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光模块-SFP-GE-单模模块-(1310nm,10km,LC)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5F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8CB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C1B2">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2C9F">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2AAC">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9AB9">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76D4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6E4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EC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OLT光模块</w:t>
            </w:r>
          </w:p>
        </w:tc>
        <w:tc>
          <w:tcPr>
            <w:tcW w:w="8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5B73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SFP千兆模块-(1490nm(发)/1310nm(收),20km,RSSI,SC/UPC)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EAA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B55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35B">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841C">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78D0">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A676">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6BDA8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421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B165">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1比8分光器及光衰</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0DA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光分路器-单模-1×8-均分-SC/UPC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光纤固定衰减器-1310/1550±20nm-10dB-SC/PC-&gt;40dB</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FD5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11E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1825">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6A9A">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E9AA">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0A3F">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46129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1DC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86B1">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4口ONU</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F1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1、网络侧接口：千兆PON口≥1个，支持EPON/GPON自适应；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2、用户侧接口：千兆电口≥4个，POTS语音口≥2个；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3、工作温度：0°~40°；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4、内置安全机制，可从控制、管理、转发三平面全方位保障网络设备的安全。CPU保护机制，非法协议报文过滤；双向报文速率抑制；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5、支持前向纠错功能FEC、流氓ONU检测、VLAN 划分、VLAN透传，支持PON口光模块参数告警，支持远程关闭开启PON口光模块光发射机电源；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6、方便统一管理和配置，要求与OLT同品牌。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02D6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BF6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0058">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2722">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CCC2">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28FC">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6C7AC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7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27E3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16口ONU</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95D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1、网络侧接口：千兆PON口≥1个，支持EPON/GPON自适应；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2、用户侧接口：千兆电口≥16个；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3、工作温度：0°~40°；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4、内置安全机制，可从控制、管理、转发三平面全方位保障网络设备的安全。CPU保护机制，非法协议报文过滤；双向报文速率抑制；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5、支持前向纠错功能FEC、流氓ONU检测、VLAN 划分、VLAN透传，支持PON口光模块参数告警，支持远程关闭开启PON口光模块光发射机电源；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6、方便统一管理和配置，要求与OLT同品牌。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767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EE10">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856">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1501">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EB1A">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F285">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263D4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5A2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7</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613B">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内网OLT设备</w:t>
            </w:r>
          </w:p>
        </w:tc>
        <w:tc>
          <w:tcPr>
            <w:tcW w:w="8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35CCE">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1、端口：8 端口千兆 EPON OLT 光接口(SFP,SC)，8 端口千兆以太网 Combo口；</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2、支持单个PON口接入63个终端，流氓ONU检测，三重搅动加密功能；</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3、支持LOID认证，LOID+Password认证，支持MAC地址认证；</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4、支持动态带宽分配DBA算法，粒度64Kbit/s；</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5、支持ONU软件批量升级、实时升级，支持PON口发光功率，接收光功率检测；</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6、MAC地址容量≥32K，ARP表项≥8K，VLAN容量≥4K；</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7、支持静态路由、OSPF、等价路由、策略路由、路由策略；</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8、支持命令行接口(CLI)、Console口、Telnet；</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893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A5F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3CB1">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20CC">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FDCD">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0BCF">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6743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0211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8</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075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千兆单模光模块</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3F59">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光模块-SFP-GE-单模模块-(1310nm,10km,LC)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AE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0A7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2952">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085B">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3C0D">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22B8">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0333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6E9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9</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DC7D">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OLT光模块</w:t>
            </w:r>
          </w:p>
        </w:tc>
        <w:tc>
          <w:tcPr>
            <w:tcW w:w="81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CF4C7">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SFP千兆模块-(1490nm(发)/1310nm(收),20km,RSSI,SC/UPC)</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F58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块</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FEC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8F99">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E463">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6FA4B">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E6F2">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726A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45F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27E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1比8分光器及光衰</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5630">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光分路器-单模-1×8-均分-SC/UPC</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光纤固定衰减器-1310/1550±20nm-10dB-SC/PC-&gt;40dB</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FC0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B6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751">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DFA5">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BF14">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A6A5">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0760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B01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6234">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4口ONU</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0D8">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1、网络侧接口：千兆PON口≥1个，支持EPON/GPON自适应；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2、用户侧接口：千兆电口≥4个，POTS语音口≥2个；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3、工作温度：0°~40°；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4、内置安全机制，可从控制、管理、转发三平面全方位保障网络设备的安全。CPU保护机制，非法协议报文过滤；双向报文速率抑制；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5、支持前向纠错功能FEC、流氓ONU检测、VLAN 划分、VLAN透传，支持PON口光模块参数告警，支持远程关闭开启PON口光模块光发射机电源；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6、方便统一管理和配置，要求与OLT同品牌。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1D6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FCBF">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DE6E">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3720">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A747">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3653">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r w14:paraId="46C80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09F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12</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BD03">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16口ONU</w:t>
            </w:r>
          </w:p>
        </w:tc>
        <w:tc>
          <w:tcPr>
            <w:tcW w:w="8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D67A">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1、网络侧接口：千兆PON口≥1个，支持EPON/GPON自适应；</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2、用户侧接口：千兆电口≥16个；</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3、工作温度：0°~40°；</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4、内置安全机制，可从控制、管理、转发三平面全方位保障网络设备的安全。CPU保护机制，非法协议报文过滤；双向报文速率抑制；</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5、支持前向纠错功能FEC、流氓ONU检测、VLAN 划分、VLAN透传，支持PON口光模块参数告警，支持远程关闭开启PON口光模块光发射机电源；</w:t>
            </w:r>
            <w:r>
              <w:rPr>
                <w:rFonts w:hint="eastAsia" w:ascii="仿宋" w:hAnsi="仿宋" w:eastAsia="仿宋" w:cs="仿宋"/>
                <w:i w:val="0"/>
                <w:iCs w:val="0"/>
                <w:color w:val="000000"/>
                <w:kern w:val="0"/>
                <w:sz w:val="18"/>
                <w:szCs w:val="18"/>
                <w:u w:val="none"/>
                <w:lang w:val="en-US" w:eastAsia="zh-CN" w:bidi="ar"/>
              </w:rPr>
              <w:br w:type="textWrapping"/>
            </w:r>
            <w:r>
              <w:rPr>
                <w:rFonts w:hint="eastAsia" w:ascii="仿宋" w:hAnsi="仿宋" w:eastAsia="仿宋" w:cs="仿宋"/>
                <w:i w:val="0"/>
                <w:iCs w:val="0"/>
                <w:color w:val="000000"/>
                <w:kern w:val="0"/>
                <w:sz w:val="18"/>
                <w:szCs w:val="18"/>
                <w:u w:val="none"/>
                <w:lang w:val="en-US" w:eastAsia="zh-CN" w:bidi="ar"/>
              </w:rPr>
              <w:t>6、方便统一管理和配置，要求与OLT同品牌。</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FB4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台</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03E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5</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0FE">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D7AF">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CE15">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4DBCC">
            <w:pPr>
              <w:snapToGrid w:val="0"/>
              <w:ind w:left="0" w:leftChars="0" w:right="0" w:rightChars="0" w:firstLine="0" w:firstLineChars="0"/>
              <w:jc w:val="center"/>
              <w:rPr>
                <w:rFonts w:hint="eastAsia" w:ascii="仿宋" w:hAnsi="仿宋" w:eastAsia="仿宋" w:cs="仿宋"/>
                <w:i w:val="0"/>
                <w:iCs w:val="0"/>
                <w:color w:val="000000"/>
                <w:sz w:val="18"/>
                <w:szCs w:val="18"/>
                <w:u w:val="none"/>
              </w:rPr>
            </w:pPr>
          </w:p>
        </w:tc>
      </w:tr>
    </w:tbl>
    <w:p w14:paraId="328FAC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仿宋" w:hAnsi="仿宋" w:eastAsia="仿宋" w:cs="仿宋"/>
          <w:bCs/>
          <w:color w:val="auto"/>
          <w:kern w:val="0"/>
          <w:sz w:val="24"/>
          <w:szCs w:val="24"/>
          <w:lang w:val="en-US" w:eastAsia="zh-CN" w:bidi="ar-SA"/>
        </w:rPr>
      </w:pPr>
    </w:p>
    <w:p w14:paraId="339294E5">
      <w:pPr>
        <w:rPr>
          <w:rFonts w:hint="default" w:ascii="仿宋" w:hAnsi="仿宋" w:eastAsia="仿宋" w:cs="仿宋"/>
          <w:bCs/>
          <w:color w:val="auto"/>
          <w:kern w:val="0"/>
          <w:sz w:val="24"/>
          <w:szCs w:val="24"/>
          <w:lang w:val="en-US" w:eastAsia="zh-CN" w:bidi="ar-SA"/>
        </w:rPr>
        <w:sectPr>
          <w:pgSz w:w="16838" w:h="11906" w:orient="landscape"/>
          <w:pgMar w:top="1253" w:right="1440" w:bottom="1253" w:left="1440" w:header="567" w:footer="283" w:gutter="0"/>
          <w:pgNumType w:fmt="decimal" w:start="1"/>
          <w:cols w:space="720" w:num="1"/>
          <w:docGrid w:linePitch="312" w:charSpace="0"/>
        </w:sectPr>
      </w:pPr>
      <w:r>
        <w:rPr>
          <w:rFonts w:hint="eastAsia" w:ascii="仿宋" w:hAnsi="仿宋" w:eastAsia="仿宋" w:cs="仿宋"/>
          <w:bCs/>
          <w:color w:val="auto"/>
          <w:kern w:val="0"/>
          <w:sz w:val="24"/>
          <w:szCs w:val="24"/>
          <w:lang w:val="en-US" w:eastAsia="zh-CN" w:bidi="ar-SA"/>
        </w:rPr>
        <w:t>说明：设备到货后需完成配置调试并经采购方验收合格后方可视为交付完成，本项目所有安装所需辅材及安装费用由中标人承担，采购人不另外支付费用。</w:t>
      </w:r>
    </w:p>
    <w:p w14:paraId="760CD7FF">
      <w:pPr>
        <w:rPr>
          <w:rFonts w:hint="eastAsia" w:ascii="仿宋" w:hAnsi="仿宋" w:eastAsia="仿宋" w:cs="仿宋"/>
          <w:bCs/>
          <w:color w:val="auto"/>
          <w:kern w:val="0"/>
          <w:sz w:val="24"/>
          <w:szCs w:val="24"/>
          <w:lang w:val="en-US" w:eastAsia="zh-CN" w:bidi="ar-SA"/>
        </w:rPr>
      </w:pPr>
    </w:p>
    <w:p w14:paraId="01EAEFA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三、标书要求</w:t>
      </w:r>
    </w:p>
    <w:p w14:paraId="49AD9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1、封面：需注明标的名称、投标文件、单位、时间；</w:t>
      </w:r>
    </w:p>
    <w:p w14:paraId="401066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2、“三证合一”或“五证合一”营业执照、组织机构代码证复印件、税务登记证复印件、法人授权委托文书、委托人身份证原件及复印件、投标单位依法缴纳税收和社保的证明材料（复印件）等相关资质证明（所有证件需加盖竞标单位公章）；</w:t>
      </w:r>
    </w:p>
    <w:p w14:paraId="32DC3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3、投标人身份证复印件；</w:t>
      </w:r>
    </w:p>
    <w:p w14:paraId="46113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48A658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5、履行本项目所必需的资质证明；</w:t>
      </w:r>
    </w:p>
    <w:p w14:paraId="0E78A9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6、投标文件的每一页都必须加盖投标单位的公章；</w:t>
      </w:r>
    </w:p>
    <w:p w14:paraId="76A70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7、投标人认为需提供的其他和评审有关的资料；</w:t>
      </w:r>
    </w:p>
    <w:p w14:paraId="23E967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8、所有资料均应编入投标文件，胶装并用纸质文件袋封好（一正一副）及必须提供与纸质投标文件一致的电子版本（PDF版），标书必须“A4规格纸张胶制（非打孔或夹装）装订成册，并编制总目录”,要求密封，否则视为符合性审查不合格，作无效投标处理，在开标现场验证时打开，采用现场开标的方式。</w:t>
      </w:r>
    </w:p>
    <w:p w14:paraId="505B011A">
      <w:pPr>
        <w:spacing w:line="360" w:lineRule="auto"/>
        <w:ind w:firstLine="480" w:firstLineChars="200"/>
        <w:rPr>
          <w:rFonts w:hint="eastAsia" w:ascii="仿宋" w:hAnsi="仿宋" w:eastAsia="仿宋" w:cs="仿宋"/>
          <w:bCs/>
          <w:color w:val="auto"/>
          <w:kern w:val="0"/>
          <w:sz w:val="24"/>
          <w:szCs w:val="24"/>
          <w:lang w:val="en-US" w:eastAsia="zh-CN" w:bidi="ar-SA"/>
        </w:rPr>
      </w:pPr>
      <w:r>
        <w:rPr>
          <w:rFonts w:hint="eastAsia" w:ascii="仿宋" w:hAnsi="仿宋" w:eastAsia="仿宋" w:cs="仿宋"/>
          <w:bCs/>
          <w:color w:val="auto"/>
          <w:kern w:val="0"/>
          <w:sz w:val="24"/>
          <w:szCs w:val="24"/>
          <w:lang w:val="en-US" w:eastAsia="zh-CN" w:bidi="ar-SA"/>
        </w:rPr>
        <w:t>四、合同</w:t>
      </w:r>
    </w:p>
    <w:p w14:paraId="1CA970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205DAA5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68B62E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545753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6B502C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7A6B6A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1E85B7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0EB84B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0D2498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0D719D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0DD137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A5A25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2EAD78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741543C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A4EA6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24A3CA8">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5A9FC3FA">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E区4楼全光网（信息中心搬迁办公区全光网弱电综合布线系统）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（货物名称）</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EE区4楼全光网（信息中心搬迁办公区全光网弱电综合布线系统）</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（货物名称）相关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2B2A9A7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2D1ACD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tbl>
      <w:tblPr>
        <w:tblStyle w:val="8"/>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7318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F552BB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货物</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0794FAC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5680F7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63DAE8F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17D47BF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1336E3A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787B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27F4CBB">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外网OLT设备</w:t>
            </w:r>
          </w:p>
        </w:tc>
        <w:tc>
          <w:tcPr>
            <w:tcW w:w="1220" w:type="dxa"/>
            <w:noWrap w:val="0"/>
            <w:vAlign w:val="center"/>
          </w:tcPr>
          <w:p w14:paraId="33F8F23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091F793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11C8B3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69F4AB9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3D59566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6FD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4F118D7">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千兆单模光模块</w:t>
            </w:r>
          </w:p>
        </w:tc>
        <w:tc>
          <w:tcPr>
            <w:tcW w:w="1220" w:type="dxa"/>
            <w:noWrap w:val="0"/>
            <w:vAlign w:val="center"/>
          </w:tcPr>
          <w:p w14:paraId="3878D0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4B2EEF3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4FA80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1173AA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6167A86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84F1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92B882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OLT光模块</w:t>
            </w:r>
          </w:p>
        </w:tc>
        <w:tc>
          <w:tcPr>
            <w:tcW w:w="1220" w:type="dxa"/>
            <w:noWrap w:val="0"/>
            <w:vAlign w:val="center"/>
          </w:tcPr>
          <w:p w14:paraId="441A3D9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7C6FDD0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5A41D6E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47A9D35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3D4A0AE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41D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74EE7BB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1比8分光器及光衰</w:t>
            </w:r>
          </w:p>
        </w:tc>
        <w:tc>
          <w:tcPr>
            <w:tcW w:w="1220" w:type="dxa"/>
            <w:noWrap w:val="0"/>
            <w:vAlign w:val="center"/>
          </w:tcPr>
          <w:p w14:paraId="674B03C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8FA120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FD0130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66C280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4AF01A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0E65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206BA16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4口ONU</w:t>
            </w:r>
          </w:p>
        </w:tc>
        <w:tc>
          <w:tcPr>
            <w:tcW w:w="1220" w:type="dxa"/>
            <w:noWrap w:val="0"/>
            <w:vAlign w:val="center"/>
          </w:tcPr>
          <w:p w14:paraId="2949AC0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E3791D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60C065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16E40EB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1654" w:type="dxa"/>
            <w:noWrap w:val="0"/>
            <w:vAlign w:val="top"/>
          </w:tcPr>
          <w:p w14:paraId="318617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B724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07298008">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16口ONU</w:t>
            </w:r>
          </w:p>
        </w:tc>
        <w:tc>
          <w:tcPr>
            <w:tcW w:w="1220" w:type="dxa"/>
            <w:noWrap w:val="0"/>
            <w:vAlign w:val="center"/>
          </w:tcPr>
          <w:p w14:paraId="159DF9A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414A694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3EE239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606782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w:t>
            </w:r>
          </w:p>
        </w:tc>
        <w:tc>
          <w:tcPr>
            <w:tcW w:w="1654" w:type="dxa"/>
            <w:noWrap w:val="0"/>
            <w:vAlign w:val="top"/>
          </w:tcPr>
          <w:p w14:paraId="3AA569D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F2A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EBA13B3">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内网OLT设备</w:t>
            </w:r>
          </w:p>
        </w:tc>
        <w:tc>
          <w:tcPr>
            <w:tcW w:w="1220" w:type="dxa"/>
            <w:noWrap w:val="0"/>
            <w:vAlign w:val="center"/>
          </w:tcPr>
          <w:p w14:paraId="07CEBD9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5F5AC5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5C0B410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F4C34C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1A7960A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BACF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43CDBDD">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千兆单模光模块</w:t>
            </w:r>
          </w:p>
        </w:tc>
        <w:tc>
          <w:tcPr>
            <w:tcW w:w="1220" w:type="dxa"/>
            <w:noWrap w:val="0"/>
            <w:vAlign w:val="center"/>
          </w:tcPr>
          <w:p w14:paraId="7D659D1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19DEAE3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4A6D41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2340044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75A28BD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B5E4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80189B1">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OLT光模块</w:t>
            </w:r>
          </w:p>
        </w:tc>
        <w:tc>
          <w:tcPr>
            <w:tcW w:w="1220" w:type="dxa"/>
            <w:noWrap w:val="0"/>
            <w:vAlign w:val="center"/>
          </w:tcPr>
          <w:p w14:paraId="0FADF8A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3328DA6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45B8957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642D56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12D2B11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7254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51391D8E">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1比8分光器及光衰</w:t>
            </w:r>
          </w:p>
        </w:tc>
        <w:tc>
          <w:tcPr>
            <w:tcW w:w="1220" w:type="dxa"/>
            <w:noWrap w:val="0"/>
            <w:vAlign w:val="center"/>
          </w:tcPr>
          <w:p w14:paraId="5E1943C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66A603D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6146D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5A2D444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noWrap w:val="0"/>
            <w:vAlign w:val="top"/>
          </w:tcPr>
          <w:p w14:paraId="3C4D812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5F8A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036F8696">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4口ONU</w:t>
            </w:r>
          </w:p>
        </w:tc>
        <w:tc>
          <w:tcPr>
            <w:tcW w:w="1220" w:type="dxa"/>
            <w:noWrap w:val="0"/>
            <w:vAlign w:val="center"/>
          </w:tcPr>
          <w:p w14:paraId="0D9488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5A2778B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740802E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8E6BEE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1654" w:type="dxa"/>
            <w:noWrap w:val="0"/>
            <w:vAlign w:val="top"/>
          </w:tcPr>
          <w:p w14:paraId="52E076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18A9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shd w:val="clear" w:color="auto" w:fill="auto"/>
            <w:noWrap w:val="0"/>
            <w:vAlign w:val="center"/>
          </w:tcPr>
          <w:p w14:paraId="438B4D49">
            <w:pPr>
              <w:keepNext w:val="0"/>
              <w:keepLines w:val="0"/>
              <w:widowControl/>
              <w:suppressLineNumbers w:val="0"/>
              <w:jc w:val="center"/>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16口ONU</w:t>
            </w:r>
          </w:p>
        </w:tc>
        <w:tc>
          <w:tcPr>
            <w:tcW w:w="1220" w:type="dxa"/>
            <w:noWrap w:val="0"/>
            <w:vAlign w:val="center"/>
          </w:tcPr>
          <w:p w14:paraId="44C7BB2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noWrap w:val="0"/>
            <w:vAlign w:val="top"/>
          </w:tcPr>
          <w:p w14:paraId="14F761D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6487E6C3">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noWrap w:val="0"/>
            <w:vAlign w:val="top"/>
          </w:tcPr>
          <w:p w14:paraId="3331517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5</w:t>
            </w:r>
          </w:p>
        </w:tc>
        <w:tc>
          <w:tcPr>
            <w:tcW w:w="1654" w:type="dxa"/>
            <w:noWrap w:val="0"/>
            <w:vAlign w:val="top"/>
          </w:tcPr>
          <w:p w14:paraId="15AE57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281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427EED9F">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50370E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p w14:paraId="1B755C5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34F88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7A06F8F">
      <w:pP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br w:type="page"/>
      </w:r>
    </w:p>
    <w:p w14:paraId="623316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1.2.</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1ECCB6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280AC45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75FB14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163D4B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7243914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54D47FA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2FE0E3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000286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39810F9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5D80E1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4E950D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237DA3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1F6276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177F52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088199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49ECEA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0D4F817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1250ED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3C71CE4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60B31F9C">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3F305CF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0BB1895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半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0932EDC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7B7EE67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4B445A1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71D350B4">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CC544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4F14A4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68FC2F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544C38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4F144F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275E61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2EC81C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29F97BE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23ED98C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4F9B8CD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4685BF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75A0055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1566AEC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10A342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1EA6871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BC47F0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DFD78A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0C76698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86E3B2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469C6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AA8C98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D3802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C3F00A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2EB4F35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55037DB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5A8A0BB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083692B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371623E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日仍不能供货；</w:t>
      </w:r>
    </w:p>
    <w:p w14:paraId="01DEA25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F20E0B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027A772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4E8B052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6EFE838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1197945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5E04BBF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76259AC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 50000 .00元。如乙方除需承担违反廉洁条款的违约责任外，同时存在其他违约行为，乙方仍须就其他违约行为承担相应违约责任。</w:t>
      </w:r>
    </w:p>
    <w:p w14:paraId="2BBB97F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2C55277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C2EAF6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1E3EC4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7132AFD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1704B8F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5702F62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6C2284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156AC1A6">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0A3D5E3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7FBBE34D">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53375466">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1B0A6BEF">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56BCF3">
      <w:pPr>
        <w:keepNext w:val="0"/>
        <w:keepLines w:val="0"/>
        <w:pageBreakBefore w:val="0"/>
        <w:kinsoku/>
        <w:wordWrap/>
        <w:overflowPunct/>
        <w:topLinePunct w:val="0"/>
        <w:autoSpaceDE/>
        <w:autoSpaceDN/>
        <w:bidi w:val="0"/>
        <w:adjustRightInd/>
        <w:snapToGrid/>
        <w:spacing w:line="440" w:lineRule="exact"/>
        <w:textAlignment w:val="auto"/>
        <w:rPr>
          <w:color w:val="000000" w:themeColor="text1"/>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2C7C5F2E">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color w:val="000000" w:themeColor="text1"/>
          <w:highlight w:val="none"/>
          <w14:textFill>
            <w14:solidFill>
              <w14:schemeClr w14:val="tx1"/>
            </w14:solidFill>
          </w14:textFill>
        </w:rPr>
      </w:pPr>
    </w:p>
    <w:p w14:paraId="1CE1F898">
      <w:pPr>
        <w:spacing w:line="360" w:lineRule="auto"/>
        <w:ind w:firstLine="480" w:firstLineChars="200"/>
        <w:rPr>
          <w:rFonts w:hint="eastAsia" w:ascii="仿宋" w:hAnsi="仿宋" w:eastAsia="仿宋" w:cs="仿宋"/>
          <w:bCs/>
          <w:color w:val="auto"/>
          <w:kern w:val="0"/>
          <w:sz w:val="24"/>
          <w:szCs w:val="24"/>
          <w:lang w:val="en-US" w:eastAsia="zh-CN" w:bidi="ar-SA"/>
        </w:rPr>
      </w:pPr>
    </w:p>
    <w:p w14:paraId="1DD251CA">
      <w:pPr>
        <w:pStyle w:val="2"/>
        <w:numPr>
          <w:ilvl w:val="0"/>
          <w:numId w:val="0"/>
        </w:numPr>
        <w:spacing w:line="240" w:lineRule="auto"/>
        <w:jc w:val="center"/>
        <w:rPr>
          <w:rFonts w:hint="eastAsia" w:ascii="仿宋" w:hAnsi="仿宋" w:eastAsia="仿宋" w:cs="仿宋"/>
          <w:color w:val="auto"/>
          <w:sz w:val="24"/>
          <w:szCs w:val="24"/>
          <w:lang w:val="en-US" w:eastAsia="zh-CN"/>
        </w:rPr>
      </w:pPr>
      <w:bookmarkStart w:id="1" w:name="_Toc16523574"/>
    </w:p>
    <w:p w14:paraId="76D2BE39">
      <w:pPr>
        <w:pStyle w:val="2"/>
        <w:numPr>
          <w:ilvl w:val="0"/>
          <w:numId w:val="0"/>
        </w:numPr>
        <w:spacing w:line="240" w:lineRule="auto"/>
        <w:jc w:val="center"/>
        <w:rPr>
          <w:rFonts w:hint="eastAsia" w:ascii="仿宋" w:hAnsi="仿宋" w:eastAsia="仿宋" w:cs="仿宋"/>
          <w:color w:val="auto"/>
          <w:sz w:val="24"/>
          <w:szCs w:val="24"/>
          <w:lang w:val="en-US" w:eastAsia="zh-CN"/>
        </w:rPr>
      </w:pPr>
    </w:p>
    <w:p w14:paraId="1B24DBFF">
      <w:pPr>
        <w:pStyle w:val="2"/>
        <w:numPr>
          <w:ilvl w:val="0"/>
          <w:numId w:val="0"/>
        </w:num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第三章   </w:t>
      </w:r>
      <w:r>
        <w:rPr>
          <w:rFonts w:hint="eastAsia" w:ascii="仿宋" w:hAnsi="仿宋" w:eastAsia="仿宋" w:cs="仿宋"/>
          <w:color w:val="auto"/>
          <w:sz w:val="24"/>
          <w:szCs w:val="24"/>
        </w:rPr>
        <w:t>投标文件的格式</w:t>
      </w:r>
    </w:p>
    <w:p w14:paraId="10AEC8F2">
      <w:pPr>
        <w:pStyle w:val="2"/>
        <w:numPr>
          <w:ilvl w:val="0"/>
          <w:numId w:val="0"/>
        </w:numPr>
        <w:spacing w:line="24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（必须按以下标题和顺序进行编制）</w:t>
      </w:r>
    </w:p>
    <w:p w14:paraId="2122998B">
      <w:pPr>
        <w:rPr>
          <w:rFonts w:hint="eastAsia" w:ascii="仿宋" w:hAnsi="仿宋" w:eastAsia="仿宋" w:cs="仿宋"/>
          <w:color w:val="auto"/>
          <w:sz w:val="24"/>
          <w:szCs w:val="24"/>
        </w:rPr>
      </w:pPr>
    </w:p>
    <w:bookmarkEnd w:id="1"/>
    <w:p w14:paraId="4112E651">
      <w:pPr>
        <w:rPr>
          <w:rFonts w:hint="eastAsia" w:ascii="仿宋" w:hAnsi="仿宋" w:eastAsia="仿宋" w:cs="仿宋"/>
          <w:color w:val="auto"/>
          <w:sz w:val="24"/>
          <w:szCs w:val="24"/>
        </w:rPr>
      </w:pPr>
    </w:p>
    <w:p w14:paraId="7BED1D8A">
      <w:pPr>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第一部分、开标一览表</w:t>
      </w:r>
    </w:p>
    <w:p w14:paraId="6154215B">
      <w:pPr>
        <w:jc w:val="center"/>
        <w:rPr>
          <w:rFonts w:hint="eastAsia" w:ascii="仿宋" w:hAnsi="仿宋" w:eastAsia="仿宋" w:cs="仿宋"/>
          <w:b/>
          <w:color w:val="auto"/>
          <w:sz w:val="24"/>
          <w:szCs w:val="24"/>
        </w:rPr>
      </w:pPr>
    </w:p>
    <w:p w14:paraId="1347C8BB">
      <w:pPr>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注：此项内容需包含投标</w:t>
      </w:r>
      <w:r>
        <w:rPr>
          <w:rFonts w:hint="eastAsia" w:ascii="仿宋" w:hAnsi="仿宋" w:eastAsia="仿宋" w:cs="仿宋"/>
          <w:b/>
          <w:color w:val="auto"/>
          <w:sz w:val="24"/>
          <w:szCs w:val="24"/>
          <w:lang w:val="en-US" w:eastAsia="zh-CN"/>
        </w:rPr>
        <w:t>项目</w:t>
      </w:r>
      <w:r>
        <w:rPr>
          <w:rFonts w:hint="eastAsia" w:ascii="仿宋" w:hAnsi="仿宋" w:eastAsia="仿宋" w:cs="仿宋"/>
          <w:b/>
          <w:color w:val="auto"/>
          <w:sz w:val="24"/>
          <w:szCs w:val="24"/>
          <w:lang w:eastAsia="zh-CN"/>
        </w:rPr>
        <w:t>名称、数量、品牌、型号、单价、总价、等信息</w:t>
      </w:r>
    </w:p>
    <w:p w14:paraId="7FA6607A">
      <w:pPr>
        <w:pStyle w:val="13"/>
        <w:rPr>
          <w:rFonts w:hint="eastAsia" w:ascii="仿宋" w:hAnsi="仿宋" w:eastAsia="仿宋" w:cs="仿宋"/>
          <w:color w:val="auto"/>
          <w:sz w:val="24"/>
          <w:szCs w:val="24"/>
        </w:rPr>
      </w:pPr>
    </w:p>
    <w:p w14:paraId="28874686">
      <w:pPr>
        <w:adjustRightInd w:val="0"/>
        <w:snapToGrid w:val="0"/>
        <w:spacing w:line="360" w:lineRule="auto"/>
        <w:jc w:val="center"/>
        <w:rPr>
          <w:rFonts w:hint="eastAsia" w:ascii="仿宋" w:hAnsi="仿宋" w:eastAsia="仿宋" w:cs="仿宋"/>
          <w:b/>
          <w:color w:val="auto"/>
          <w:sz w:val="24"/>
          <w:szCs w:val="24"/>
        </w:rPr>
      </w:pPr>
    </w:p>
    <w:p w14:paraId="096C96EF">
      <w:pPr>
        <w:adjustRightInd w:val="0"/>
        <w:snapToGrid w:val="0"/>
        <w:spacing w:line="360" w:lineRule="auto"/>
        <w:jc w:val="center"/>
        <w:rPr>
          <w:rFonts w:hint="eastAsia" w:ascii="仿宋" w:hAnsi="仿宋" w:eastAsia="仿宋" w:cs="仿宋"/>
          <w:b/>
          <w:color w:val="auto"/>
          <w:sz w:val="24"/>
          <w:szCs w:val="24"/>
        </w:rPr>
      </w:pPr>
    </w:p>
    <w:p w14:paraId="7584A0E9">
      <w:pPr>
        <w:adjustRightInd w:val="0"/>
        <w:snapToGrid w:val="0"/>
        <w:spacing w:line="360" w:lineRule="auto"/>
        <w:jc w:val="center"/>
        <w:rPr>
          <w:rFonts w:hint="eastAsia" w:ascii="仿宋" w:hAnsi="仿宋" w:eastAsia="仿宋" w:cs="仿宋"/>
          <w:b/>
          <w:color w:val="auto"/>
          <w:sz w:val="24"/>
          <w:szCs w:val="24"/>
        </w:rPr>
      </w:pPr>
    </w:p>
    <w:p w14:paraId="3E2E7999">
      <w:pPr>
        <w:adjustRightInd w:val="0"/>
        <w:snapToGrid w:val="0"/>
        <w:spacing w:line="360" w:lineRule="auto"/>
        <w:jc w:val="center"/>
        <w:rPr>
          <w:rFonts w:hint="eastAsia" w:ascii="仿宋" w:hAnsi="仿宋" w:eastAsia="仿宋" w:cs="仿宋"/>
          <w:b/>
          <w:color w:val="auto"/>
          <w:sz w:val="24"/>
          <w:szCs w:val="24"/>
        </w:rPr>
      </w:pPr>
    </w:p>
    <w:p w14:paraId="27418B53">
      <w:pPr>
        <w:adjustRightInd w:val="0"/>
        <w:snapToGrid w:val="0"/>
        <w:spacing w:line="360"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第二部分、资格证明文件</w:t>
      </w:r>
    </w:p>
    <w:p w14:paraId="20051BAF">
      <w:pPr>
        <w:pStyle w:val="14"/>
        <w:rPr>
          <w:rFonts w:hint="eastAsia" w:ascii="仿宋" w:hAnsi="仿宋" w:eastAsia="仿宋" w:cs="仿宋"/>
          <w:color w:val="auto"/>
          <w:sz w:val="24"/>
          <w:szCs w:val="24"/>
          <w:lang w:eastAsia="zh-CN"/>
        </w:rPr>
      </w:pPr>
    </w:p>
    <w:p w14:paraId="76383466">
      <w:pPr>
        <w:adjustRightInd w:val="0"/>
        <w:snapToGrid w:val="0"/>
        <w:spacing w:line="360" w:lineRule="auto"/>
        <w:jc w:val="center"/>
        <w:rPr>
          <w:rFonts w:hint="eastAsia" w:ascii="仿宋" w:hAnsi="仿宋" w:eastAsia="仿宋" w:cs="仿宋"/>
          <w:b/>
          <w:color w:val="auto"/>
          <w:sz w:val="24"/>
          <w:szCs w:val="24"/>
        </w:rPr>
      </w:pPr>
    </w:p>
    <w:p w14:paraId="177F9770">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一、法定代表人授权委托书</w:t>
      </w:r>
    </w:p>
    <w:p w14:paraId="502CF71A">
      <w:pPr>
        <w:adjustRightInd w:val="0"/>
        <w:snapToGrid w:val="0"/>
        <w:spacing w:line="360" w:lineRule="auto"/>
        <w:rPr>
          <w:rFonts w:hint="eastAsia" w:ascii="仿宋" w:hAnsi="仿宋" w:eastAsia="仿宋" w:cs="仿宋"/>
          <w:b/>
          <w:color w:val="auto"/>
          <w:sz w:val="24"/>
          <w:szCs w:val="24"/>
        </w:rPr>
      </w:pPr>
    </w:p>
    <w:p w14:paraId="33AFB1D1">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本人</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系</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sz w:val="24"/>
          <w:szCs w:val="24"/>
          <w:u w:val="single"/>
        </w:rPr>
        <w:t>投标人</w:t>
      </w:r>
      <w:r>
        <w:rPr>
          <w:rFonts w:hint="eastAsia" w:ascii="仿宋" w:hAnsi="仿宋" w:eastAsia="仿宋" w:cs="仿宋"/>
          <w:color w:val="auto"/>
          <w:kern w:val="0"/>
          <w:sz w:val="24"/>
          <w:szCs w:val="24"/>
          <w:u w:val="single"/>
        </w:rPr>
        <w:t>名称）</w:t>
      </w:r>
      <w:r>
        <w:rPr>
          <w:rFonts w:hint="eastAsia" w:ascii="仿宋" w:hAnsi="仿宋" w:eastAsia="仿宋" w:cs="仿宋"/>
          <w:color w:val="auto"/>
          <w:kern w:val="0"/>
          <w:sz w:val="24"/>
          <w:szCs w:val="24"/>
        </w:rPr>
        <w:t>的法定代表人，现授权</w:t>
      </w:r>
      <w:r>
        <w:rPr>
          <w:rFonts w:hint="eastAsia" w:ascii="仿宋" w:hAnsi="仿宋" w:eastAsia="仿宋" w:cs="仿宋"/>
          <w:color w:val="auto"/>
          <w:kern w:val="0"/>
          <w:sz w:val="24"/>
          <w:szCs w:val="24"/>
          <w:u w:val="single"/>
        </w:rPr>
        <w:t>（姓名、职务）</w:t>
      </w:r>
      <w:r>
        <w:rPr>
          <w:rFonts w:hint="eastAsia" w:ascii="仿宋" w:hAnsi="仿宋" w:eastAsia="仿宋" w:cs="仿宋"/>
          <w:color w:val="auto"/>
          <w:kern w:val="0"/>
          <w:sz w:val="24"/>
          <w:szCs w:val="24"/>
        </w:rPr>
        <w:t>为我方代理人。代理人根据授权，以我方名义签署、澄清、说明、补正、递交、撤回、修改</w:t>
      </w:r>
      <w:r>
        <w:rPr>
          <w:rFonts w:hint="eastAsia" w:ascii="仿宋" w:hAnsi="仿宋" w:eastAsia="仿宋" w:cs="仿宋"/>
          <w:color w:val="auto"/>
          <w:kern w:val="0"/>
          <w:sz w:val="24"/>
          <w:szCs w:val="24"/>
          <w:u w:val="single"/>
        </w:rPr>
        <w:t>（项目名称）</w:t>
      </w:r>
      <w:r>
        <w:rPr>
          <w:rFonts w:hint="eastAsia" w:ascii="仿宋" w:hAnsi="仿宋" w:eastAsia="仿宋" w:cs="仿宋"/>
          <w:color w:val="auto"/>
          <w:kern w:val="0"/>
          <w:sz w:val="24"/>
          <w:szCs w:val="24"/>
        </w:rPr>
        <w:t>（采购编号：</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）投标文件、签订合同和处理有关事宜，其法律后果由我方承担。</w:t>
      </w:r>
    </w:p>
    <w:p w14:paraId="68C81D2C">
      <w:pPr>
        <w:autoSpaceDE w:val="0"/>
        <w:autoSpaceDN w:val="0"/>
        <w:adjustRightInd w:val="0"/>
        <w:snapToGrid w:val="0"/>
        <w:spacing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委托期限：</w:t>
      </w:r>
      <w:r>
        <w:rPr>
          <w:rFonts w:hint="eastAsia" w:ascii="仿宋" w:hAnsi="仿宋" w:eastAsia="仿宋" w:cs="仿宋"/>
          <w:color w:val="auto"/>
          <w:kern w:val="0"/>
          <w:sz w:val="24"/>
          <w:szCs w:val="24"/>
          <w:u w:val="single"/>
        </w:rPr>
        <w:t xml:space="preserve">       </w:t>
      </w:r>
      <w:r>
        <w:rPr>
          <w:rFonts w:hint="eastAsia" w:ascii="仿宋" w:hAnsi="仿宋" w:eastAsia="仿宋" w:cs="仿宋"/>
          <w:color w:val="auto"/>
          <w:kern w:val="0"/>
          <w:sz w:val="24"/>
          <w:szCs w:val="24"/>
        </w:rPr>
        <w:t>。</w:t>
      </w:r>
    </w:p>
    <w:p w14:paraId="304A8B05">
      <w:pPr>
        <w:adjustRightInd w:val="0"/>
        <w:snapToGrid w:val="0"/>
        <w:spacing w:line="360" w:lineRule="auto"/>
        <w:ind w:firstLine="435"/>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代理人无转委托权。</w:t>
      </w:r>
    </w:p>
    <w:p w14:paraId="592C6A13">
      <w:pPr>
        <w:adjustRightInd w:val="0"/>
        <w:snapToGrid w:val="0"/>
        <w:spacing w:line="360" w:lineRule="auto"/>
        <w:ind w:firstLine="435"/>
        <w:rPr>
          <w:rFonts w:hint="eastAsia" w:ascii="仿宋" w:hAnsi="仿宋" w:eastAsia="仿宋" w:cs="仿宋"/>
          <w:color w:val="auto"/>
          <w:sz w:val="24"/>
          <w:szCs w:val="24"/>
        </w:rPr>
      </w:pPr>
      <w:r>
        <w:rPr>
          <w:rFonts w:hint="eastAsia" w:ascii="仿宋" w:hAnsi="仿宋" w:eastAsia="仿宋" w:cs="仿宋"/>
          <w:color w:val="auto"/>
          <w:sz w:val="24"/>
          <w:szCs w:val="24"/>
        </w:rPr>
        <w:t>本授权书于日期：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日签字生效，特此声明。</w:t>
      </w:r>
    </w:p>
    <w:p w14:paraId="0CCE82F9">
      <w:pPr>
        <w:adjustRightInd w:val="0"/>
        <w:snapToGrid w:val="0"/>
        <w:spacing w:line="360" w:lineRule="auto"/>
        <w:ind w:firstLine="480" w:firstLineChars="200"/>
        <w:rPr>
          <w:rFonts w:hint="eastAsia" w:ascii="仿宋" w:hAnsi="仿宋" w:eastAsia="仿宋" w:cs="仿宋"/>
          <w:color w:val="auto"/>
          <w:sz w:val="24"/>
          <w:szCs w:val="24"/>
        </w:rPr>
      </w:pPr>
    </w:p>
    <w:tbl>
      <w:tblPr>
        <w:tblStyle w:val="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69E68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54B25471">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委托代理人身份证（正面、反面）复印件</w:t>
            </w:r>
          </w:p>
        </w:tc>
      </w:tr>
    </w:tbl>
    <w:p w14:paraId="5C033F20">
      <w:pPr>
        <w:adjustRightInd w:val="0"/>
        <w:snapToGrid w:val="0"/>
        <w:spacing w:line="360" w:lineRule="auto"/>
        <w:rPr>
          <w:rFonts w:hint="eastAsia" w:ascii="仿宋" w:hAnsi="仿宋" w:eastAsia="仿宋" w:cs="仿宋"/>
          <w:color w:val="auto"/>
          <w:sz w:val="24"/>
          <w:szCs w:val="24"/>
        </w:rPr>
      </w:pPr>
    </w:p>
    <w:tbl>
      <w:tblPr>
        <w:tblStyle w:val="8"/>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793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C248A0A">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法定代表人身份证（正面、反面）复印件</w:t>
            </w:r>
          </w:p>
        </w:tc>
      </w:tr>
    </w:tbl>
    <w:p w14:paraId="74AA6451">
      <w:pPr>
        <w:adjustRightInd w:val="0"/>
        <w:snapToGrid w:val="0"/>
        <w:spacing w:line="360" w:lineRule="auto"/>
        <w:rPr>
          <w:rFonts w:hint="eastAsia" w:ascii="仿宋" w:hAnsi="仿宋" w:eastAsia="仿宋" w:cs="仿宋"/>
          <w:color w:val="auto"/>
          <w:sz w:val="24"/>
          <w:szCs w:val="24"/>
        </w:rPr>
      </w:pPr>
    </w:p>
    <w:p w14:paraId="45197FBA">
      <w:pPr>
        <w:adjustRightInd w:val="0"/>
        <w:snapToGrid w:val="0"/>
        <w:spacing w:line="360" w:lineRule="auto"/>
        <w:rPr>
          <w:rFonts w:hint="eastAsia" w:ascii="仿宋" w:hAnsi="仿宋" w:eastAsia="仿宋" w:cs="仿宋"/>
          <w:color w:val="auto"/>
          <w:sz w:val="24"/>
          <w:szCs w:val="24"/>
        </w:rPr>
      </w:pPr>
    </w:p>
    <w:p w14:paraId="6082DAC1">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投标人名称（盖单位章）：</w:t>
      </w:r>
    </w:p>
    <w:p w14:paraId="7835EE63">
      <w:pPr>
        <w:adjustRightInd w:val="0"/>
        <w:snapToGrid w:val="0"/>
        <w:spacing w:line="360" w:lineRule="auto"/>
        <w:ind w:right="420"/>
        <w:rPr>
          <w:rFonts w:hint="eastAsia" w:ascii="仿宋" w:hAnsi="仿宋" w:eastAsia="仿宋" w:cs="仿宋"/>
          <w:color w:val="auto"/>
          <w:sz w:val="24"/>
          <w:szCs w:val="24"/>
        </w:rPr>
      </w:pPr>
      <w:r>
        <w:rPr>
          <w:rFonts w:hint="eastAsia" w:ascii="仿宋" w:hAnsi="仿宋" w:eastAsia="仿宋" w:cs="仿宋"/>
          <w:color w:val="auto"/>
          <w:sz w:val="24"/>
          <w:szCs w:val="24"/>
        </w:rPr>
        <w:t>法定代表人（签字）：</w:t>
      </w:r>
    </w:p>
    <w:p w14:paraId="73C72B23">
      <w:pPr>
        <w:adjustRightInd w:val="0"/>
        <w:snapToGrid w:val="0"/>
        <w:spacing w:line="360" w:lineRule="auto"/>
        <w:ind w:right="420"/>
        <w:rPr>
          <w:rFonts w:hint="eastAsia" w:ascii="仿宋" w:hAnsi="仿宋" w:eastAsia="仿宋" w:cs="仿宋"/>
          <w:color w:val="auto"/>
          <w:sz w:val="24"/>
          <w:szCs w:val="24"/>
        </w:rPr>
      </w:pPr>
      <w:r>
        <w:rPr>
          <w:rFonts w:hint="eastAsia" w:ascii="仿宋" w:hAnsi="仿宋" w:eastAsia="仿宋" w:cs="仿宋"/>
          <w:color w:val="auto"/>
          <w:sz w:val="24"/>
          <w:szCs w:val="24"/>
        </w:rPr>
        <w:t>委托代理人（签字）：</w:t>
      </w:r>
    </w:p>
    <w:p w14:paraId="43042B74">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46972FD2">
      <w:pPr>
        <w:adjustRightInd w:val="0"/>
        <w:snapToGrid w:val="0"/>
        <w:spacing w:line="360" w:lineRule="auto"/>
        <w:rPr>
          <w:rFonts w:hint="eastAsia" w:ascii="仿宋" w:hAnsi="仿宋" w:eastAsia="仿宋" w:cs="仿宋"/>
          <w:b/>
          <w:color w:val="auto"/>
          <w:sz w:val="24"/>
          <w:szCs w:val="24"/>
        </w:rPr>
      </w:pPr>
    </w:p>
    <w:p w14:paraId="1FF3CAA1">
      <w:pPr>
        <w:adjustRightInd w:val="0"/>
        <w:snapToGrid w:val="0"/>
        <w:spacing w:line="360" w:lineRule="auto"/>
        <w:jc w:val="center"/>
        <w:rPr>
          <w:rFonts w:hint="eastAsia" w:ascii="仿宋" w:hAnsi="仿宋" w:eastAsia="仿宋" w:cs="仿宋"/>
          <w:color w:val="auto"/>
          <w:sz w:val="24"/>
          <w:szCs w:val="24"/>
        </w:rPr>
      </w:pPr>
      <w:r>
        <w:rPr>
          <w:rFonts w:hint="eastAsia" w:ascii="仿宋" w:hAnsi="仿宋" w:eastAsia="仿宋" w:cs="仿宋"/>
          <w:b/>
          <w:color w:val="auto"/>
          <w:sz w:val="24"/>
          <w:szCs w:val="24"/>
        </w:rPr>
        <w:t>二、投标人资格声明</w:t>
      </w:r>
    </w:p>
    <w:p w14:paraId="46599C6D">
      <w:pPr>
        <w:widowControl/>
        <w:adjustRightInd w:val="0"/>
        <w:snapToGrid w:val="0"/>
        <w:spacing w:before="120" w:beforeLines="50"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w:t>
      </w:r>
    </w:p>
    <w:p w14:paraId="089DEC85">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按照招标文件的规定，我单位郑重声明如下：</w:t>
      </w:r>
    </w:p>
    <w:p w14:paraId="7425A4C3">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一、我单位是按照中华人民共和国法律规定登记注册的，注册地点为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，全称为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，统一社会信用代码为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，法定代表人为</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，具有独立承担民事责任的能力。</w:t>
      </w:r>
    </w:p>
    <w:p w14:paraId="31E15CF3">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二、我单位具有良好的商业信誉和健全的财务会计制度。</w:t>
      </w:r>
    </w:p>
    <w:p w14:paraId="46BA265F">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我单位具有履行本项目采购合同所必需的设备和专业技术能力。</w:t>
      </w:r>
    </w:p>
    <w:p w14:paraId="77B8C973">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1F3C91A7">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五、我单位具备法律、行政法规规定的其他条件。</w:t>
      </w:r>
    </w:p>
    <w:p w14:paraId="7BCEBBAF">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kern w:val="0"/>
          <w:sz w:val="24"/>
          <w:szCs w:val="24"/>
        </w:rPr>
        <w:t>六、</w:t>
      </w:r>
      <w:r>
        <w:rPr>
          <w:rFonts w:hint="eastAsia" w:ascii="仿宋" w:hAnsi="仿宋" w:eastAsia="仿宋" w:cs="仿宋"/>
          <w:color w:val="auto"/>
          <w:sz w:val="24"/>
          <w:szCs w:val="24"/>
        </w:rPr>
        <w:t>与我单位存在“单位负责人为同一人或者存在直接控股、管理关系”的其他法人单位信息如下（如无，填写“无”）：</w:t>
      </w:r>
    </w:p>
    <w:p w14:paraId="191BEECA">
      <w:pPr>
        <w:adjustRightInd w:val="0"/>
        <w:snapToGrid w:val="0"/>
        <w:spacing w:before="120" w:beforeLines="50" w:line="360" w:lineRule="auto"/>
        <w:ind w:firstLine="480" w:firstLineChars="200"/>
        <w:rPr>
          <w:rFonts w:hint="eastAsia" w:ascii="仿宋" w:hAnsi="仿宋" w:eastAsia="仿宋" w:cs="仿宋"/>
          <w:color w:val="auto"/>
          <w:sz w:val="24"/>
          <w:szCs w:val="24"/>
          <w:u w:val="single"/>
        </w:rPr>
      </w:pPr>
      <w:r>
        <w:rPr>
          <w:rFonts w:hint="eastAsia" w:ascii="仿宋" w:hAnsi="仿宋" w:eastAsia="仿宋" w:cs="仿宋"/>
          <w:color w:val="auto"/>
          <w:sz w:val="24"/>
          <w:szCs w:val="24"/>
        </w:rPr>
        <w:t>1、与我单位的法定代表人（单位负责人）为同一人的其他法人单位如下：</w:t>
      </w:r>
      <w:r>
        <w:rPr>
          <w:rFonts w:hint="eastAsia" w:ascii="仿宋" w:hAnsi="仿宋" w:eastAsia="仿宋" w:cs="仿宋"/>
          <w:color w:val="auto"/>
          <w:sz w:val="24"/>
          <w:szCs w:val="24"/>
          <w:u w:val="single"/>
        </w:rPr>
        <w:t xml:space="preserve">               </w:t>
      </w:r>
    </w:p>
    <w:p w14:paraId="34BBC33E">
      <w:pPr>
        <w:adjustRightInd w:val="0"/>
        <w:snapToGrid w:val="0"/>
        <w:spacing w:before="120"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2、我单位直接控股的其他法人单位如下：</w:t>
      </w:r>
      <w:r>
        <w:rPr>
          <w:rFonts w:hint="eastAsia" w:ascii="仿宋" w:hAnsi="仿宋" w:eastAsia="仿宋" w:cs="仿宋"/>
          <w:color w:val="auto"/>
          <w:sz w:val="24"/>
          <w:szCs w:val="24"/>
          <w:u w:val="single"/>
        </w:rPr>
        <w:t xml:space="preserve">                                            </w:t>
      </w:r>
    </w:p>
    <w:p w14:paraId="6808D36D">
      <w:pPr>
        <w:adjustRightInd w:val="0"/>
        <w:snapToGrid w:val="0"/>
        <w:spacing w:before="120" w:beforeLines="50"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3、与我单位存在管理关系的其他法人单位如下：</w:t>
      </w:r>
      <w:r>
        <w:rPr>
          <w:rFonts w:hint="eastAsia" w:ascii="仿宋" w:hAnsi="仿宋" w:eastAsia="仿宋" w:cs="仿宋"/>
          <w:color w:val="auto"/>
          <w:sz w:val="24"/>
          <w:szCs w:val="24"/>
          <w:u w:val="single"/>
        </w:rPr>
        <w:t xml:space="preserve">                                      </w:t>
      </w:r>
    </w:p>
    <w:p w14:paraId="14D3CF47">
      <w:pPr>
        <w:widowControl/>
        <w:adjustRightInd w:val="0"/>
        <w:snapToGrid w:val="0"/>
        <w:spacing w:before="120" w:beforeLines="50" w:line="360" w:lineRule="auto"/>
        <w:ind w:firstLine="480" w:firstLineChars="200"/>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我单位保证上述声明的事项都是真实的，如有虚假，我单位愿意承担相应的法律责任，并承担因此所造成的一切损失。</w:t>
      </w:r>
    </w:p>
    <w:p w14:paraId="2524CA35">
      <w:pPr>
        <w:widowControl/>
        <w:adjustRightInd w:val="0"/>
        <w:snapToGrid w:val="0"/>
        <w:spacing w:before="120" w:beforeLines="50" w:line="360" w:lineRule="auto"/>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我单位保证随时按照要求提供能够证明上述声明事项真实性的任何有效文件。</w:t>
      </w:r>
    </w:p>
    <w:p w14:paraId="1F67F9C2">
      <w:pPr>
        <w:widowControl/>
        <w:adjustRightInd w:val="0"/>
        <w:snapToGrid w:val="0"/>
        <w:spacing w:before="120" w:beforeLines="50" w:line="360" w:lineRule="auto"/>
        <w:jc w:val="left"/>
        <w:rPr>
          <w:rFonts w:hint="eastAsia" w:ascii="仿宋" w:hAnsi="仿宋" w:eastAsia="仿宋" w:cs="仿宋"/>
          <w:color w:val="auto"/>
          <w:kern w:val="0"/>
          <w:sz w:val="24"/>
          <w:szCs w:val="24"/>
        </w:rPr>
      </w:pPr>
      <w:r>
        <w:rPr>
          <w:rFonts w:hint="eastAsia" w:ascii="仿宋" w:hAnsi="仿宋" w:eastAsia="仿宋" w:cs="仿宋"/>
          <w:color w:val="auto"/>
          <w:sz w:val="24"/>
          <w:szCs w:val="24"/>
        </w:rPr>
        <w:t>投标人名称（盖单位公章）：</w:t>
      </w:r>
    </w:p>
    <w:p w14:paraId="58DD5F02">
      <w:pPr>
        <w:widowControl/>
        <w:adjustRightInd w:val="0"/>
        <w:snapToGrid w:val="0"/>
        <w:spacing w:before="120" w:beforeLines="50" w:line="360" w:lineRule="auto"/>
        <w:jc w:val="left"/>
        <w:rPr>
          <w:rFonts w:hint="eastAsia" w:ascii="仿宋" w:hAnsi="仿宋" w:eastAsia="仿宋" w:cs="仿宋"/>
          <w:b/>
          <w:bCs/>
          <w:color w:val="auto"/>
          <w:kern w:val="0"/>
          <w:sz w:val="24"/>
          <w:szCs w:val="24"/>
        </w:rPr>
      </w:pPr>
      <w:r>
        <w:rPr>
          <w:rFonts w:hint="eastAsia" w:ascii="仿宋" w:hAnsi="仿宋" w:eastAsia="仿宋" w:cs="仿宋"/>
          <w:color w:val="auto"/>
          <w:sz w:val="24"/>
          <w:szCs w:val="24"/>
        </w:rPr>
        <w:t>法定代表人或委托代理人（签字）：</w:t>
      </w:r>
    </w:p>
    <w:p w14:paraId="5BB486C5">
      <w:pPr>
        <w:widowControl/>
        <w:adjustRightInd w:val="0"/>
        <w:snapToGrid w:val="0"/>
        <w:spacing w:before="120" w:beforeLines="50" w:line="360" w:lineRule="auto"/>
        <w:jc w:val="left"/>
        <w:rPr>
          <w:rFonts w:hint="eastAsia" w:ascii="仿宋" w:hAnsi="仿宋" w:eastAsia="仿宋" w:cs="仿宋"/>
          <w:color w:val="auto"/>
          <w:sz w:val="24"/>
          <w:szCs w:val="24"/>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日</w:t>
      </w:r>
    </w:p>
    <w:p w14:paraId="29762F83">
      <w:pPr>
        <w:adjustRightInd w:val="0"/>
        <w:snapToGrid w:val="0"/>
        <w:spacing w:line="360" w:lineRule="auto"/>
        <w:rPr>
          <w:rFonts w:hint="eastAsia" w:ascii="仿宋" w:hAnsi="仿宋" w:eastAsia="仿宋" w:cs="仿宋"/>
          <w:b/>
          <w:color w:val="auto"/>
          <w:sz w:val="24"/>
          <w:szCs w:val="24"/>
        </w:rPr>
      </w:pPr>
    </w:p>
    <w:p w14:paraId="78229773">
      <w:pPr>
        <w:adjustRightInd w:val="0"/>
        <w:snapToGrid w:val="0"/>
        <w:spacing w:line="36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三、符合基本资格条件证明材料复印件或者情况说明</w:t>
      </w:r>
    </w:p>
    <w:p w14:paraId="54735C03">
      <w:pPr>
        <w:adjustRightInd w:val="0"/>
        <w:snapToGrid w:val="0"/>
        <w:spacing w:line="360" w:lineRule="auto"/>
        <w:jc w:val="center"/>
        <w:rPr>
          <w:rFonts w:hint="eastAsia" w:ascii="仿宋" w:hAnsi="仿宋" w:eastAsia="仿宋" w:cs="仿宋"/>
          <w:b/>
          <w:color w:val="auto"/>
          <w:sz w:val="24"/>
          <w:szCs w:val="24"/>
        </w:rPr>
      </w:pPr>
    </w:p>
    <w:p w14:paraId="0FED4E0A">
      <w:pPr>
        <w:pStyle w:val="3"/>
        <w:keepLines w:val="0"/>
        <w:snapToGrid w:val="0"/>
        <w:spacing w:before="0" w:after="0" w:line="520" w:lineRule="exact"/>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color w:val="auto"/>
          <w:sz w:val="24"/>
          <w:szCs w:val="24"/>
        </w:rPr>
        <w:t>注：</w:t>
      </w:r>
      <w:r>
        <w:rPr>
          <w:rFonts w:hint="eastAsia" w:ascii="仿宋" w:hAnsi="仿宋" w:eastAsia="仿宋" w:cs="仿宋"/>
          <w:b w:val="0"/>
          <w:color w:val="auto"/>
          <w:sz w:val="24"/>
          <w:szCs w:val="24"/>
          <w:lang w:bidi="zh-CN"/>
        </w:rPr>
        <w:t>投标公司的营业执照</w:t>
      </w:r>
      <w:r>
        <w:rPr>
          <w:rFonts w:hint="eastAsia" w:ascii="仿宋" w:hAnsi="仿宋" w:eastAsia="仿宋" w:cs="仿宋"/>
          <w:b w:val="0"/>
          <w:color w:val="auto"/>
          <w:sz w:val="24"/>
          <w:szCs w:val="24"/>
          <w:lang w:val="en-US" w:bidi="zh-CN"/>
        </w:rPr>
        <w:t>及资格要求的证明材料，提供信用中国网页查询截图，</w:t>
      </w:r>
      <w:r>
        <w:rPr>
          <w:rFonts w:hint="eastAsia" w:ascii="仿宋" w:hAnsi="仿宋" w:eastAsia="仿宋" w:cs="仿宋"/>
          <w:b w:val="0"/>
          <w:color w:val="auto"/>
          <w:sz w:val="24"/>
          <w:szCs w:val="24"/>
          <w:lang w:bidi="zh-CN"/>
        </w:rPr>
        <w:t>并加盖单位公章（按顺序装订）。</w:t>
      </w:r>
      <w:r>
        <w:rPr>
          <w:rFonts w:hint="eastAsia" w:ascii="仿宋" w:hAnsi="仿宋" w:eastAsia="仿宋" w:cs="仿宋"/>
          <w:b w:val="0"/>
          <w:bCs w:val="0"/>
          <w:color w:val="auto"/>
          <w:kern w:val="2"/>
          <w:sz w:val="24"/>
          <w:szCs w:val="24"/>
          <w:lang w:val="en-US" w:eastAsia="zh-CN" w:bidi="ar-SA"/>
        </w:rPr>
        <w:t>附件    湖南省政府采购供应商资格承诺函</w:t>
      </w:r>
    </w:p>
    <w:p w14:paraId="4E5CCDEF">
      <w:pPr>
        <w:widowControl/>
        <w:spacing w:after="100" w:afterAutospacing="1" w:line="360" w:lineRule="auto"/>
        <w:ind w:right="113" w:firstLine="480" w:firstLineChars="2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3C2F2CEF">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统一社会信用代码：                        、注册登记机构：                 、 注册日期：                 、有效期：               、注册资本：                、地址：               、经济行业：                 、经济性质：              </w:t>
      </w:r>
    </w:p>
    <w:p w14:paraId="7506E915">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法定代表人姓名 (签字)：             、身份证号：                           、</w:t>
      </w:r>
    </w:p>
    <w:p w14:paraId="4444F748">
      <w:pPr>
        <w:widowControl/>
        <w:spacing w:after="100" w:afterAutospacing="1" w:line="360" w:lineRule="auto"/>
        <w:ind w:left="24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手机号：             ；</w:t>
      </w:r>
    </w:p>
    <w:p w14:paraId="57E1888B">
      <w:pPr>
        <w:widowControl/>
        <w:spacing w:after="100" w:afterAutospacing="1" w:line="360" w:lineRule="auto"/>
        <w:ind w:left="246" w:hanging="1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授权代表人姓名 (签字)：                、身份证号：                     </w:t>
      </w:r>
    </w:p>
    <w:p w14:paraId="36828CDF">
      <w:pPr>
        <w:widowControl/>
        <w:spacing w:after="100" w:afterAutospacing="1" w:line="360" w:lineRule="auto"/>
        <w:ind w:left="246" w:hanging="16"/>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手机号：             。  </w:t>
      </w:r>
    </w:p>
    <w:p w14:paraId="269D08E1">
      <w:pPr>
        <w:adjustRightInd w:val="0"/>
        <w:snapToGrid w:val="0"/>
        <w:spacing w:line="360" w:lineRule="auto"/>
        <w:ind w:left="4406" w:leftChars="-302" w:hanging="5040" w:hangingChars="2100"/>
        <w:jc w:val="lef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 xml:space="preserve">                           供应商名称（盖公章）：                                    </w:t>
      </w:r>
    </w:p>
    <w:p w14:paraId="0A6C8559">
      <w:pPr>
        <w:adjustRightInd w:val="0"/>
        <w:snapToGrid w:val="0"/>
        <w:spacing w:line="360" w:lineRule="auto"/>
        <w:ind w:left="4406" w:leftChars="-302" w:hanging="5040" w:hangingChars="2100"/>
        <w:jc w:val="right"/>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2023年     月     日</w:t>
      </w:r>
    </w:p>
    <w:p w14:paraId="5C0889F1">
      <w:pPr>
        <w:jc w:val="center"/>
        <w:rPr>
          <w:rFonts w:hint="eastAsia" w:ascii="仿宋" w:hAnsi="仿宋" w:eastAsia="仿宋" w:cs="仿宋"/>
          <w:b/>
          <w:color w:val="auto"/>
          <w:sz w:val="24"/>
          <w:szCs w:val="24"/>
        </w:rPr>
        <w:sectPr>
          <w:pgSz w:w="11906" w:h="16838"/>
          <w:pgMar w:top="1440" w:right="1253" w:bottom="1440" w:left="1253" w:header="567" w:footer="283" w:gutter="0"/>
          <w:pgNumType w:fmt="decimal" w:start="1"/>
          <w:cols w:space="720" w:num="1"/>
          <w:docGrid w:linePitch="312" w:charSpace="0"/>
        </w:sectPr>
      </w:pPr>
    </w:p>
    <w:p w14:paraId="278B230C">
      <w:pPr>
        <w:spacing w:before="120" w:beforeLines="50" w:after="120" w:afterLines="50" w:line="276" w:lineRule="auto"/>
        <w:jc w:val="cente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rPr>
        <w:t>第三部分、采购需求响应程度</w:t>
      </w:r>
      <w:bookmarkStart w:id="2" w:name="_Toc476514128"/>
      <w:bookmarkStart w:id="3" w:name="_Toc486424819"/>
    </w:p>
    <w:p w14:paraId="54FE56EB">
      <w:pPr>
        <w:pStyle w:val="14"/>
        <w:rPr>
          <w:rFonts w:hint="eastAsia" w:ascii="仿宋" w:hAnsi="仿宋" w:eastAsia="仿宋" w:cs="仿宋"/>
          <w:color w:val="auto"/>
          <w:sz w:val="24"/>
          <w:szCs w:val="24"/>
          <w:lang w:eastAsia="zh-CN"/>
        </w:rPr>
      </w:pPr>
    </w:p>
    <w:p w14:paraId="183F5001">
      <w:pPr>
        <w:spacing w:before="120" w:beforeLines="50" w:after="120" w:afterLines="50" w:line="276"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采购需求响应/偏离表</w:t>
      </w:r>
    </w:p>
    <w:p w14:paraId="62A95FFC">
      <w:pPr>
        <w:adjustRightInd w:val="0"/>
        <w:snapToGrid w:val="0"/>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项目编号：                    项目名称：                     包号：</w:t>
      </w:r>
    </w:p>
    <w:tbl>
      <w:tblPr>
        <w:tblStyle w:val="8"/>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0AFE9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28855A64">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bCs/>
                <w:color w:val="auto"/>
                <w:sz w:val="24"/>
                <w:szCs w:val="24"/>
              </w:rPr>
              <w:t>序</w:t>
            </w:r>
            <w:r>
              <w:rPr>
                <w:rFonts w:hint="eastAsia" w:ascii="仿宋" w:hAnsi="仿宋" w:eastAsia="仿宋" w:cs="仿宋"/>
                <w:color w:val="auto"/>
                <w:sz w:val="24"/>
                <w:szCs w:val="24"/>
              </w:rPr>
              <w:t>号</w:t>
            </w:r>
          </w:p>
        </w:tc>
        <w:tc>
          <w:tcPr>
            <w:tcW w:w="1123" w:type="pct"/>
            <w:noWrap w:val="0"/>
            <w:vAlign w:val="center"/>
          </w:tcPr>
          <w:p w14:paraId="4C398DFE">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招标文件章节</w:t>
            </w:r>
            <w:r>
              <w:rPr>
                <w:rFonts w:hint="eastAsia" w:ascii="仿宋" w:hAnsi="仿宋" w:eastAsia="仿宋" w:cs="仿宋"/>
                <w:bCs/>
                <w:color w:val="auto"/>
                <w:sz w:val="24"/>
                <w:szCs w:val="24"/>
              </w:rPr>
              <w:t>条</w:t>
            </w:r>
            <w:r>
              <w:rPr>
                <w:rFonts w:hint="eastAsia" w:ascii="仿宋" w:hAnsi="仿宋" w:eastAsia="仿宋" w:cs="仿宋"/>
                <w:color w:val="auto"/>
                <w:sz w:val="24"/>
                <w:szCs w:val="24"/>
              </w:rPr>
              <w:t>款号</w:t>
            </w:r>
          </w:p>
        </w:tc>
        <w:tc>
          <w:tcPr>
            <w:tcW w:w="1000" w:type="pct"/>
            <w:noWrap w:val="0"/>
            <w:vAlign w:val="top"/>
          </w:tcPr>
          <w:p w14:paraId="421C1418">
            <w:pPr>
              <w:adjustRightInd w:val="0"/>
              <w:snapToGrid w:val="0"/>
              <w:spacing w:before="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招标文件要求</w:t>
            </w:r>
          </w:p>
        </w:tc>
        <w:tc>
          <w:tcPr>
            <w:tcW w:w="962" w:type="pct"/>
            <w:noWrap w:val="0"/>
            <w:vAlign w:val="top"/>
          </w:tcPr>
          <w:p w14:paraId="2FC388AC">
            <w:pPr>
              <w:adjustRightInd w:val="0"/>
              <w:snapToGrid w:val="0"/>
              <w:spacing w:before="50"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投标文件应答</w:t>
            </w:r>
          </w:p>
        </w:tc>
        <w:tc>
          <w:tcPr>
            <w:tcW w:w="905" w:type="pct"/>
            <w:noWrap w:val="0"/>
            <w:vAlign w:val="center"/>
          </w:tcPr>
          <w:p w14:paraId="4D187CAD">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响应/偏离</w:t>
            </w:r>
          </w:p>
        </w:tc>
        <w:tc>
          <w:tcPr>
            <w:tcW w:w="634" w:type="pct"/>
            <w:noWrap w:val="0"/>
            <w:vAlign w:val="center"/>
          </w:tcPr>
          <w:p w14:paraId="4ECE675F">
            <w:pPr>
              <w:adjustRightInd w:val="0"/>
              <w:snapToGrid w:val="0"/>
              <w:spacing w:before="50" w:line="360" w:lineRule="auto"/>
              <w:ind w:left="-88" w:leftChars="-42"/>
              <w:jc w:val="center"/>
              <w:rPr>
                <w:rFonts w:hint="eastAsia" w:ascii="仿宋" w:hAnsi="仿宋" w:eastAsia="仿宋" w:cs="仿宋"/>
                <w:color w:val="auto"/>
                <w:sz w:val="24"/>
                <w:szCs w:val="24"/>
              </w:rPr>
            </w:pPr>
            <w:r>
              <w:rPr>
                <w:rFonts w:hint="eastAsia" w:ascii="仿宋" w:hAnsi="仿宋" w:eastAsia="仿宋" w:cs="仿宋"/>
                <w:color w:val="auto"/>
                <w:sz w:val="24"/>
                <w:szCs w:val="24"/>
              </w:rPr>
              <w:t>偏离说明</w:t>
            </w:r>
          </w:p>
        </w:tc>
      </w:tr>
      <w:tr w14:paraId="7CBA2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157F8300">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28508073">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2362F44B">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4E2BD7EA">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7A14580B">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3023B53B">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3B5AD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DA484A">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58821473">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74C10640">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362F2D3E">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605FAEB6">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42226E6E">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60AFC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DBD5707">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123" w:type="pct"/>
            <w:noWrap w:val="0"/>
            <w:vAlign w:val="center"/>
          </w:tcPr>
          <w:p w14:paraId="7E9A15CC">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1000" w:type="pct"/>
            <w:noWrap w:val="0"/>
            <w:vAlign w:val="center"/>
          </w:tcPr>
          <w:p w14:paraId="5B4C296D">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62" w:type="pct"/>
            <w:noWrap w:val="0"/>
            <w:vAlign w:val="center"/>
          </w:tcPr>
          <w:p w14:paraId="11E3097E">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905" w:type="pct"/>
            <w:noWrap w:val="0"/>
            <w:vAlign w:val="center"/>
          </w:tcPr>
          <w:p w14:paraId="6390EB91">
            <w:pPr>
              <w:adjustRightInd w:val="0"/>
              <w:snapToGrid w:val="0"/>
              <w:spacing w:before="50" w:line="360" w:lineRule="auto"/>
              <w:ind w:left="-88" w:leftChars="-42"/>
              <w:jc w:val="center"/>
              <w:rPr>
                <w:rFonts w:hint="eastAsia" w:ascii="仿宋" w:hAnsi="仿宋" w:eastAsia="仿宋" w:cs="仿宋"/>
                <w:color w:val="auto"/>
                <w:sz w:val="24"/>
                <w:szCs w:val="24"/>
              </w:rPr>
            </w:pPr>
          </w:p>
        </w:tc>
        <w:tc>
          <w:tcPr>
            <w:tcW w:w="634" w:type="pct"/>
            <w:noWrap w:val="0"/>
            <w:vAlign w:val="center"/>
          </w:tcPr>
          <w:p w14:paraId="04310183">
            <w:pPr>
              <w:adjustRightInd w:val="0"/>
              <w:snapToGrid w:val="0"/>
              <w:spacing w:before="50" w:line="360" w:lineRule="auto"/>
              <w:ind w:left="-88" w:leftChars="-42"/>
              <w:jc w:val="center"/>
              <w:rPr>
                <w:rFonts w:hint="eastAsia" w:ascii="仿宋" w:hAnsi="仿宋" w:eastAsia="仿宋" w:cs="仿宋"/>
                <w:color w:val="auto"/>
                <w:sz w:val="24"/>
                <w:szCs w:val="24"/>
              </w:rPr>
            </w:pPr>
          </w:p>
        </w:tc>
      </w:tr>
      <w:tr w14:paraId="0CC01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16336191">
            <w:pPr>
              <w:rPr>
                <w:rFonts w:hint="eastAsia" w:ascii="仿宋" w:hAnsi="仿宋" w:eastAsia="仿宋" w:cs="仿宋"/>
                <w:b/>
                <w:color w:val="auto"/>
                <w:sz w:val="24"/>
                <w:szCs w:val="24"/>
              </w:rPr>
            </w:pPr>
          </w:p>
        </w:tc>
      </w:tr>
    </w:tbl>
    <w:p w14:paraId="5E2305B4">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b/>
          <w:color w:val="auto"/>
          <w:sz w:val="24"/>
          <w:szCs w:val="24"/>
        </w:rPr>
        <w:t>备注</w:t>
      </w:r>
      <w:r>
        <w:rPr>
          <w:rFonts w:hint="eastAsia" w:ascii="仿宋" w:hAnsi="仿宋" w:eastAsia="仿宋" w:cs="仿宋"/>
          <w:color w:val="auto"/>
          <w:sz w:val="24"/>
          <w:szCs w:val="24"/>
        </w:rPr>
        <w:t>：</w:t>
      </w:r>
    </w:p>
    <w:bookmarkEnd w:id="2"/>
    <w:bookmarkEnd w:id="3"/>
    <w:p w14:paraId="00B9F194">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color w:val="auto"/>
          <w:sz w:val="24"/>
          <w:szCs w:val="24"/>
        </w:rPr>
        <w:t>（1）投标人应根据招标文件第</w:t>
      </w:r>
      <w:r>
        <w:rPr>
          <w:rFonts w:hint="eastAsia" w:ascii="仿宋" w:hAnsi="仿宋" w:eastAsia="仿宋" w:cs="仿宋"/>
          <w:color w:val="auto"/>
          <w:sz w:val="24"/>
          <w:szCs w:val="24"/>
          <w:lang w:val="en-US" w:eastAsia="zh-CN"/>
        </w:rPr>
        <w:t>二</w:t>
      </w:r>
      <w:r>
        <w:rPr>
          <w:rFonts w:hint="eastAsia" w:ascii="仿宋" w:hAnsi="仿宋" w:eastAsia="仿宋" w:cs="仿宋"/>
          <w:color w:val="auto"/>
          <w:sz w:val="24"/>
          <w:szCs w:val="24"/>
        </w:rPr>
        <w:t>章中采购需求填写本表，逐条应答；</w:t>
      </w:r>
    </w:p>
    <w:p w14:paraId="7A02B97E">
      <w:pPr>
        <w:adjustRightInd w:val="0"/>
        <w:snapToGrid w:val="0"/>
        <w:spacing w:before="50" w:line="360" w:lineRule="auto"/>
        <w:ind w:left="-88" w:leftChars="-42"/>
        <w:rPr>
          <w:rFonts w:hint="eastAsia" w:ascii="仿宋" w:hAnsi="仿宋" w:eastAsia="仿宋" w:cs="仿宋"/>
          <w:color w:val="auto"/>
          <w:sz w:val="24"/>
          <w:szCs w:val="24"/>
        </w:rPr>
      </w:pPr>
      <w:r>
        <w:rPr>
          <w:rFonts w:hint="eastAsia" w:ascii="仿宋" w:hAnsi="仿宋" w:eastAsia="仿宋" w:cs="仿宋"/>
          <w:color w:val="auto"/>
          <w:sz w:val="24"/>
          <w:szCs w:val="24"/>
        </w:rPr>
        <w:t>（2）如不提供此表，则视为投标人不满足招标文件第三章的所有条款要求，其投标无效；</w:t>
      </w:r>
    </w:p>
    <w:p w14:paraId="5B7AEB0F">
      <w:pPr>
        <w:adjustRightInd w:val="0"/>
        <w:snapToGrid w:val="0"/>
        <w:spacing w:before="50" w:line="360" w:lineRule="auto"/>
        <w:ind w:left="-88" w:leftChars="-42"/>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eastAsia="zh-CN"/>
        </w:rPr>
        <w:t>本项目为最低价评分法，所有参数必须全部响应，并在响应表中逐条应答，如有任何一条负偏离，则视为无效投标</w:t>
      </w:r>
    </w:p>
    <w:p w14:paraId="06724E5B">
      <w:pPr>
        <w:pStyle w:val="13"/>
        <w:rPr>
          <w:rFonts w:hint="eastAsia" w:ascii="仿宋" w:hAnsi="仿宋" w:eastAsia="仿宋" w:cs="仿宋"/>
          <w:color w:val="auto"/>
          <w:sz w:val="24"/>
          <w:szCs w:val="24"/>
        </w:rPr>
      </w:pPr>
    </w:p>
    <w:p w14:paraId="359A2A68">
      <w:pPr>
        <w:pStyle w:val="14"/>
        <w:rPr>
          <w:rFonts w:hint="eastAsia" w:ascii="仿宋" w:hAnsi="仿宋" w:eastAsia="仿宋" w:cs="仿宋"/>
          <w:color w:val="auto"/>
          <w:sz w:val="24"/>
          <w:szCs w:val="24"/>
          <w:lang w:eastAsia="zh-CN"/>
        </w:rPr>
      </w:pPr>
    </w:p>
    <w:p w14:paraId="1B0F2890">
      <w:pPr>
        <w:rPr>
          <w:rFonts w:hint="eastAsia" w:ascii="仿宋" w:hAnsi="仿宋" w:eastAsia="仿宋" w:cs="仿宋"/>
          <w:color w:val="auto"/>
          <w:sz w:val="24"/>
          <w:szCs w:val="24"/>
        </w:rPr>
      </w:pPr>
    </w:p>
    <w:p w14:paraId="1D82947A">
      <w:pPr>
        <w:rPr>
          <w:color w:val="auto"/>
        </w:rPr>
      </w:pPr>
    </w:p>
    <w:p w14:paraId="19A8E029">
      <w:pPr>
        <w:rPr>
          <w:color w:val="auto"/>
        </w:rPr>
      </w:pPr>
    </w:p>
    <w:p w14:paraId="3F97CD2E">
      <w:pPr>
        <w:rPr>
          <w:color w:val="auto"/>
        </w:rPr>
      </w:pPr>
    </w:p>
    <w:p w14:paraId="41EE2E82"/>
    <w:p w14:paraId="0D2C97ED"/>
    <w:p w14:paraId="5121895B"/>
    <w:p w14:paraId="49954CC4"/>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5125E">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14F5">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36814F5">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EA276C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4AB5">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CB9702">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CB9702">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DCECDE1">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B8467">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E1D0F"/>
    <w:rsid w:val="284F2283"/>
    <w:rsid w:val="2863070C"/>
    <w:rsid w:val="66EE1D0F"/>
    <w:rsid w:val="767E0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overflowPunct w:val="0"/>
      <w:autoSpaceDE w:val="0"/>
      <w:autoSpaceDN w:val="0"/>
      <w:adjustRightInd w:val="0"/>
      <w:spacing w:before="120" w:after="120"/>
      <w:ind w:left="2520"/>
      <w:jc w:val="left"/>
      <w:textAlignment w:val="baseline"/>
    </w:pPr>
    <w:rPr>
      <w:rFonts w:ascii="宋体" w:hAnsi="Times New Roman"/>
      <w:kern w:val="0"/>
      <w:sz w:val="24"/>
      <w:szCs w:val="20"/>
    </w:rPr>
  </w:style>
  <w:style w:type="paragraph" w:styleId="5">
    <w:name w:val="footer"/>
    <w:basedOn w:val="1"/>
    <w:qFormat/>
    <w:uiPriority w:val="0"/>
    <w:pPr>
      <w:tabs>
        <w:tab w:val="center" w:pos="4153"/>
        <w:tab w:val="right" w:pos="8306"/>
      </w:tabs>
      <w:snapToGrid w:val="0"/>
      <w:jc w:val="left"/>
    </w:pPr>
    <w:rPr>
      <w:kern w:val="0"/>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paragraph" w:customStyle="1" w:styleId="10">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12">
    <w:name w:val="List Paragraph"/>
    <w:basedOn w:val="1"/>
    <w:unhideWhenUsed/>
    <w:qFormat/>
    <w:uiPriority w:val="99"/>
    <w:pPr>
      <w:ind w:firstLine="420" w:firstLineChars="200"/>
    </w:pPr>
  </w:style>
  <w:style w:type="paragraph" w:customStyle="1" w:styleId="1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1607</Words>
  <Characters>1779</Characters>
  <Lines>0</Lines>
  <Paragraphs>0</Paragraphs>
  <TotalTime>0</TotalTime>
  <ScaleCrop>false</ScaleCrop>
  <LinksUpToDate>false</LinksUpToDate>
  <CharactersWithSpaces>1790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2025-11-21T07:14:00Z</dcterms:created>
  <dc:creator>是小豹子</dc:creator>
  <cp:lastModifiedBy>是小豹子</cp:lastModifiedBy>
  <cp:lastPrinted>2025-11-24T01:30:00Z</cp:lastPrinted>
  <dcterms:modified xsi:type="dcterms:W3CDTF">2025-12-01T08:35:24Z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C1CE2C10E9234531BBDFA1440F2FF396_13</vt:lpwstr>
  </property>
  <property fmtid="{D5CDD505-2E9C-101B-9397-08002B2CF9AE}" pid="4" name="KSOTemplateDocerSaveRecord">
    <vt:lpwstr>eyJoZGlkIjoiMjI0YzkyZjA4NDE5ZWViZGEyZTVjOTNhYTg4ZmYzYTciLCJ1c2VySWQiOiIzMDQ3NTQ4MDUifQ==</vt:lpwstr>
  </property>
</Properties>
</file>