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67E25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jc w:val="center"/>
        <w:textAlignment w:val="auto"/>
        <w:rPr>
          <w:rFonts w:hint="eastAsia" w:ascii="宋体" w:hAnsi="宋体" w:eastAsia="宋体" w:cs="宋体"/>
          <w:b/>
          <w:bCs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000000"/>
          <w:kern w:val="2"/>
          <w:sz w:val="32"/>
          <w:szCs w:val="32"/>
          <w:lang w:val="en-US" w:eastAsia="zh-CN" w:bidi="ar-SA"/>
        </w:rPr>
        <w:t>弱视视觉训练仪纠偏组件招标参数</w:t>
      </w:r>
    </w:p>
    <w:p w14:paraId="1698635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jc w:val="both"/>
        <w:textAlignment w:val="auto"/>
        <w:rPr>
          <w:rFonts w:hint="eastAsia" w:ascii="宋体" w:hAnsi="宋体" w:eastAsia="宋体" w:cs="宋体"/>
          <w:b/>
          <w:bCs/>
          <w:color w:val="000000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000000"/>
          <w:kern w:val="2"/>
          <w:sz w:val="28"/>
          <w:szCs w:val="28"/>
          <w:lang w:val="en-US" w:eastAsia="zh-CN" w:bidi="ar-SA"/>
        </w:rPr>
        <w:t>一、技术参数</w:t>
      </w:r>
    </w:p>
    <w:p w14:paraId="128A63D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jc w:val="both"/>
        <w:textAlignment w:val="auto"/>
        <w:rPr>
          <w:rFonts w:hint="eastAsia" w:ascii="宋体" w:hAnsi="宋体" w:eastAsia="宋体" w:cs="宋体"/>
          <w:b w:val="0"/>
          <w:bCs w:val="0"/>
          <w:color w:val="00000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000000"/>
          <w:kern w:val="2"/>
          <w:sz w:val="24"/>
          <w:szCs w:val="24"/>
          <w:lang w:val="en-US" w:eastAsia="zh-CN" w:bidi="ar-SA"/>
        </w:rPr>
        <w:t xml:space="preserve">1、工作环境温度：10-40摄氏度 </w:t>
      </w:r>
    </w:p>
    <w:p w14:paraId="7366D70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jc w:val="both"/>
        <w:textAlignment w:val="auto"/>
        <w:rPr>
          <w:rFonts w:hint="eastAsia" w:ascii="宋体" w:hAnsi="宋体" w:eastAsia="宋体" w:cs="宋体"/>
          <w:b w:val="0"/>
          <w:bCs w:val="0"/>
          <w:color w:val="00000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000000"/>
          <w:kern w:val="2"/>
          <w:sz w:val="24"/>
          <w:szCs w:val="24"/>
          <w:lang w:val="en-US" w:eastAsia="zh-CN" w:bidi="ar-SA"/>
        </w:rPr>
        <w:t>2、工作环境湿度：≤80%</w:t>
      </w:r>
    </w:p>
    <w:p w14:paraId="6CB4094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jc w:val="both"/>
        <w:textAlignment w:val="auto"/>
        <w:rPr>
          <w:rFonts w:hint="eastAsia" w:ascii="宋体" w:hAnsi="宋体" w:eastAsia="宋体" w:cs="宋体"/>
          <w:b w:val="0"/>
          <w:bCs w:val="0"/>
          <w:color w:val="00000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000000"/>
          <w:kern w:val="2"/>
          <w:sz w:val="24"/>
          <w:szCs w:val="24"/>
          <w:lang w:val="en-US" w:eastAsia="zh-CN" w:bidi="ar-SA"/>
        </w:rPr>
        <w:t>3、运输和存储温度：-20-40摄氏度</w:t>
      </w:r>
    </w:p>
    <w:p w14:paraId="46F3C0A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jc w:val="both"/>
        <w:textAlignment w:val="auto"/>
        <w:rPr>
          <w:rFonts w:hint="eastAsia" w:ascii="宋体" w:hAnsi="宋体" w:eastAsia="宋体" w:cs="宋体"/>
          <w:b w:val="0"/>
          <w:bCs w:val="0"/>
          <w:color w:val="00000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000000"/>
          <w:kern w:val="2"/>
          <w:sz w:val="24"/>
          <w:szCs w:val="24"/>
          <w:lang w:val="en-US" w:eastAsia="zh-CN" w:bidi="ar-SA"/>
        </w:rPr>
        <w:t>4、运输和存储湿度：＜93%</w:t>
      </w:r>
    </w:p>
    <w:p w14:paraId="69599BC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jc w:val="both"/>
        <w:textAlignment w:val="auto"/>
        <w:rPr>
          <w:rFonts w:hint="eastAsia" w:ascii="宋体" w:hAnsi="宋体" w:eastAsia="宋体" w:cs="宋体"/>
          <w:b w:val="0"/>
          <w:bCs w:val="0"/>
          <w:color w:val="00000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000000"/>
          <w:kern w:val="2"/>
          <w:sz w:val="24"/>
          <w:szCs w:val="24"/>
          <w:lang w:val="en-US" w:eastAsia="zh-CN" w:bidi="ar-SA"/>
        </w:rPr>
        <w:t>5、运输和存储环境：无腐蚀性气体和通风良好的室内</w:t>
      </w:r>
    </w:p>
    <w:p w14:paraId="14FBCF5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jc w:val="both"/>
        <w:textAlignment w:val="auto"/>
        <w:rPr>
          <w:rFonts w:hint="eastAsia" w:ascii="宋体" w:hAnsi="宋体" w:eastAsia="宋体" w:cs="宋体"/>
          <w:b w:val="0"/>
          <w:bCs w:val="0"/>
          <w:color w:val="00000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000000"/>
          <w:kern w:val="2"/>
          <w:sz w:val="24"/>
          <w:szCs w:val="24"/>
          <w:lang w:val="en-US" w:eastAsia="zh-CN" w:bidi="ar-SA"/>
        </w:rPr>
        <w:t>6、性能：首先识别检测用户的注视和固定，提供即时的生物反馈，让他们看到眼睛瞄准的地方。可以很方便的进行视觉训练并让用户融入和参与，同时解决视觉信息处理问题。眼控可以在玩游戏中提高固定、扫视和追求的准确性和控制力。每项游戏训练都可以在双眼或单眼进行</w:t>
      </w:r>
    </w:p>
    <w:p w14:paraId="06E69B4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jc w:val="both"/>
        <w:textAlignment w:val="auto"/>
        <w:rPr>
          <w:rFonts w:hint="eastAsia" w:ascii="宋体" w:hAnsi="宋体" w:eastAsia="宋体" w:cs="宋体"/>
          <w:b w:val="0"/>
          <w:bCs w:val="0"/>
          <w:color w:val="00000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000000"/>
          <w:kern w:val="2"/>
          <w:sz w:val="24"/>
          <w:szCs w:val="24"/>
          <w:lang w:val="en-US" w:eastAsia="zh-CN" w:bidi="ar-SA"/>
        </w:rPr>
        <w:t>7、特点：可以很方便的进行视觉训练并让用户融入和参与，同时解决视觉信息处理问题。</w:t>
      </w:r>
    </w:p>
    <w:p w14:paraId="1A41230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jc w:val="both"/>
        <w:textAlignment w:val="auto"/>
        <w:rPr>
          <w:rFonts w:hint="eastAsia" w:ascii="宋体" w:hAnsi="宋体" w:eastAsia="宋体" w:cs="宋体"/>
          <w:b w:val="0"/>
          <w:bCs w:val="0"/>
          <w:color w:val="00000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000000"/>
          <w:kern w:val="2"/>
          <w:sz w:val="24"/>
          <w:szCs w:val="24"/>
          <w:lang w:val="en-US" w:eastAsia="zh-CN" w:bidi="ar-SA"/>
        </w:rPr>
        <w:t>8、视觉训练项目：跟随阅读；小球消失；太空大战；字母配对；字符选择；正反识别；眼睛迷宫；方向旋转；对象选择；视觉混淆；小球迷宫。</w:t>
      </w:r>
    </w:p>
    <w:p w14:paraId="509F6FA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jc w:val="both"/>
        <w:textAlignment w:val="auto"/>
        <w:rPr>
          <w:rFonts w:hint="eastAsia" w:ascii="宋体" w:hAnsi="宋体" w:eastAsia="宋体" w:cs="宋体"/>
          <w:b w:val="0"/>
          <w:bCs w:val="0"/>
          <w:color w:val="00000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000000"/>
          <w:kern w:val="2"/>
          <w:sz w:val="24"/>
          <w:szCs w:val="24"/>
          <w:lang w:val="en-US" w:eastAsia="zh-CN" w:bidi="ar-SA"/>
        </w:rPr>
        <w:t>9、系统配置：</w:t>
      </w:r>
    </w:p>
    <w:p w14:paraId="03DA895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jc w:val="both"/>
        <w:textAlignment w:val="auto"/>
        <w:rPr>
          <w:rFonts w:hint="eastAsia" w:ascii="宋体" w:hAnsi="宋体" w:eastAsia="宋体" w:cs="宋体"/>
          <w:b w:val="0"/>
          <w:bCs w:val="0"/>
          <w:color w:val="00000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000000"/>
          <w:kern w:val="2"/>
          <w:sz w:val="24"/>
          <w:szCs w:val="24"/>
          <w:lang w:val="en-US" w:eastAsia="zh-CN" w:bidi="ar-SA"/>
        </w:rPr>
        <w:t>9.1 尺寸：≥55寸4K液晶电视</w:t>
      </w:r>
    </w:p>
    <w:p w14:paraId="5D183D6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jc w:val="both"/>
        <w:textAlignment w:val="auto"/>
        <w:rPr>
          <w:rFonts w:hint="eastAsia" w:ascii="宋体" w:hAnsi="宋体" w:eastAsia="宋体" w:cs="宋体"/>
          <w:b w:val="0"/>
          <w:bCs w:val="0"/>
          <w:color w:val="00000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000000"/>
          <w:kern w:val="2"/>
          <w:sz w:val="24"/>
          <w:szCs w:val="24"/>
          <w:lang w:val="en-US" w:eastAsia="zh-CN" w:bidi="ar-SA"/>
        </w:rPr>
        <w:t>9.2 配移动电视支架</w:t>
      </w:r>
    </w:p>
    <w:p w14:paraId="2B3F621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jc w:val="both"/>
        <w:textAlignment w:val="auto"/>
        <w:rPr>
          <w:rFonts w:hint="eastAsia" w:ascii="宋体" w:hAnsi="宋体" w:eastAsia="宋体" w:cs="宋体"/>
          <w:b w:val="0"/>
          <w:bCs w:val="0"/>
          <w:color w:val="00000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000000"/>
          <w:kern w:val="2"/>
          <w:sz w:val="24"/>
          <w:szCs w:val="24"/>
          <w:lang w:val="en-US" w:eastAsia="zh-CN" w:bidi="ar-SA"/>
        </w:rPr>
        <w:t>9.3 图形卡：Geforce GTX 1060</w:t>
      </w:r>
    </w:p>
    <w:p w14:paraId="27A35EB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jc w:val="both"/>
        <w:textAlignment w:val="auto"/>
        <w:rPr>
          <w:rFonts w:hint="eastAsia" w:ascii="宋体" w:hAnsi="宋体" w:eastAsia="宋体" w:cs="宋体"/>
          <w:b w:val="0"/>
          <w:bCs w:val="0"/>
          <w:color w:val="00000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000000"/>
          <w:kern w:val="2"/>
          <w:sz w:val="24"/>
          <w:szCs w:val="24"/>
          <w:lang w:val="en-US" w:eastAsia="zh-CN" w:bidi="ar-SA"/>
        </w:rPr>
        <w:t>9.4 CPU：英特尔酷睿i5</w:t>
      </w:r>
    </w:p>
    <w:p w14:paraId="4173573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jc w:val="both"/>
        <w:textAlignment w:val="auto"/>
        <w:rPr>
          <w:rFonts w:hint="eastAsia" w:ascii="宋体" w:hAnsi="宋体" w:eastAsia="宋体" w:cs="宋体"/>
          <w:b w:val="0"/>
          <w:bCs w:val="0"/>
          <w:color w:val="00000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000000"/>
          <w:kern w:val="2"/>
          <w:sz w:val="24"/>
          <w:szCs w:val="24"/>
          <w:lang w:val="en-US" w:eastAsia="zh-CN" w:bidi="ar-SA"/>
        </w:rPr>
        <w:t>9.5 光学眼控游戏眼球跟踪束；</w:t>
      </w:r>
    </w:p>
    <w:p w14:paraId="6A4B5A3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jc w:val="both"/>
        <w:textAlignment w:val="auto"/>
        <w:rPr>
          <w:rFonts w:hint="eastAsia" w:ascii="宋体" w:hAnsi="宋体" w:eastAsia="宋体" w:cs="宋体"/>
          <w:b w:val="0"/>
          <w:bCs w:val="0"/>
          <w:color w:val="00000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000000"/>
          <w:kern w:val="2"/>
          <w:sz w:val="24"/>
          <w:szCs w:val="24"/>
          <w:lang w:val="en-US" w:eastAsia="zh-CN" w:bidi="ar-SA"/>
        </w:rPr>
        <w:t>9.6 光学眼控游戏训练软件；</w:t>
      </w:r>
    </w:p>
    <w:p w14:paraId="4387463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jc w:val="both"/>
        <w:textAlignment w:val="auto"/>
        <w:rPr>
          <w:rFonts w:hint="eastAsia" w:ascii="宋体" w:hAnsi="宋体" w:eastAsia="宋体" w:cs="宋体"/>
          <w:b w:val="0"/>
          <w:bCs w:val="0"/>
          <w:color w:val="00000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000000"/>
          <w:kern w:val="2"/>
          <w:sz w:val="28"/>
          <w:szCs w:val="28"/>
          <w:lang w:val="en-US" w:eastAsia="zh-CN" w:bidi="ar-SA"/>
        </w:rPr>
        <w:t>二、商务参数</w:t>
      </w:r>
      <w:r>
        <w:rPr>
          <w:rFonts w:hint="eastAsia" w:ascii="宋体" w:hAnsi="宋体" w:eastAsia="宋体" w:cs="宋体"/>
          <w:b w:val="0"/>
          <w:bCs w:val="0"/>
          <w:color w:val="000000"/>
          <w:kern w:val="2"/>
          <w:sz w:val="24"/>
          <w:szCs w:val="24"/>
          <w:lang w:val="en-US" w:eastAsia="zh-CN" w:bidi="ar-SA"/>
        </w:rPr>
        <w:cr/>
      </w:r>
      <w:r>
        <w:rPr>
          <w:rFonts w:hint="eastAsia" w:ascii="宋体" w:hAnsi="宋体" w:eastAsia="宋体" w:cs="宋体"/>
          <w:b w:val="0"/>
          <w:bCs w:val="0"/>
          <w:color w:val="000000"/>
          <w:kern w:val="2"/>
          <w:sz w:val="24"/>
          <w:szCs w:val="24"/>
          <w:lang w:val="en-US" w:eastAsia="zh-CN" w:bidi="ar-SA"/>
        </w:rPr>
        <w:t>★1、运输、装卸、培训、安装调试：由中标人负责承担，最终通过使用科室、设备科及相关部门确认验收交付使用，交付设备必须为6个月内生产的产品。</w:t>
      </w:r>
      <w:r>
        <w:rPr>
          <w:rFonts w:hint="eastAsia" w:ascii="宋体" w:hAnsi="宋体" w:eastAsia="宋体" w:cs="宋体"/>
          <w:b w:val="0"/>
          <w:bCs w:val="0"/>
          <w:color w:val="000000"/>
          <w:kern w:val="2"/>
          <w:sz w:val="24"/>
          <w:szCs w:val="24"/>
          <w:lang w:val="en-US" w:eastAsia="zh-CN" w:bidi="ar-SA"/>
        </w:rPr>
        <w:cr/>
      </w:r>
      <w:r>
        <w:rPr>
          <w:rFonts w:hint="eastAsia" w:ascii="宋体" w:hAnsi="宋体" w:eastAsia="宋体" w:cs="宋体"/>
          <w:b w:val="0"/>
          <w:bCs w:val="0"/>
          <w:color w:val="000000"/>
          <w:kern w:val="2"/>
          <w:sz w:val="24"/>
          <w:szCs w:val="24"/>
          <w:lang w:val="en-US" w:eastAsia="zh-CN" w:bidi="ar-SA"/>
        </w:rPr>
        <w:t>★2、交货时间：按合同约定的日期交货。</w:t>
      </w:r>
    </w:p>
    <w:p w14:paraId="5FF3A25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jc w:val="both"/>
        <w:textAlignment w:val="auto"/>
        <w:rPr>
          <w:rFonts w:hint="eastAsia" w:ascii="宋体" w:hAnsi="宋体" w:eastAsia="宋体" w:cs="宋体"/>
          <w:b w:val="0"/>
          <w:bCs w:val="0"/>
          <w:color w:val="00000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000000"/>
          <w:kern w:val="2"/>
          <w:sz w:val="24"/>
          <w:szCs w:val="24"/>
          <w:lang w:val="en-US" w:eastAsia="zh-CN" w:bidi="ar-SA"/>
        </w:rPr>
        <w:t>★3、交货地点：娄底市中心医院指定地点。</w:t>
      </w:r>
    </w:p>
    <w:p w14:paraId="2102653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jc w:val="both"/>
        <w:textAlignment w:val="auto"/>
        <w:rPr>
          <w:rFonts w:hint="eastAsia" w:ascii="宋体" w:hAnsi="宋体" w:eastAsia="宋体" w:cs="宋体"/>
          <w:b w:val="0"/>
          <w:bCs w:val="0"/>
          <w:color w:val="00000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000000"/>
          <w:kern w:val="2"/>
          <w:sz w:val="24"/>
          <w:szCs w:val="24"/>
          <w:lang w:val="en-US" w:eastAsia="zh-CN" w:bidi="ar-SA"/>
        </w:rPr>
        <w:t>★4、付款方式：设备验收合格后，供应商将发票交到娄底市中心医院后按程序支付货款90%（按医院财务制度一般情况下4个月内支付、特殊情况下最多不超过6个月），甲方在设备验收合格满1年后支付10%余款给乙方。</w:t>
      </w:r>
      <w:r>
        <w:rPr>
          <w:rFonts w:hint="eastAsia" w:ascii="宋体" w:hAnsi="宋体" w:eastAsia="宋体" w:cs="宋体"/>
          <w:b w:val="0"/>
          <w:bCs w:val="0"/>
          <w:color w:val="000000"/>
          <w:kern w:val="2"/>
          <w:sz w:val="24"/>
          <w:szCs w:val="24"/>
          <w:lang w:val="en-US" w:eastAsia="zh-CN" w:bidi="ar-SA"/>
        </w:rPr>
        <w:cr/>
      </w:r>
      <w:r>
        <w:rPr>
          <w:rFonts w:hint="eastAsia" w:ascii="宋体" w:hAnsi="宋体" w:eastAsia="宋体" w:cs="宋体"/>
          <w:b w:val="0"/>
          <w:bCs w:val="0"/>
          <w:color w:val="000000"/>
          <w:kern w:val="2"/>
          <w:sz w:val="24"/>
          <w:szCs w:val="24"/>
          <w:lang w:val="en-US" w:eastAsia="zh-CN" w:bidi="ar-SA"/>
        </w:rPr>
        <w:t>★5、质保与售后：整机保修 1年，终身维修。验收时出具原厂售后质保承诺书，质保期内每年巡检一次，并提交巡检记录。</w:t>
      </w:r>
      <w:r>
        <w:rPr>
          <w:rFonts w:hint="eastAsia" w:ascii="宋体" w:hAnsi="宋体" w:eastAsia="宋体" w:cs="宋体"/>
          <w:b w:val="0"/>
          <w:bCs w:val="0"/>
          <w:color w:val="000000"/>
          <w:kern w:val="2"/>
          <w:sz w:val="24"/>
          <w:szCs w:val="24"/>
          <w:lang w:val="zh-CN" w:eastAsia="zh-CN" w:bidi="ar-SA"/>
        </w:rPr>
        <w:t>质保期内</w:t>
      </w:r>
      <w:r>
        <w:rPr>
          <w:rFonts w:hint="eastAsia" w:ascii="宋体" w:hAnsi="宋体" w:eastAsia="宋体" w:cs="宋体"/>
          <w:b w:val="0"/>
          <w:bCs w:val="0"/>
          <w:color w:val="000000"/>
          <w:kern w:val="2"/>
          <w:sz w:val="24"/>
          <w:szCs w:val="24"/>
          <w:lang w:val="en-US" w:eastAsia="zh-CN" w:bidi="ar-SA"/>
        </w:rPr>
        <w:t>出现故障，1小时响应，响应后24小时上门服务。</w:t>
      </w:r>
    </w:p>
    <w:p w14:paraId="0B8D075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jc w:val="both"/>
        <w:textAlignment w:val="auto"/>
        <w:rPr>
          <w:rFonts w:hint="eastAsia" w:ascii="宋体" w:hAnsi="宋体" w:eastAsia="宋体" w:cs="宋体"/>
          <w:b w:val="0"/>
          <w:bCs w:val="0"/>
          <w:color w:val="00000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000000"/>
          <w:kern w:val="2"/>
          <w:sz w:val="24"/>
          <w:szCs w:val="24"/>
          <w:lang w:val="en-US" w:eastAsia="zh-CN" w:bidi="ar-SA"/>
        </w:rPr>
        <w:t>★6、在投标文件中必须提供相关佐证资料（加盖投标人公章的技术参数、技术白皮书、说明书、彩页），并在响应表中备注该条参数响应或正偏离的佐证资料所在页码。</w:t>
      </w:r>
    </w:p>
    <w:p w14:paraId="00222F1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jc w:val="both"/>
        <w:textAlignment w:val="auto"/>
        <w:rPr>
          <w:rFonts w:hint="eastAsia" w:ascii="宋体" w:hAnsi="宋体" w:eastAsia="宋体" w:cs="宋体"/>
          <w:b w:val="0"/>
          <w:bCs w:val="0"/>
          <w:color w:val="000000"/>
          <w:kern w:val="2"/>
          <w:sz w:val="24"/>
          <w:szCs w:val="24"/>
          <w:lang w:val="en-US" w:eastAsia="zh-CN" w:bidi="ar-SA"/>
        </w:rPr>
      </w:pPr>
    </w:p>
    <w:p w14:paraId="76183444">
      <w:pPr>
        <w:spacing w:line="240" w:lineRule="auto"/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lang w:eastAsia="zh-CN"/>
        </w:rPr>
      </w:pPr>
    </w:p>
    <w:p w14:paraId="6F8B00C0">
      <w:pPr>
        <w:spacing w:line="240" w:lineRule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bookmarkStart w:id="0" w:name="_GoBack"/>
      <w:bookmarkEnd w:id="0"/>
    </w:p>
    <w:p w14:paraId="255339B9">
      <w:pPr>
        <w:spacing w:line="240" w:lineRule="auto"/>
        <w:jc w:val="center"/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</w:pPr>
    </w:p>
    <w:sectPr>
      <w:pgSz w:w="11906" w:h="16838"/>
      <w:pgMar w:top="1440" w:right="1800" w:bottom="1440" w:left="1800" w:header="708" w:footer="708" w:gutter="0"/>
      <w:cols w:space="708" w:num="1"/>
      <w:docGrid w:type="lines"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思源黑体 CN Medium">
    <w:altName w:val="黑体"/>
    <w:panose1 w:val="020B0600000000000000"/>
    <w:charset w:val="86"/>
    <w:family w:val="auto"/>
    <w:pitch w:val="default"/>
    <w:sig w:usb0="00000000" w:usb1="00000000" w:usb2="00000016" w:usb3="00000000" w:csb0="6006010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D50"/>
    <w:rsid w:val="000A0488"/>
    <w:rsid w:val="001C1BE0"/>
    <w:rsid w:val="00323B43"/>
    <w:rsid w:val="00337BC3"/>
    <w:rsid w:val="003D37D8"/>
    <w:rsid w:val="00426133"/>
    <w:rsid w:val="004358AB"/>
    <w:rsid w:val="007043A7"/>
    <w:rsid w:val="00807AC9"/>
    <w:rsid w:val="008B7726"/>
    <w:rsid w:val="00D26760"/>
    <w:rsid w:val="00D31D50"/>
    <w:rsid w:val="00D73F83"/>
    <w:rsid w:val="00E650AC"/>
    <w:rsid w:val="0CBB4D3D"/>
    <w:rsid w:val="0CFD4191"/>
    <w:rsid w:val="16BF5276"/>
    <w:rsid w:val="24CF0A7C"/>
    <w:rsid w:val="35C24612"/>
    <w:rsid w:val="558F38C4"/>
    <w:rsid w:val="6C950DA0"/>
    <w:rsid w:val="7EA36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keepNext/>
      <w:spacing w:line="360" w:lineRule="auto"/>
      <w:jc w:val="center"/>
      <w:outlineLvl w:val="0"/>
    </w:pPr>
    <w:rPr>
      <w:rFonts w:ascii="Arial" w:hAnsi="Arial" w:eastAsia="华文中宋" w:cs="Times New Roman"/>
      <w:b/>
      <w:color w:val="000000"/>
      <w:sz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5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6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9">
    <w:name w:val="页眉 Char"/>
    <w:basedOn w:val="8"/>
    <w:link w:val="6"/>
    <w:semiHidden/>
    <w:qFormat/>
    <w:uiPriority w:val="99"/>
    <w:rPr>
      <w:rFonts w:ascii="Tahoma" w:hAnsi="Tahoma"/>
      <w:sz w:val="18"/>
      <w:szCs w:val="18"/>
    </w:rPr>
  </w:style>
  <w:style w:type="character" w:customStyle="1" w:styleId="10">
    <w:name w:val="页脚 Char"/>
    <w:basedOn w:val="8"/>
    <w:link w:val="5"/>
    <w:semiHidden/>
    <w:qFormat/>
    <w:uiPriority w:val="99"/>
    <w:rPr>
      <w:rFonts w:ascii="Tahoma" w:hAnsi="Tahoma"/>
      <w:sz w:val="18"/>
      <w:szCs w:val="18"/>
    </w:rPr>
  </w:style>
  <w:style w:type="character" w:customStyle="1" w:styleId="11">
    <w:name w:val="NormalCharacter"/>
    <w:autoRedefine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351</Words>
  <Characters>382</Characters>
  <Lines>3</Lines>
  <Paragraphs>1</Paragraphs>
  <TotalTime>11</TotalTime>
  <ScaleCrop>false</ScaleCrop>
  <LinksUpToDate>false</LinksUpToDate>
  <CharactersWithSpaces>385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蓝色贝雷</cp:lastModifiedBy>
  <dcterms:modified xsi:type="dcterms:W3CDTF">2025-02-13T08:21:09Z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1E542B94B7C842AB983D69B27507E1E5_12</vt:lpwstr>
  </property>
</Properties>
</file>