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A7E3">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招标需求</w:t>
      </w:r>
    </w:p>
    <w:p w14:paraId="15315EE2">
      <w:pPr>
        <w:rPr>
          <w:rFonts w:hint="eastAsia"/>
        </w:rPr>
      </w:pPr>
      <w:r>
        <w:rPr>
          <w:rFonts w:hint="eastAsia"/>
        </w:rPr>
        <w:t>一、投标人资格要求</w:t>
      </w:r>
    </w:p>
    <w:p w14:paraId="2211C48B">
      <w:pPr>
        <w:rPr>
          <w:rFonts w:hint="eastAsia"/>
        </w:rPr>
      </w:pPr>
      <w:r>
        <w:rPr>
          <w:rFonts w:hint="eastAsia"/>
        </w:rPr>
        <w:t>1、具有独立法人地位，营业执照具有相应的经营范围（经营范围包含医疗设备维修服务，具备医用高能射线设备的医疗器械经营许可证）；</w:t>
      </w:r>
    </w:p>
    <w:p w14:paraId="1EADC411">
      <w:pPr>
        <w:rPr>
          <w:rFonts w:hint="eastAsia"/>
        </w:rPr>
      </w:pPr>
      <w:r>
        <w:rPr>
          <w:rFonts w:hint="eastAsia"/>
        </w:rPr>
        <w:t>2、参加政府采购活动近3年内，在经营活动中没有重大违法记录；</w:t>
      </w:r>
    </w:p>
    <w:p w14:paraId="0B47832A">
      <w:pPr>
        <w:rPr>
          <w:rFonts w:hint="eastAsia"/>
        </w:rPr>
      </w:pPr>
      <w:r>
        <w:rPr>
          <w:rFonts w:hint="eastAsia"/>
        </w:rPr>
        <w:t>3、投标人未列入经营异常名录和未列入严重违法失信企业名单（黑名单），投标人企业法人代表未被列入失信被执行人名单；</w:t>
      </w:r>
    </w:p>
    <w:p w14:paraId="517FA492">
      <w:pPr>
        <w:rPr>
          <w:rFonts w:hint="eastAsia"/>
        </w:rPr>
      </w:pPr>
      <w:r>
        <w:rPr>
          <w:rFonts w:hint="eastAsia"/>
        </w:rPr>
        <w:t>投标人在“信用中国”（www.creditchina.gov.cn）、中国政府采购网（www.ccgp.gov.cn）等网站，未被列入“失信被执行人”、“重大税收违法案件当事人名单”、“政府采购严重违法失信行为记录名单”；</w:t>
      </w:r>
    </w:p>
    <w:p w14:paraId="28D9455D">
      <w:pPr>
        <w:rPr>
          <w:rFonts w:hint="eastAsia"/>
        </w:rPr>
      </w:pPr>
      <w:r>
        <w:rPr>
          <w:rFonts w:hint="eastAsia"/>
        </w:rPr>
        <w:t>4、本项目不接受联合体投标。</w:t>
      </w:r>
    </w:p>
    <w:p w14:paraId="3246CFD6">
      <w:pPr>
        <w:rPr>
          <w:rFonts w:hint="eastAsia"/>
        </w:rPr>
      </w:pPr>
      <w:r>
        <w:rPr>
          <w:rFonts w:hint="eastAsia"/>
        </w:rPr>
        <w:t>5、单位负责人为同一人或者存在直接控股、管理关系的不同投标人，不得参加本次采购活动。</w:t>
      </w:r>
    </w:p>
    <w:p w14:paraId="5F4F6401">
      <w:pPr>
        <w:rPr>
          <w:rFonts w:hint="eastAsia"/>
        </w:rPr>
      </w:pPr>
      <w:r>
        <w:rPr>
          <w:rFonts w:hint="eastAsia"/>
        </w:rPr>
        <w:t>6、投标人需提供最近一年经会计师事务所审计的财务审计报告，有最近三个月依法纳税和缴纳社会保障资金的良好记录。</w:t>
      </w:r>
    </w:p>
    <w:p w14:paraId="07D35431">
      <w:pPr>
        <w:rPr>
          <w:rFonts w:hint="eastAsia"/>
        </w:rPr>
      </w:pPr>
      <w:r>
        <w:rPr>
          <w:rFonts w:hint="eastAsia"/>
        </w:rPr>
        <w:t>二、项目内容及要求，以下内容均需满足，不满足的视为无效投标：</w:t>
      </w:r>
    </w:p>
    <w:p w14:paraId="51518649">
      <w:pPr>
        <w:rPr>
          <w:rFonts w:hint="eastAsia"/>
        </w:rPr>
      </w:pPr>
      <w:r>
        <w:rPr>
          <w:rFonts w:hint="eastAsia"/>
        </w:rPr>
        <w:t>1、投标人具备同品牌同类型设备保养业绩，提供3个或以上同类型设备保修业绩证明(三年内)。</w:t>
      </w:r>
    </w:p>
    <w:p w14:paraId="3F9977FC">
      <w:pPr>
        <w:rPr>
          <w:rFonts w:hint="eastAsia"/>
        </w:rPr>
      </w:pPr>
      <w:r>
        <w:rPr>
          <w:rFonts w:hint="eastAsia"/>
        </w:rPr>
        <w:t>2、在中国区拥有医科达Precise直线加速器原装配件仓库，并提供图片及仓库使用证明。保证能在12小时内响应到达现场，在36小时内解决故障。</w:t>
      </w:r>
    </w:p>
    <w:p w14:paraId="7D9CD3BD">
      <w:pPr>
        <w:rPr>
          <w:rFonts w:hint="eastAsia"/>
        </w:rPr>
      </w:pPr>
      <w:r>
        <w:rPr>
          <w:rFonts w:hint="eastAsia"/>
        </w:rPr>
        <w:t>3、提供医科达直线加速器整机全保服务(含配件、人工费);包含非医科达的Mosaiq病人信息管理系统、TPS系统、稳压电源，免费提供定期检修及维护。</w:t>
      </w:r>
    </w:p>
    <w:p w14:paraId="0473E7A9">
      <w:pPr>
        <w:rPr>
          <w:rFonts w:hint="eastAsia"/>
        </w:rPr>
      </w:pPr>
      <w:r>
        <w:rPr>
          <w:rFonts w:hint="eastAsia"/>
        </w:rPr>
        <w:t>4、投标人在国内有专业的维修工程师，工程师经过直线加速器培训且取得培训证至少二份。</w:t>
      </w:r>
    </w:p>
    <w:p w14:paraId="6D8AE461">
      <w:pPr>
        <w:rPr>
          <w:rFonts w:hint="eastAsia"/>
        </w:rPr>
      </w:pPr>
      <w:r>
        <w:rPr>
          <w:rFonts w:hint="eastAsia"/>
        </w:rPr>
        <w:t>5、服务类型要求：定期巡检、远程服务（电话支持， 宽带远程支持）、现场服务</w:t>
      </w:r>
    </w:p>
    <w:p w14:paraId="046860F7">
      <w:pPr>
        <w:rPr>
          <w:rFonts w:hint="eastAsia"/>
        </w:rPr>
      </w:pPr>
      <w:r>
        <w:rPr>
          <w:rFonts w:hint="eastAsia"/>
        </w:rPr>
        <w:t>6、具备客户服务专线电话，每年365天开通，并有专人接听.</w:t>
      </w:r>
    </w:p>
    <w:p w14:paraId="335CA3CC">
      <w:pPr>
        <w:rPr>
          <w:rFonts w:hint="eastAsia"/>
        </w:rPr>
      </w:pPr>
      <w:r>
        <w:rPr>
          <w:rFonts w:hint="eastAsia"/>
        </w:rPr>
        <w:t>7、提供医用直线加速器设备维修保养需使用的特殊精密专业工具列表，并提供图片证明。</w:t>
      </w:r>
    </w:p>
    <w:p w14:paraId="04048834">
      <w:pPr>
        <w:rPr>
          <w:rFonts w:hint="eastAsia"/>
        </w:rPr>
      </w:pPr>
      <w:r>
        <w:rPr>
          <w:rFonts w:hint="eastAsia"/>
        </w:rPr>
        <w:t>8、每</w:t>
      </w:r>
      <w:r>
        <w:rPr>
          <w:rFonts w:hint="eastAsia"/>
          <w:lang w:val="en-US" w:eastAsia="zh-CN"/>
        </w:rPr>
        <w:t>季度</w:t>
      </w:r>
      <w:r>
        <w:rPr>
          <w:rFonts w:hint="eastAsia"/>
        </w:rPr>
        <w:t>提供</w:t>
      </w:r>
      <w:r>
        <w:rPr>
          <w:rFonts w:hint="eastAsia"/>
          <w:lang w:val="en-US" w:eastAsia="zh-CN"/>
        </w:rPr>
        <w:t>一</w:t>
      </w:r>
      <w:r>
        <w:rPr>
          <w:rFonts w:hint="eastAsia"/>
        </w:rPr>
        <w:t>次定期保养。</w:t>
      </w:r>
    </w:p>
    <w:p w14:paraId="3CE9E41E">
      <w:pPr>
        <w:rPr>
          <w:rFonts w:hint="eastAsia"/>
        </w:rPr>
      </w:pPr>
      <w:r>
        <w:rPr>
          <w:rFonts w:hint="eastAsia"/>
        </w:rPr>
        <w:t>9、每次维修后向采购人提供书面维修报告。并向采购人提供现场故障维修讲解服务。</w:t>
      </w:r>
    </w:p>
    <w:p w14:paraId="73E139B2">
      <w:pPr>
        <w:rPr>
          <w:rFonts w:hint="eastAsia"/>
        </w:rPr>
      </w:pPr>
      <w:r>
        <w:rPr>
          <w:rFonts w:hint="eastAsia"/>
        </w:rPr>
        <w:t>10、医院上级主管部门对机器的性能检测时需派工程师配合</w:t>
      </w:r>
    </w:p>
    <w:p w14:paraId="226F69F6">
      <w:pPr>
        <w:rPr>
          <w:rFonts w:hint="eastAsia"/>
        </w:rPr>
      </w:pPr>
      <w:r>
        <w:rPr>
          <w:rFonts w:hint="eastAsia"/>
        </w:rPr>
        <w:t>11、投标人工程师定期参加辐射安全培训，具备有效期内的辐射安全培训证书。</w:t>
      </w:r>
    </w:p>
    <w:p w14:paraId="2740C56E">
      <w:pPr>
        <w:rPr>
          <w:rFonts w:hint="eastAsia"/>
        </w:rPr>
      </w:pPr>
      <w:r>
        <w:rPr>
          <w:rFonts w:hint="eastAsia"/>
        </w:rPr>
        <w:t>12、投标人中标后在维保服务期限开始时提供一只性能完好的磁控管供医院免费使用。</w:t>
      </w:r>
    </w:p>
    <w:p w14:paraId="7AE2D63D">
      <w:pPr>
        <w:rPr>
          <w:rFonts w:hint="eastAsia"/>
        </w:rPr>
      </w:pPr>
      <w:r>
        <w:rPr>
          <w:rFonts w:hint="eastAsia"/>
        </w:rPr>
        <w:t>13、本项目不统一组织现场勘查，投标单位须自行与我院联系，了解我院直线加速器现在状态及院方要求并在响应文件中作出声明函。提供现场勘察图片及现场勘察证明。</w:t>
      </w:r>
    </w:p>
    <w:p w14:paraId="6B41D4B9">
      <w:pPr>
        <w:rPr>
          <w:rFonts w:hint="eastAsia"/>
        </w:rPr>
      </w:pPr>
      <w:r>
        <w:rPr>
          <w:rFonts w:hint="eastAsia"/>
        </w:rPr>
        <w:t>14、在国内设有涵盖本设备需求的零备件仓库，零配件必须是原厂配件，确保每天 24 小时零备件供应，并提供相关技术支持。提供仓库图片及仓库的产权或租住证明。</w:t>
      </w:r>
    </w:p>
    <w:p w14:paraId="034F6388">
      <w:pPr>
        <w:rPr>
          <w:rFonts w:hint="eastAsia"/>
        </w:rPr>
      </w:pPr>
      <w:r>
        <w:rPr>
          <w:rFonts w:hint="eastAsia"/>
        </w:rPr>
        <w:t>15、一年内停机时间保证不超过12个工作日，设备每停机超过1日，扣除维保款项1万元每日，服务期限免费顺延3日。</w:t>
      </w:r>
    </w:p>
    <w:p w14:paraId="5EE56472">
      <w:pPr>
        <w:rPr>
          <w:rFonts w:hint="eastAsia"/>
          <w:lang w:eastAsia="zh-CN"/>
        </w:rPr>
      </w:pPr>
      <w:r>
        <w:rPr>
          <w:rFonts w:hint="eastAsia"/>
          <w:lang w:val="en-US" w:eastAsia="zh-CN"/>
        </w:rPr>
        <w:t>16</w:t>
      </w:r>
      <w:r>
        <w:rPr>
          <w:rFonts w:hint="eastAsia"/>
          <w:lang w:eastAsia="zh-CN"/>
        </w:rPr>
        <w:t>、本项目不接受联合体投标，不得分包、转包。</w:t>
      </w:r>
    </w:p>
    <w:p w14:paraId="18963824">
      <w:pPr>
        <w:rPr>
          <w:rFonts w:hint="default"/>
          <w:lang w:val="en-US" w:eastAsia="zh-CN"/>
        </w:rPr>
      </w:pPr>
      <w:r>
        <w:rPr>
          <w:rFonts w:hint="eastAsia"/>
          <w:lang w:val="en-US" w:eastAsia="zh-CN"/>
        </w:rPr>
        <w:t>17、本项目服务期限暂定6个月，据实结算。</w:t>
      </w:r>
      <w:bookmarkStart w:id="0" w:name="_GoBack"/>
      <w:bookmarkEnd w:id="0"/>
    </w:p>
    <w:p w14:paraId="4D304DCF">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99"/>
    <w:rsid w:val="002304DE"/>
    <w:rsid w:val="00234D91"/>
    <w:rsid w:val="006156DA"/>
    <w:rsid w:val="008F5CF9"/>
    <w:rsid w:val="00BA1099"/>
    <w:rsid w:val="00E83D8C"/>
    <w:rsid w:val="14C524D9"/>
    <w:rsid w:val="2C393DC1"/>
    <w:rsid w:val="56052AD6"/>
    <w:rsid w:val="6C88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1043</Words>
  <Characters>1104</Characters>
  <Lines>20</Lines>
  <Paragraphs>22</Paragraphs>
  <TotalTime>3</TotalTime>
  <ScaleCrop>false</ScaleCrop>
  <LinksUpToDate>false</LinksUpToDate>
  <CharactersWithSpaces>1107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2026-04-09T07:11:00Z</dcterms:created>
  <dc:creator>bruce lin</dc:creator>
  <cp:lastModifiedBy>电&amp;棒</cp:lastModifiedBy>
  <dcterms:modified xsi:type="dcterms:W3CDTF">2026-04-09T08:22:08Z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eyJoZGlkIjoiZDAwZjgwZGZiMTJiZTRkZGY5NWI1OWJiOWE2ZDQ0NTAiLCJ1c2VySWQiOiIyMzQwMjI4MTgifQ==</vt:lpwstr>
  </property>
  <property fmtid="{D5CDD505-2E9C-101B-9397-08002B2CF9AE}" pid="3" name="KSOProductBuildVer">
    <vt:lpwstr>2052-12.1.0.25225</vt:lpwstr>
  </property>
  <property fmtid="{D5CDD505-2E9C-101B-9397-08002B2CF9AE}" pid="4" name="ICV">
    <vt:lpwstr>9D7A493D71044D9FB9878548BE2FE35F_13</vt:lpwstr>
  </property>
</Properties>
</file>