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9F2A57">
      <w:pPr>
        <w:jc w:val="center"/>
        <w:rPr>
          <w:rFonts w:hint="eastAsia" w:ascii="微软雅黑" w:hAnsi="微软雅黑" w:eastAsia="微软雅黑" w:cs="宋体"/>
          <w:b/>
          <w:bCs/>
          <w:color w:val="333333"/>
          <w:kern w:val="36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36"/>
          <w:sz w:val="30"/>
          <w:szCs w:val="30"/>
        </w:rPr>
        <w:t>二氧化碳细胞培养箱</w:t>
      </w:r>
      <w:r>
        <w:rPr>
          <w:rFonts w:hint="eastAsia" w:ascii="微软雅黑" w:hAnsi="微软雅黑" w:eastAsia="微软雅黑" w:cs="宋体"/>
          <w:b/>
          <w:bCs/>
          <w:color w:val="333333"/>
          <w:kern w:val="36"/>
          <w:sz w:val="30"/>
          <w:szCs w:val="30"/>
          <w:lang w:val="en-US" w:eastAsia="zh-CN"/>
        </w:rPr>
        <w:t>招标参数</w:t>
      </w:r>
    </w:p>
    <w:p w14:paraId="14095F2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</w:pPr>
      <w:r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、适用范围</w:t>
      </w:r>
      <w:r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Cs w:val="21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微软雅黑" w:hAnsi="微软雅黑" w:eastAsia="微软雅黑" w:cs="宋体"/>
          <w:color w:val="000000" w:themeColor="text1"/>
          <w:kern w:val="0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供医疗机构用于细胞、组织、细菌的培养。</w:t>
      </w:r>
    </w:p>
    <w:p w14:paraId="699D7447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二、产品特点</w:t>
      </w:r>
    </w:p>
    <w:p w14:paraId="02C45843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="微软雅黑" w:hAnsi="微软雅黑" w:eastAsia="微软雅黑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1、采用水套式结构。</w:t>
      </w:r>
    </w:p>
    <w:p w14:paraId="74B6EB9E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="微软雅黑" w:hAnsi="微软雅黑" w:eastAsia="微软雅黑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2、外箱材质：冷轧钢板表面喷塑，内部材质：SUS304不锈钢板。</w:t>
      </w:r>
    </w:p>
    <w:p w14:paraId="17F6E01C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="微软雅黑" w:hAnsi="微软雅黑" w:eastAsia="微软雅黑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3、装有门开关，箱门打开时，自动关闭风机、CO2进气阀及加热，减少外界空气进入而造成箱内污染，并减少电力及气体的损耗。</w:t>
      </w:r>
    </w:p>
    <w:p w14:paraId="00DD0692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="微软雅黑" w:hAnsi="微软雅黑" w:eastAsia="微软雅黑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4、LED显示的.温度控制器，采用三组温度探头分别控制箱温、水温及门温。</w:t>
      </w:r>
    </w:p>
    <w:p w14:paraId="79049B9B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="微软雅黑" w:hAnsi="微软雅黑" w:eastAsia="微软雅黑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5、采用红外线二氧化碳传感器。</w:t>
      </w:r>
    </w:p>
    <w:p w14:paraId="48AA0897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default" w:ascii="微软雅黑" w:hAnsi="微软雅黑" w:eastAsia="微软雅黑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6、符合GB/T 18268.1-2010 测量、控制和实验室用的电设备电磁兼容性要求。</w:t>
      </w:r>
    </w:p>
    <w:p w14:paraId="7F5A46CE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技术参数</w:t>
      </w:r>
    </w:p>
    <w:p w14:paraId="6A46D1C0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1、温度范围：室温+3℃~60℃</w:t>
      </w:r>
    </w:p>
    <w:p w14:paraId="0DFE3F4A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2、温度均匀度：≤±0.5℃</w:t>
      </w:r>
    </w:p>
    <w:p w14:paraId="105BD566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3、温度波动度：≤±0.3℃</w:t>
      </w:r>
    </w:p>
    <w:p w14:paraId="7AD47695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4、湿度：≥85%RH</w:t>
      </w:r>
    </w:p>
    <w:p w14:paraId="06A69B16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5、加湿方式：加湿盘加水后自然蒸发</w:t>
      </w:r>
    </w:p>
    <w:p w14:paraId="02EDDAF9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6、加温方式：四面水套式加热方式</w:t>
      </w:r>
    </w:p>
    <w:p w14:paraId="21AB4264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7、箱内循环方式：微风搅拌方式</w:t>
      </w:r>
    </w:p>
    <w:p w14:paraId="65606E05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8、灭菌方式：UV杀菌紫外线</w:t>
      </w:r>
    </w:p>
    <w:p w14:paraId="41404076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9、二氧化碳浓度控制范围：0~20%</w:t>
      </w:r>
    </w:p>
    <w:p w14:paraId="74688F2E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10、温度显示精度：0.1°C</w:t>
      </w:r>
    </w:p>
    <w:p w14:paraId="71AE0A52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11、温度控制精度：±0.1°C</w:t>
      </w:r>
    </w:p>
    <w:p w14:paraId="3F80EA68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12、浓度显示精度：0.1%</w:t>
      </w:r>
    </w:p>
    <w:p w14:paraId="2E3C397F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13、浓度控制精度：±0.1%</w:t>
      </w:r>
    </w:p>
    <w:p w14:paraId="08B291B6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14、二氧化碳浓度波动度：≤±0.1%</w:t>
      </w:r>
    </w:p>
    <w:p w14:paraId="7F3CB7DF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15、二氧化碳浓度控制方式：红外浓度传感器＋电磁阀启停方式</w:t>
      </w:r>
    </w:p>
    <w:p w14:paraId="2F4A45AA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16、报警类型：超温报警、温度探头损坏报警、缺水报警、二氧化碳浓度报警</w:t>
      </w:r>
    </w:p>
    <w:p w14:paraId="083FA78B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17、搁板：3</w:t>
      </w:r>
    </w:p>
    <w:p w14:paraId="3224DDAF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18、功率（W）：≥750</w:t>
      </w:r>
    </w:p>
    <w:p w14:paraId="1AFDF89F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19.内部容积（L）：≥160</w:t>
      </w:r>
    </w:p>
    <w:p w14:paraId="16B0E637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四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、商务参数</w:t>
      </w:r>
      <w:r>
        <w:rPr>
          <w:rStyle w:val="5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/>
        </w:rPr>
        <w:t>★1、运输、装卸、培训、安装调试：由中标人负责承担，最终通过使用科室、设备科及相关部门确认验收交付使用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国产设备交付，设备必须为6个月内生产的产品；进口设备交付，设备必须为一年内生产的产品</w:t>
      </w:r>
      <w:r>
        <w:rPr>
          <w:rFonts w:hint="eastAsia"/>
        </w:rPr>
        <w:t>。</w:t>
      </w:r>
      <w:r>
        <w:rPr>
          <w:rFonts w:hint="eastAsia"/>
        </w:rPr>
        <w:cr/>
      </w:r>
      <w:r>
        <w:rPr>
          <w:rFonts w:hint="eastAsia"/>
        </w:rPr>
        <w:t>★2、交货时间：按</w:t>
      </w:r>
      <w:r>
        <w:rPr>
          <w:rFonts w:hint="eastAsia"/>
          <w:lang w:val="en-US" w:eastAsia="zh-CN"/>
        </w:rPr>
        <w:t>合同约定的日期交货。</w:t>
      </w:r>
    </w:p>
    <w:p w14:paraId="31D1CAAC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、交货地点：娄底市中心医院</w:t>
      </w:r>
      <w:r>
        <w:rPr>
          <w:rFonts w:hint="eastAsia"/>
          <w:lang w:val="en-US" w:eastAsia="zh-CN"/>
        </w:rPr>
        <w:t>指定地点</w:t>
      </w:r>
      <w:r>
        <w:rPr>
          <w:rFonts w:hint="eastAsia"/>
        </w:rPr>
        <w:t>。</w:t>
      </w:r>
    </w:p>
    <w:p w14:paraId="31EC3738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/>
          <w:lang w:val="en-US" w:eastAsia="zh-CN"/>
        </w:rPr>
        <w:t>满3年</w:t>
      </w:r>
      <w:r>
        <w:rPr>
          <w:rFonts w:hint="eastAsia"/>
        </w:rPr>
        <w:t>后支付10%余款给乙方。</w:t>
      </w:r>
      <w:r>
        <w:rPr>
          <w:rFonts w:hint="eastAsia"/>
        </w:rPr>
        <w:cr/>
      </w:r>
      <w:r>
        <w:rPr>
          <w:rFonts w:hint="eastAsia"/>
        </w:rPr>
        <w:t>★5、质保与售后：整机保修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年，终身维修。</w:t>
      </w:r>
      <w:r>
        <w:rPr>
          <w:rFonts w:hint="eastAsia"/>
          <w:lang w:val="en-US" w:eastAsia="zh-CN"/>
        </w:rPr>
        <w:t>验收时</w:t>
      </w:r>
      <w:r>
        <w:rPr>
          <w:rFonts w:hint="eastAsia"/>
        </w:rPr>
        <w:t>出具原厂售后质保承诺书，质保期内每年巡检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并提交巡检记录</w:t>
      </w:r>
      <w:r>
        <w:rPr>
          <w:rFonts w:hint="eastAsia"/>
        </w:rPr>
        <w:t>。</w:t>
      </w:r>
      <w:r>
        <w:rPr>
          <w:rFonts w:hint="eastAsia"/>
          <w:lang w:val="zh-CN" w:eastAsia="zh-CN"/>
        </w:rPr>
        <w:t>质保期内</w:t>
      </w:r>
      <w:r>
        <w:rPr>
          <w:rFonts w:hint="eastAsia"/>
          <w:lang w:val="en-US" w:eastAsia="zh-CN"/>
        </w:rPr>
        <w:t>出现故障，1小时响应，响应后24小时上门服务。</w:t>
      </w:r>
    </w:p>
    <w:p w14:paraId="36C1A942">
      <w:pPr>
        <w:numPr>
          <w:ilvl w:val="0"/>
          <w:numId w:val="0"/>
        </w:numPr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3AEA8E8E">
      <w:pPr>
        <w:widowControl/>
        <w:numPr>
          <w:ilvl w:val="0"/>
          <w:numId w:val="0"/>
        </w:numPr>
        <w:shd w:val="clear" w:color="auto" w:fill="FFFFFF"/>
        <w:jc w:val="left"/>
        <w:rPr>
          <w:rFonts w:hint="eastAsia" w:ascii="微软雅黑" w:hAnsi="微软雅黑" w:eastAsia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723C2DBE">
      <w:pPr>
        <w:jc w:val="both"/>
        <w:rPr>
          <w:rFonts w:hint="default" w:ascii="微软雅黑" w:hAnsi="微软雅黑" w:eastAsia="微软雅黑" w:cs="宋体"/>
          <w:b/>
          <w:bCs/>
          <w:color w:val="333333"/>
          <w:kern w:val="36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E33F61"/>
    <w:rsid w:val="3A400006"/>
    <w:rsid w:val="3F8E23B8"/>
    <w:rsid w:val="55F2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5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885</Words>
  <Characters>957</Characters>
  <Lines>0</Lines>
  <Paragraphs>0</Paragraphs>
  <TotalTime>4</TotalTime>
  <ScaleCrop>false</ScaleCrop>
  <LinksUpToDate>false</LinksUpToDate>
  <CharactersWithSpaces>959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2026-04-10T02:19:00Z</dcterms:created>
  <dc:creator>Administrator</dc:creator>
  <cp:lastModifiedBy>涛～</cp:lastModifiedBy>
  <dcterms:modified xsi:type="dcterms:W3CDTF">2026-04-10T02:54:52Z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eyJoZGlkIjoiM2JkOWJmOTg0MjlhYmNjZWUwNzgxZGQ5NjllZTNmMjQiLCJ1c2VySWQiOiI0NTY0MzYyMjAifQ==</vt:lpwstr>
  </property>
  <property fmtid="{D5CDD505-2E9C-101B-9397-08002B2CF9AE}" pid="4" name="ICV">
    <vt:lpwstr>DE7B67080C95455B98DCE1FE8AFE7C55_12</vt:lpwstr>
  </property>
</Properties>
</file>