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7E3B4">
      <w:pPr>
        <w:spacing w:line="360" w:lineRule="auto"/>
        <w:jc w:val="center"/>
        <w:rPr>
          <w:rFonts w:hint="default" w:ascii="Times New Roman" w:hAnsi="Times New Roman" w:eastAsia="华文楷体" w:cs="Times New Roman"/>
          <w:sz w:val="36"/>
          <w:szCs w:val="36"/>
          <w:lang w:val="en-US" w:eastAsia="zh-CN"/>
        </w:rPr>
      </w:pPr>
      <w:r>
        <w:rPr>
          <w:rFonts w:ascii="Times New Roman" w:hAnsi="Times New Roman" w:eastAsia="华文楷体" w:cs="Times New Roman"/>
          <w:sz w:val="36"/>
          <w:szCs w:val="36"/>
        </w:rPr>
        <w:t>全自动化学发光免疫分析仪</w:t>
      </w:r>
      <w:r>
        <w:rPr>
          <w:rFonts w:hint="eastAsia" w:ascii="Times New Roman" w:hAnsi="Times New Roman" w:eastAsia="华文楷体" w:cs="Times New Roman"/>
          <w:sz w:val="36"/>
          <w:szCs w:val="36"/>
          <w:lang w:val="en-US" w:eastAsia="zh-CN"/>
        </w:rPr>
        <w:t>招标参数</w:t>
      </w:r>
    </w:p>
    <w:p w14:paraId="508A7D1E">
      <w:pPr>
        <w:numPr>
          <w:ilvl w:val="0"/>
          <w:numId w:val="0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一、技术参数：</w:t>
      </w:r>
    </w:p>
    <w:p w14:paraId="48D57B95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1、分析通量：</w:t>
      </w:r>
      <w:r>
        <w:rPr>
          <w:rFonts w:hint="default" w:ascii="Arial" w:hAnsi="Arial" w:cs="Arial"/>
          <w:lang w:val="en-US" w:eastAsia="zh-CN"/>
        </w:rPr>
        <w:t>≥</w:t>
      </w:r>
      <w:r>
        <w:rPr>
          <w:rFonts w:hint="eastAsia"/>
          <w:lang w:val="en-US" w:eastAsia="zh-CN"/>
        </w:rPr>
        <w:t>50测试/小时。</w:t>
      </w:r>
    </w:p>
    <w:p w14:paraId="0170A311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2、试剂位数量：</w:t>
      </w:r>
      <w:r>
        <w:rPr>
          <w:rFonts w:hint="default" w:ascii="Arial" w:hAnsi="Arial" w:cs="Arial"/>
          <w:lang w:val="en-US" w:eastAsia="zh-CN"/>
        </w:rPr>
        <w:t>≥</w:t>
      </w:r>
      <w:r>
        <w:rPr>
          <w:rFonts w:hint="eastAsia"/>
          <w:lang w:val="en-US" w:eastAsia="zh-CN"/>
        </w:rPr>
        <w:t>10个，支持扫码获取试剂信息。</w:t>
      </w:r>
    </w:p>
    <w:p w14:paraId="6B727D85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3、试剂冷藏时间：24 小时不间断冷藏，试剂盘冷藏温度 2℃~8℃。</w:t>
      </w:r>
    </w:p>
    <w:p w14:paraId="40F2ED61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4、样本位数量：</w:t>
      </w:r>
      <w:r>
        <w:rPr>
          <w:rFonts w:hint="default" w:ascii="Arial" w:hAnsi="Arial" w:cs="Arial"/>
          <w:lang w:val="en-US" w:eastAsia="zh-CN"/>
        </w:rPr>
        <w:t>≥</w:t>
      </w:r>
      <w:r>
        <w:rPr>
          <w:rFonts w:hint="eastAsia"/>
          <w:lang w:val="en-US" w:eastAsia="zh-CN"/>
        </w:rPr>
        <w:t>30个，支持样本条码扫码。</w:t>
      </w:r>
    </w:p>
    <w:p w14:paraId="42896B72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5、反应杯一次性可添加≥200个反应杯，随时散装添加，具有自动排杯功能。</w:t>
      </w:r>
    </w:p>
    <w:p w14:paraId="56BF6855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6、支持一键维护，仪器自动进行保养维护，无需人为干预。</w:t>
      </w:r>
    </w:p>
    <w:p w14:paraId="34C76137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7、具有自动重测功能，可识别超出限定范围样本。</w:t>
      </w:r>
    </w:p>
    <w:p w14:paraId="374443EE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8、安全接口:</w:t>
      </w:r>
    </w:p>
    <w:p w14:paraId="472C76EA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a.接口：USB2.0接口，以太网RJ45 接口；</w:t>
      </w:r>
    </w:p>
    <w:p w14:paraId="5A155EF2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B.协议：USB2.0接口用来进行程序升级;以太网RJ45 接口用来通过网络发送到 LIS 系统；</w:t>
      </w:r>
    </w:p>
    <w:p w14:paraId="66922140">
      <w:pPr>
        <w:numPr>
          <w:ilvl w:val="0"/>
          <w:numId w:val="0"/>
        </w:num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C.存储：检测结果存储到 AssayDB.db 文件内。</w:t>
      </w:r>
    </w:p>
    <w:p w14:paraId="545E8307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9、具有远程诊断功能，支持远程通信功能，自动传输仪器故障信息，实现云平台诊断。</w:t>
      </w:r>
    </w:p>
    <w:p w14:paraId="29E46539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10、配</w:t>
      </w:r>
      <w:r>
        <w:rPr>
          <w:rFonts w:hint="default" w:ascii="Arial" w:hAnsi="Arial" w:cs="Arial"/>
          <w:lang w:val="en-US" w:eastAsia="zh-CN"/>
        </w:rPr>
        <w:t>≥</w:t>
      </w:r>
      <w:r>
        <w:rPr>
          <w:rFonts w:hint="eastAsia"/>
          <w:lang w:val="en-US" w:eastAsia="zh-CN"/>
        </w:rPr>
        <w:t>15寸彩色LED触控屏，触控屏与机身集成一体机，无需鼠标键盘。</w:t>
      </w:r>
    </w:p>
    <w:p w14:paraId="63AD3C9B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11、输入功率：</w:t>
      </w:r>
      <w:r>
        <w:rPr>
          <w:rFonts w:hint="default" w:ascii="Arial" w:hAnsi="Arial" w:cs="Arial"/>
          <w:lang w:val="en-US" w:eastAsia="zh-CN"/>
        </w:rPr>
        <w:t>≤</w:t>
      </w:r>
      <w:r>
        <w:rPr>
          <w:rFonts w:hint="eastAsia"/>
          <w:lang w:val="en-US" w:eastAsia="zh-CN"/>
        </w:rPr>
        <w:t>850VA。</w:t>
      </w:r>
    </w:p>
    <w:p w14:paraId="5EEA143F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12、用于醛酮还原酶 1B10（AKR1B10）测定</w:t>
      </w:r>
    </w:p>
    <w:p w14:paraId="31A429E0">
      <w:pPr>
        <w:pStyle w:val="3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13、全自动化学发光免疫分析仪配套耗材清单：</w:t>
      </w:r>
    </w:p>
    <w:tbl>
      <w:tblPr>
        <w:tblStyle w:val="5"/>
        <w:tblW w:w="86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4207"/>
        <w:gridCol w:w="1308"/>
        <w:gridCol w:w="835"/>
        <w:gridCol w:w="1568"/>
      </w:tblGrid>
      <w:tr w14:paraId="6D6F9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1" w:type="dxa"/>
            <w:shd w:val="clear" w:color="auto" w:fill="auto"/>
            <w:vAlign w:val="top"/>
          </w:tcPr>
          <w:p w14:paraId="2FC63CB9">
            <w:pPr>
              <w:spacing w:beforeLines="0" w:afterLines="0"/>
              <w:jc w:val="center"/>
              <w:rPr>
                <w:rFonts w:hint="default" w:ascii="宋体" w:hAnsi="宋体" w:eastAsiaTheme="minorEastAsia" w:cstheme="minorBidi"/>
                <w:b/>
                <w:color w:val="000000"/>
                <w:kern w:val="2"/>
                <w:sz w:val="22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4"/>
              </w:rPr>
              <w:t>序号</w:t>
            </w:r>
          </w:p>
        </w:tc>
        <w:tc>
          <w:tcPr>
            <w:tcW w:w="4207" w:type="dxa"/>
            <w:shd w:val="clear" w:color="auto" w:fill="auto"/>
            <w:vAlign w:val="top"/>
          </w:tcPr>
          <w:p w14:paraId="4D5B6F6D">
            <w:pPr>
              <w:spacing w:beforeLines="0" w:afterLines="0"/>
              <w:jc w:val="center"/>
              <w:rPr>
                <w:rFonts w:hint="default" w:ascii="宋体" w:hAnsi="宋体" w:eastAsiaTheme="minorEastAsia" w:cstheme="minorBidi"/>
                <w:b/>
                <w:color w:val="000000"/>
                <w:kern w:val="2"/>
                <w:sz w:val="22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4"/>
              </w:rPr>
              <w:t>试剂名称</w:t>
            </w:r>
          </w:p>
        </w:tc>
        <w:tc>
          <w:tcPr>
            <w:tcW w:w="1308" w:type="dxa"/>
            <w:shd w:val="clear" w:color="auto" w:fill="auto"/>
            <w:vAlign w:val="top"/>
          </w:tcPr>
          <w:p w14:paraId="122DE3A9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b/>
                <w:color w:val="000000"/>
                <w:kern w:val="2"/>
                <w:sz w:val="22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4"/>
              </w:rPr>
              <w:t>规格</w:t>
            </w:r>
          </w:p>
        </w:tc>
        <w:tc>
          <w:tcPr>
            <w:tcW w:w="835" w:type="dxa"/>
            <w:shd w:val="clear" w:color="auto" w:fill="auto"/>
            <w:vAlign w:val="top"/>
          </w:tcPr>
          <w:p w14:paraId="7AFC323C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b/>
                <w:color w:val="000000"/>
                <w:kern w:val="2"/>
                <w:sz w:val="22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4"/>
              </w:rPr>
              <w:t>单位</w:t>
            </w:r>
          </w:p>
        </w:tc>
        <w:tc>
          <w:tcPr>
            <w:tcW w:w="1568" w:type="dxa"/>
            <w:shd w:val="clear" w:color="auto" w:fill="auto"/>
            <w:vAlign w:val="top"/>
          </w:tcPr>
          <w:p w14:paraId="7863AA39">
            <w:pPr>
              <w:spacing w:beforeLines="0" w:afterLines="0"/>
              <w:jc w:val="center"/>
              <w:rPr>
                <w:rFonts w:hint="default" w:ascii="宋体" w:hAnsi="宋体" w:eastAsiaTheme="minorEastAsia" w:cstheme="minorBidi"/>
                <w:b/>
                <w:color w:val="000000"/>
                <w:kern w:val="2"/>
                <w:sz w:val="22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4"/>
              </w:rPr>
              <w:t>入院</w:t>
            </w:r>
            <w:r>
              <w:rPr>
                <w:rFonts w:hint="eastAsia" w:ascii="宋体" w:hAnsi="宋体"/>
                <w:b/>
                <w:color w:val="000000"/>
                <w:sz w:val="22"/>
                <w:szCs w:val="24"/>
                <w:lang w:val="en-US" w:eastAsia="zh-CN"/>
              </w:rPr>
              <w:t>最高限价</w:t>
            </w:r>
          </w:p>
        </w:tc>
      </w:tr>
      <w:tr w14:paraId="01D13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1" w:type="dxa"/>
            <w:shd w:val="clear" w:color="auto" w:fill="auto"/>
            <w:vAlign w:val="top"/>
          </w:tcPr>
          <w:p w14:paraId="2C6403F5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b/>
                <w:color w:val="000000"/>
                <w:kern w:val="2"/>
                <w:sz w:val="22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4"/>
              </w:rPr>
              <w:t>1</w:t>
            </w:r>
          </w:p>
        </w:tc>
        <w:tc>
          <w:tcPr>
            <w:tcW w:w="4207" w:type="dxa"/>
            <w:shd w:val="solid" w:color="FFFFFF" w:fill="auto"/>
            <w:vAlign w:val="top"/>
          </w:tcPr>
          <w:p w14:paraId="202A6AED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醛酮还原酶1B10测定试剂盒（磁微粒化学发光法）</w:t>
            </w:r>
          </w:p>
        </w:tc>
        <w:tc>
          <w:tcPr>
            <w:tcW w:w="1308" w:type="dxa"/>
            <w:shd w:val="solid" w:color="FFFFFF" w:fill="auto"/>
            <w:vAlign w:val="top"/>
          </w:tcPr>
          <w:p w14:paraId="060A91F3">
            <w:pPr>
              <w:spacing w:beforeLines="0" w:afterLines="0"/>
              <w:jc w:val="center"/>
              <w:rPr>
                <w:rFonts w:hint="eastAsia" w:ascii="Calibri" w:hAnsi="Calibri" w:eastAsia="Calibri" w:cstheme="minorBidi"/>
                <w:color w:val="000000"/>
                <w:kern w:val="2"/>
                <w:sz w:val="20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default" w:ascii="Calibri" w:hAnsi="Calibri" w:eastAsia="Calibri"/>
                <w:color w:val="000000"/>
                <w:sz w:val="20"/>
                <w:szCs w:val="24"/>
              </w:rPr>
              <w:t>100人份/盒</w:t>
            </w:r>
          </w:p>
        </w:tc>
        <w:tc>
          <w:tcPr>
            <w:tcW w:w="835" w:type="dxa"/>
            <w:shd w:val="solid" w:color="FFFFFF" w:fill="auto"/>
            <w:vAlign w:val="top"/>
          </w:tcPr>
          <w:p w14:paraId="2DB92963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盒</w:t>
            </w:r>
          </w:p>
        </w:tc>
        <w:tc>
          <w:tcPr>
            <w:tcW w:w="1568" w:type="dxa"/>
            <w:shd w:val="solid" w:color="FFFFFF" w:fill="auto"/>
            <w:vAlign w:val="top"/>
          </w:tcPr>
          <w:p w14:paraId="2E38F22A">
            <w:pPr>
              <w:spacing w:beforeLines="0" w:afterLines="0"/>
              <w:jc w:val="center"/>
              <w:rPr>
                <w:rFonts w:hint="default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 xml:space="preserve"> 152</w:t>
            </w: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元</w:t>
            </w: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/人份</w:t>
            </w:r>
          </w:p>
        </w:tc>
      </w:tr>
      <w:tr w14:paraId="3B2EF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1" w:type="dxa"/>
            <w:shd w:val="clear" w:color="auto" w:fill="auto"/>
            <w:vAlign w:val="top"/>
          </w:tcPr>
          <w:p w14:paraId="0F7DBF78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b/>
                <w:color w:val="000000"/>
                <w:kern w:val="2"/>
                <w:sz w:val="22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4"/>
              </w:rPr>
              <w:t>2</w:t>
            </w:r>
          </w:p>
        </w:tc>
        <w:tc>
          <w:tcPr>
            <w:tcW w:w="4207" w:type="dxa"/>
            <w:shd w:val="solid" w:color="FFFFFF" w:fill="auto"/>
            <w:vAlign w:val="top"/>
          </w:tcPr>
          <w:p w14:paraId="05A64E51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醛酮还原酶1B10测定试剂盒（磁微粒化学发光法）</w:t>
            </w:r>
          </w:p>
        </w:tc>
        <w:tc>
          <w:tcPr>
            <w:tcW w:w="1308" w:type="dxa"/>
            <w:shd w:val="solid" w:color="FFFFFF" w:fill="auto"/>
            <w:vAlign w:val="top"/>
          </w:tcPr>
          <w:p w14:paraId="5E026514">
            <w:pPr>
              <w:spacing w:beforeLines="0" w:afterLines="0"/>
              <w:jc w:val="center"/>
              <w:rPr>
                <w:rFonts w:hint="eastAsia" w:ascii="Calibri" w:hAnsi="Calibri" w:eastAsia="Calibri" w:cstheme="minorBidi"/>
                <w:color w:val="000000"/>
                <w:kern w:val="2"/>
                <w:sz w:val="20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default" w:ascii="Calibri" w:hAnsi="Calibri" w:eastAsia="Calibri"/>
                <w:color w:val="000000"/>
                <w:sz w:val="20"/>
                <w:szCs w:val="24"/>
              </w:rPr>
              <w:t>50人份/盒</w:t>
            </w:r>
          </w:p>
        </w:tc>
        <w:tc>
          <w:tcPr>
            <w:tcW w:w="835" w:type="dxa"/>
            <w:shd w:val="solid" w:color="FFFFFF" w:fill="auto"/>
            <w:vAlign w:val="top"/>
          </w:tcPr>
          <w:p w14:paraId="2E48DDF9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盒</w:t>
            </w:r>
          </w:p>
        </w:tc>
        <w:tc>
          <w:tcPr>
            <w:tcW w:w="1568" w:type="dxa"/>
            <w:shd w:val="clear" w:color="auto" w:fill="auto"/>
            <w:vAlign w:val="top"/>
          </w:tcPr>
          <w:p w14:paraId="5BDDECC8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 xml:space="preserve"> 152</w:t>
            </w:r>
            <w:bookmarkStart w:id="0" w:name="_GoBack"/>
            <w:bookmarkEnd w:id="0"/>
            <w:r>
              <w:rPr>
                <w:rFonts w:hint="eastAsia" w:ascii="宋体" w:hAnsi="宋体"/>
                <w:color w:val="000000"/>
                <w:sz w:val="22"/>
                <w:szCs w:val="24"/>
              </w:rPr>
              <w:t>元</w:t>
            </w: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/人份</w:t>
            </w:r>
          </w:p>
        </w:tc>
      </w:tr>
    </w:tbl>
    <w:p w14:paraId="3DA4F7CC">
      <w:pPr>
        <w:pStyle w:val="3"/>
        <w:ind w:left="0" w:leftChars="0" w:firstLine="0" w:firstLineChars="0"/>
        <w:rPr>
          <w:rFonts w:hint="eastAsia"/>
          <w:lang w:val="en-US" w:eastAsia="zh-CN"/>
        </w:rPr>
      </w:pPr>
    </w:p>
    <w:p w14:paraId="43874633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sz w:val="28"/>
          <w:szCs w:val="36"/>
          <w:highlight w:val="none"/>
          <w:lang w:val="en-US" w:eastAsia="zh-CN"/>
        </w:rPr>
        <w:t>二、商务参数</w:t>
      </w:r>
      <w:r>
        <w:rPr>
          <w:rStyle w:val="8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/>
          <w:lang w:val="en-US" w:eastAsia="zh-CN"/>
        </w:rPr>
        <w:t>★1、运输、装卸、培训、安装调试：由中标人负责承担，最终通过使用科室、设备科及相关部门确认验收交付使用。国产设备交付，设备必须为6个月内生产的产品；进口设备交付，设备必须为一年内生产的产品。</w:t>
      </w:r>
      <w:r>
        <w:rPr>
          <w:rFonts w:hint="eastAsia"/>
          <w:lang w:val="en-US" w:eastAsia="zh-CN"/>
        </w:rPr>
        <w:cr/>
      </w:r>
      <w:r>
        <w:rPr>
          <w:rFonts w:hint="eastAsia"/>
          <w:lang w:val="en-US" w:eastAsia="zh-CN"/>
        </w:rPr>
        <w:t>★2、交货时间：按合同约定的日期交货。</w:t>
      </w:r>
    </w:p>
    <w:p w14:paraId="5FF3A25B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★3、交货地点：娄底市中心医院指定地点。</w:t>
      </w:r>
    </w:p>
    <w:p w14:paraId="2102653D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叁年后支付10%余款给乙方。</w:t>
      </w:r>
      <w:r>
        <w:rPr>
          <w:rFonts w:hint="eastAsia"/>
          <w:lang w:val="en-US" w:eastAsia="zh-CN"/>
        </w:rPr>
        <w:cr/>
      </w:r>
      <w:r>
        <w:rPr>
          <w:rFonts w:hint="eastAsia"/>
          <w:lang w:val="en-US" w:eastAsia="zh-CN"/>
        </w:rPr>
        <w:t>★5、质保与售后：整机保修叁年，终身维修。验收时出具原厂售后质保承诺书，质保期内每年巡检一次，并提交巡检记录。</w:t>
      </w:r>
      <w:r>
        <w:rPr>
          <w:rFonts w:hint="eastAsia"/>
          <w:lang w:val="zh-CN" w:eastAsia="zh-CN"/>
        </w:rPr>
        <w:t>质保期内</w:t>
      </w:r>
      <w:r>
        <w:rPr>
          <w:rFonts w:hint="eastAsia"/>
          <w:lang w:val="en-US" w:eastAsia="zh-CN"/>
        </w:rPr>
        <w:t>出现故障，1小时响应，响应后24小时上门服务。</w:t>
      </w:r>
    </w:p>
    <w:p w14:paraId="2DFE31DF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★6、在投标文件中必须提供相关佐证资料(加盖投标人公章的技术参数、技术白皮书、说明书、彩页)，并在响应表中备注该条参数响应或正偏离的佐证资料所在页码。</w:t>
      </w:r>
    </w:p>
    <w:p w14:paraId="00DE2D99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★7、设备如涉及网络接口费用，由中标人承担，采购人不再出具任何费用。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2"/>
  </w:compat>
  <w:rsids>
    <w:rsidRoot w:val="00172A27"/>
    <w:rsid w:val="00013C7C"/>
    <w:rsid w:val="0006741D"/>
    <w:rsid w:val="00083ABC"/>
    <w:rsid w:val="000906BD"/>
    <w:rsid w:val="000A3569"/>
    <w:rsid w:val="000C1E9E"/>
    <w:rsid w:val="000E557E"/>
    <w:rsid w:val="001047F4"/>
    <w:rsid w:val="00111DCB"/>
    <w:rsid w:val="00131D31"/>
    <w:rsid w:val="00132D96"/>
    <w:rsid w:val="00145E30"/>
    <w:rsid w:val="00172F02"/>
    <w:rsid w:val="00176003"/>
    <w:rsid w:val="00196333"/>
    <w:rsid w:val="001D25E7"/>
    <w:rsid w:val="00212E09"/>
    <w:rsid w:val="002132B1"/>
    <w:rsid w:val="00233278"/>
    <w:rsid w:val="00243DE1"/>
    <w:rsid w:val="002A20DB"/>
    <w:rsid w:val="002B2188"/>
    <w:rsid w:val="00303FEA"/>
    <w:rsid w:val="00307B99"/>
    <w:rsid w:val="003464A9"/>
    <w:rsid w:val="003A002E"/>
    <w:rsid w:val="003A1206"/>
    <w:rsid w:val="003E56FB"/>
    <w:rsid w:val="00410D98"/>
    <w:rsid w:val="00457DEA"/>
    <w:rsid w:val="0047381A"/>
    <w:rsid w:val="004E2E0D"/>
    <w:rsid w:val="004F0FEF"/>
    <w:rsid w:val="004F798E"/>
    <w:rsid w:val="00523774"/>
    <w:rsid w:val="005563DB"/>
    <w:rsid w:val="00557079"/>
    <w:rsid w:val="005A47A0"/>
    <w:rsid w:val="005C156B"/>
    <w:rsid w:val="00613DD7"/>
    <w:rsid w:val="006454EE"/>
    <w:rsid w:val="00673866"/>
    <w:rsid w:val="00684859"/>
    <w:rsid w:val="00690447"/>
    <w:rsid w:val="006C57A9"/>
    <w:rsid w:val="006F67C0"/>
    <w:rsid w:val="0070572B"/>
    <w:rsid w:val="007301DA"/>
    <w:rsid w:val="00745BBE"/>
    <w:rsid w:val="00745C03"/>
    <w:rsid w:val="00763EC0"/>
    <w:rsid w:val="0078317E"/>
    <w:rsid w:val="00791F4A"/>
    <w:rsid w:val="007C47C7"/>
    <w:rsid w:val="00822564"/>
    <w:rsid w:val="00836D57"/>
    <w:rsid w:val="008A035F"/>
    <w:rsid w:val="008D2034"/>
    <w:rsid w:val="008F1B65"/>
    <w:rsid w:val="00914E28"/>
    <w:rsid w:val="00923A02"/>
    <w:rsid w:val="00985599"/>
    <w:rsid w:val="009F1F78"/>
    <w:rsid w:val="00A23220"/>
    <w:rsid w:val="00A86910"/>
    <w:rsid w:val="00B14A82"/>
    <w:rsid w:val="00B33363"/>
    <w:rsid w:val="00B46440"/>
    <w:rsid w:val="00B51004"/>
    <w:rsid w:val="00B55ED2"/>
    <w:rsid w:val="00B57133"/>
    <w:rsid w:val="00B57935"/>
    <w:rsid w:val="00B9762A"/>
    <w:rsid w:val="00BB258D"/>
    <w:rsid w:val="00C006B6"/>
    <w:rsid w:val="00C16C65"/>
    <w:rsid w:val="00C50272"/>
    <w:rsid w:val="00CB127C"/>
    <w:rsid w:val="00D14AC8"/>
    <w:rsid w:val="00D151AB"/>
    <w:rsid w:val="00D25C82"/>
    <w:rsid w:val="00D32858"/>
    <w:rsid w:val="00D830E1"/>
    <w:rsid w:val="00DF4DD7"/>
    <w:rsid w:val="00DF6642"/>
    <w:rsid w:val="00E06957"/>
    <w:rsid w:val="00E07C0C"/>
    <w:rsid w:val="00E11E61"/>
    <w:rsid w:val="00E40F73"/>
    <w:rsid w:val="00E6761A"/>
    <w:rsid w:val="00E73EED"/>
    <w:rsid w:val="00E83596"/>
    <w:rsid w:val="00ED4467"/>
    <w:rsid w:val="00EE75E4"/>
    <w:rsid w:val="00F1292E"/>
    <w:rsid w:val="00F23C84"/>
    <w:rsid w:val="00F40A01"/>
    <w:rsid w:val="00F8150F"/>
    <w:rsid w:val="00FF7A91"/>
    <w:rsid w:val="132221CA"/>
    <w:rsid w:val="1E452429"/>
    <w:rsid w:val="263C3073"/>
    <w:rsid w:val="296A66AF"/>
    <w:rsid w:val="2C964CC8"/>
    <w:rsid w:val="378D7621"/>
    <w:rsid w:val="39C27632"/>
    <w:rsid w:val="4C340A48"/>
    <w:rsid w:val="67B510BC"/>
    <w:rsid w:val="777765CB"/>
    <w:rsid w:val="7E331708"/>
    <w:rsid w:val="7E5F6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3">
    <w:name w:val="Body Text First Indent 2"/>
    <w:basedOn w:val="2"/>
    <w:qFormat/>
    <w:uiPriority w:val="0"/>
    <w:pPr>
      <w:ind w:firstLine="420" w:firstLineChars="200"/>
    </w:p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890</Words>
  <Characters>970</Characters>
  <Lines>3</Lines>
  <Paragraphs>1</Paragraphs>
  <TotalTime>33</TotalTime>
  <ScaleCrop>false</ScaleCrop>
  <LinksUpToDate>false</LinksUpToDate>
  <CharactersWithSpaces>979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2024-06-19T00:48:00Z</dcterms:created>
  <dc:creator>Hanjun Ya</dc:creator>
  <cp:lastModifiedBy>涛～</cp:lastModifiedBy>
  <cp:lastPrinted>2026-04-10T02:47:48Z</cp:lastPrinted>
  <dcterms:modified xsi:type="dcterms:W3CDTF">2026-04-10T03:19:46Z</dcterms:modified>
  <cp:revision>288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eyJoZGlkIjoiM2JkOWJmOTg0MjlhYmNjZWUwNzgxZGQ5NjllZTNmMjQiLCJ1c2VySWQiOiI0NTY0MzYyMjAifQ==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A0AD13C1A30D4B3DADEFC698904F8E0F_12</vt:lpwstr>
  </property>
</Properties>
</file>