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bookmarkStart w:id="0" w:name="_GoBack"/>
      <w:bookmarkEnd w:id="0"/>
      <w:r>
        <w:rPr>
          <w:rFonts w:hint="eastAsia"/>
        </w:rPr>
        <w:t>招标要求</w:t>
      </w:r>
    </w:p>
    <w:p w14:paraId="7FE0F027">
      <w:pPr>
        <w:pStyle w:val="6"/>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该项目为氙灯灯泡的采购。</w:t>
      </w:r>
    </w:p>
    <w:p w14:paraId="66D8E08A">
      <w:pPr>
        <w:pStyle w:val="6"/>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6"/>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EDCB270">
      <w:pPr>
        <w:pStyle w:val="6"/>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9、配置清单：</w:t>
      </w:r>
    </w:p>
    <w:tbl>
      <w:tblPr>
        <w:tblStyle w:val="4"/>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4604"/>
        <w:gridCol w:w="1975"/>
      </w:tblGrid>
      <w:tr w14:paraId="181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9" w:type="dxa"/>
          </w:tcPr>
          <w:p w14:paraId="11B89DFC">
            <w:pPr>
              <w:pStyle w:val="6"/>
              <w:ind w:left="0" w:leftChars="0" w:firstLine="0" w:firstLineChars="0"/>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序号</w:t>
            </w:r>
          </w:p>
        </w:tc>
        <w:tc>
          <w:tcPr>
            <w:tcW w:w="4604" w:type="dxa"/>
          </w:tcPr>
          <w:p w14:paraId="500A56C4">
            <w:pPr>
              <w:pStyle w:val="6"/>
              <w:ind w:firstLine="840" w:firstLineChars="400"/>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名        称</w:t>
            </w:r>
          </w:p>
        </w:tc>
        <w:tc>
          <w:tcPr>
            <w:tcW w:w="1975" w:type="dxa"/>
          </w:tcPr>
          <w:p w14:paraId="57E75073">
            <w:pPr>
              <w:pStyle w:val="6"/>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数  量</w:t>
            </w:r>
          </w:p>
        </w:tc>
      </w:tr>
      <w:tr w14:paraId="00AD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9" w:type="dxa"/>
          </w:tcPr>
          <w:p w14:paraId="3FEB1830">
            <w:pPr>
              <w:pStyle w:val="6"/>
              <w:ind w:left="0" w:leftChars="0" w:firstLine="0" w:firstLineChars="0"/>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4604" w:type="dxa"/>
          </w:tcPr>
          <w:p w14:paraId="33D565FA">
            <w:pPr>
              <w:pStyle w:val="6"/>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氙灯灯泡MAJ-1817</w:t>
            </w:r>
          </w:p>
        </w:tc>
        <w:tc>
          <w:tcPr>
            <w:tcW w:w="1975" w:type="dxa"/>
          </w:tcPr>
          <w:p w14:paraId="63CDB8C1">
            <w:pPr>
              <w:pStyle w:val="6"/>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2个</w:t>
            </w:r>
          </w:p>
        </w:tc>
      </w:tr>
    </w:tbl>
    <w:p w14:paraId="31261285">
      <w:pPr>
        <w:pStyle w:val="6"/>
        <w:ind w:firstLine="240" w:firstLineChars="100"/>
        <w:rPr>
          <w:rFonts w:hint="default" w:ascii="微软雅黑" w:hAnsi="微软雅黑" w:eastAsia="微软雅黑"/>
          <w:sz w:val="24"/>
          <w:lang w:val="en-US" w:eastAsia="zh-CN"/>
        </w:rPr>
      </w:pPr>
    </w:p>
    <w:p w14:paraId="7AAC742F">
      <w:pPr>
        <w:pStyle w:val="6"/>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1B49A5"/>
    <w:rsid w:val="0A72767F"/>
    <w:rsid w:val="0CE02818"/>
    <w:rsid w:val="0D4A10E3"/>
    <w:rsid w:val="0DEC48BA"/>
    <w:rsid w:val="0E0B1B42"/>
    <w:rsid w:val="0E8371A5"/>
    <w:rsid w:val="16E62EFE"/>
    <w:rsid w:val="180C298D"/>
    <w:rsid w:val="1AC53AEF"/>
    <w:rsid w:val="1F045F2C"/>
    <w:rsid w:val="1F80037B"/>
    <w:rsid w:val="1FDD6ED0"/>
    <w:rsid w:val="217C7E16"/>
    <w:rsid w:val="27877115"/>
    <w:rsid w:val="28321493"/>
    <w:rsid w:val="2D214586"/>
    <w:rsid w:val="2E9952EC"/>
    <w:rsid w:val="306040EB"/>
    <w:rsid w:val="34525450"/>
    <w:rsid w:val="352652B7"/>
    <w:rsid w:val="35BC174D"/>
    <w:rsid w:val="37E9538C"/>
    <w:rsid w:val="38B877CD"/>
    <w:rsid w:val="3A322081"/>
    <w:rsid w:val="3F741B9C"/>
    <w:rsid w:val="427C2DA1"/>
    <w:rsid w:val="43C33F7B"/>
    <w:rsid w:val="43F9703A"/>
    <w:rsid w:val="482F17E1"/>
    <w:rsid w:val="4C4F261E"/>
    <w:rsid w:val="4FFD1A2F"/>
    <w:rsid w:val="50766910"/>
    <w:rsid w:val="509673D8"/>
    <w:rsid w:val="548569BE"/>
    <w:rsid w:val="5C836497"/>
    <w:rsid w:val="60203037"/>
    <w:rsid w:val="603F5678"/>
    <w:rsid w:val="64DF27A6"/>
    <w:rsid w:val="6B835B24"/>
    <w:rsid w:val="6E5813AF"/>
    <w:rsid w:val="737332C7"/>
    <w:rsid w:val="752D1D57"/>
    <w:rsid w:val="78C706B5"/>
    <w:rsid w:val="7AE77D34"/>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370</Characters>
  <Lines>12</Lines>
  <Paragraphs>9</Paragraphs>
  <TotalTime>12</TotalTime>
  <ScaleCrop>false</ScaleCrop>
  <LinksUpToDate>false</LinksUpToDate>
  <CharactersWithSpaces>380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2026-04-21T08:30:23Z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2362F1832A184AEE9F3E9B00CBFE2B59_13</vt:lpwstr>
  </property>
  <property fmtid="{D5CDD505-2E9C-101B-9397-08002B2CF9AE}" pid="4" name="KSOTemplateDocerSaveRecord">
    <vt:lpwstr>eyJoZGlkIjoiNzA5ODJjNDdmYzNhN2I3NjMwYjA4Y2MwYjBjODU0NTIiLCJ1c2VySWQiOiIxNzc2MTUxODc3In0=</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