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E43F9">
      <w:pPr>
        <w:pStyle w:val="6"/>
        <w:snapToGrid w:val="0"/>
        <w:jc w:val="center"/>
        <w:rPr>
          <w:rFonts w:ascii="Arial" w:hAnsi="Arial" w:eastAsia="方正小标宋简体" w:cs="Arial"/>
          <w:color w:val="auto"/>
          <w:sz w:val="72"/>
          <w:szCs w:val="72"/>
        </w:rPr>
      </w:pPr>
    </w:p>
    <w:p w14:paraId="16840ED3">
      <w:pPr>
        <w:pStyle w:val="6"/>
        <w:tabs>
          <w:tab w:val="left" w:pos="312"/>
        </w:tabs>
        <w:snapToGrid w:val="0"/>
        <w:spacing w:line="288" w:lineRule="auto"/>
        <w:jc w:val="center"/>
        <w:rPr>
          <w:rFonts w:ascii="Arial" w:hAnsi="Arial" w:eastAsia="方正小标宋简体" w:cs="Arial"/>
          <w:sz w:val="72"/>
          <w:szCs w:val="72"/>
        </w:rPr>
      </w:pPr>
      <w:bookmarkStart w:id="0" w:name="_Toc16523570"/>
      <w:r>
        <w:rPr>
          <w:rFonts w:hint="eastAsia" w:ascii="Arial" w:hAnsi="Arial" w:eastAsia="方正小标宋简体" w:cs="Arial"/>
          <w:sz w:val="72"/>
          <w:szCs w:val="72"/>
        </w:rPr>
        <w:t>娄底市中心医院院内</w:t>
      </w:r>
    </w:p>
    <w:p w14:paraId="62762BB7">
      <w:pPr>
        <w:pStyle w:val="6"/>
        <w:snapToGrid w:val="0"/>
        <w:jc w:val="center"/>
        <w:rPr>
          <w:rFonts w:ascii="Arial" w:hAnsi="Arial" w:eastAsia="方正小标宋简体" w:cs="Arial"/>
          <w:sz w:val="72"/>
          <w:szCs w:val="72"/>
        </w:rPr>
      </w:pPr>
    </w:p>
    <w:p w14:paraId="2C6D482E">
      <w:pPr>
        <w:pStyle w:val="6"/>
        <w:snapToGrid w:val="0"/>
        <w:jc w:val="center"/>
        <w:rPr>
          <w:rFonts w:ascii="Arial" w:hAnsi="Arial" w:eastAsia="方正小标宋简体" w:cs="Arial"/>
          <w:sz w:val="72"/>
          <w:szCs w:val="72"/>
        </w:rPr>
      </w:pPr>
    </w:p>
    <w:p w14:paraId="0C1B899A">
      <w:pPr>
        <w:pStyle w:val="6"/>
        <w:snapToGrid w:val="0"/>
        <w:jc w:val="center"/>
        <w:rPr>
          <w:rFonts w:ascii="Arial" w:hAnsi="Arial" w:eastAsia="方正小标宋简体" w:cs="Arial"/>
          <w:sz w:val="72"/>
          <w:szCs w:val="72"/>
        </w:rPr>
      </w:pPr>
    </w:p>
    <w:p w14:paraId="1A95871E">
      <w:pPr>
        <w:pStyle w:val="6"/>
        <w:snapToGrid w:val="0"/>
        <w:jc w:val="center"/>
        <w:rPr>
          <w:rFonts w:ascii="Arial" w:hAnsi="Arial" w:cs="Arial"/>
          <w:sz w:val="32"/>
          <w:szCs w:val="32"/>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2BAC077E">
      <w:pPr>
        <w:pStyle w:val="6"/>
        <w:snapToGrid w:val="0"/>
        <w:jc w:val="center"/>
        <w:rPr>
          <w:rFonts w:ascii="Arial" w:hAnsi="Arial" w:cs="Arial"/>
          <w:sz w:val="32"/>
          <w:szCs w:val="32"/>
        </w:rPr>
      </w:pPr>
    </w:p>
    <w:p w14:paraId="704AEA95">
      <w:pPr>
        <w:pStyle w:val="6"/>
        <w:snapToGrid w:val="0"/>
        <w:jc w:val="center"/>
        <w:rPr>
          <w:rFonts w:ascii="Arial" w:hAnsi="Arial" w:cs="Arial"/>
          <w:sz w:val="32"/>
          <w:szCs w:val="32"/>
        </w:rPr>
      </w:pPr>
    </w:p>
    <w:p w14:paraId="370692B7">
      <w:pPr>
        <w:pStyle w:val="6"/>
        <w:snapToGrid w:val="0"/>
        <w:jc w:val="center"/>
        <w:rPr>
          <w:rFonts w:ascii="Arial" w:hAnsi="Arial" w:cs="Arial"/>
          <w:sz w:val="32"/>
          <w:szCs w:val="32"/>
        </w:rPr>
      </w:pPr>
    </w:p>
    <w:p w14:paraId="3B433057">
      <w:pPr>
        <w:pStyle w:val="6"/>
        <w:snapToGrid w:val="0"/>
        <w:jc w:val="center"/>
        <w:rPr>
          <w:rFonts w:ascii="Arial" w:hAnsi="Arial" w:cs="Arial"/>
          <w:sz w:val="32"/>
          <w:szCs w:val="32"/>
        </w:rPr>
      </w:pPr>
    </w:p>
    <w:p w14:paraId="4682DD67">
      <w:pPr>
        <w:pStyle w:val="6"/>
        <w:snapToGrid w:val="0"/>
        <w:jc w:val="center"/>
        <w:rPr>
          <w:rFonts w:ascii="Arial" w:hAnsi="Arial" w:cs="Arial"/>
          <w:sz w:val="32"/>
          <w:szCs w:val="32"/>
        </w:rPr>
      </w:pPr>
    </w:p>
    <w:p w14:paraId="295EDADF">
      <w:pPr>
        <w:pStyle w:val="6"/>
        <w:snapToGrid w:val="0"/>
        <w:jc w:val="center"/>
        <w:rPr>
          <w:rFonts w:ascii="Arial" w:hAnsi="Arial" w:cs="Arial"/>
          <w:sz w:val="32"/>
          <w:szCs w:val="32"/>
        </w:rPr>
      </w:pPr>
    </w:p>
    <w:p w14:paraId="05545ADF">
      <w:pPr>
        <w:pStyle w:val="6"/>
        <w:snapToGrid w:val="0"/>
        <w:jc w:val="center"/>
        <w:rPr>
          <w:rFonts w:ascii="Arial" w:hAnsi="Arial" w:cs="Arial"/>
          <w:sz w:val="32"/>
          <w:szCs w:val="32"/>
        </w:rPr>
      </w:pPr>
    </w:p>
    <w:p w14:paraId="2B4B62AC">
      <w:pPr>
        <w:pStyle w:val="6"/>
        <w:snapToGrid w:val="0"/>
        <w:jc w:val="center"/>
        <w:rPr>
          <w:rFonts w:ascii="Arial" w:hAnsi="Arial" w:cs="Arial"/>
          <w:sz w:val="32"/>
          <w:szCs w:val="32"/>
        </w:rPr>
      </w:pPr>
    </w:p>
    <w:p w14:paraId="2E9C0262">
      <w:pPr>
        <w:pStyle w:val="6"/>
        <w:snapToGrid w:val="0"/>
        <w:jc w:val="center"/>
        <w:rPr>
          <w:rFonts w:ascii="Arial" w:hAnsi="Arial" w:cs="Arial"/>
          <w:sz w:val="32"/>
          <w:szCs w:val="32"/>
        </w:rPr>
      </w:pPr>
    </w:p>
    <w:p w14:paraId="33AD271B">
      <w:pPr>
        <w:pStyle w:val="6"/>
        <w:snapToGrid w:val="0"/>
        <w:jc w:val="center"/>
        <w:rPr>
          <w:rFonts w:ascii="Arial" w:hAnsi="Arial" w:cs="Arial"/>
          <w:sz w:val="32"/>
          <w:szCs w:val="32"/>
        </w:rPr>
      </w:pPr>
    </w:p>
    <w:p w14:paraId="0F619B18">
      <w:pPr>
        <w:pStyle w:val="6"/>
        <w:snapToGrid w:val="0"/>
        <w:jc w:val="center"/>
        <w:rPr>
          <w:rFonts w:ascii="Arial" w:hAnsi="Arial" w:cs="Arial"/>
          <w:sz w:val="32"/>
          <w:szCs w:val="32"/>
        </w:rPr>
      </w:pPr>
    </w:p>
    <w:p w14:paraId="6357A890">
      <w:pPr>
        <w:spacing w:line="360" w:lineRule="auto"/>
        <w:rPr>
          <w:rFonts w:hint="eastAsia"/>
          <w:bCs/>
          <w:sz w:val="32"/>
          <w:szCs w:val="32"/>
        </w:rPr>
      </w:pPr>
    </w:p>
    <w:p w14:paraId="218BAC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项目名称：娄底市中心医院</w:t>
      </w:r>
      <w:r>
        <w:rPr>
          <w:rFonts w:hint="eastAsia"/>
          <w:bCs/>
          <w:sz w:val="32"/>
          <w:szCs w:val="32"/>
          <w:lang w:eastAsia="zh-CN"/>
        </w:rPr>
        <w:t>强制检定计量设备检定服务</w:t>
      </w:r>
      <w:r>
        <w:rPr>
          <w:rFonts w:hint="eastAsia"/>
          <w:bCs/>
          <w:sz w:val="32"/>
          <w:szCs w:val="32"/>
        </w:rPr>
        <w:t>招标文件（院内</w:t>
      </w:r>
      <w:r>
        <w:rPr>
          <w:rFonts w:hint="eastAsia"/>
          <w:bCs/>
          <w:sz w:val="32"/>
          <w:szCs w:val="32"/>
          <w:lang w:eastAsia="zh-CN"/>
        </w:rPr>
        <w:t>单一来源</w:t>
      </w:r>
      <w:r>
        <w:rPr>
          <w:rFonts w:hint="eastAsia"/>
          <w:bCs/>
          <w:sz w:val="32"/>
          <w:szCs w:val="32"/>
        </w:rPr>
        <w:t>）</w:t>
      </w:r>
    </w:p>
    <w:p w14:paraId="02F110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14:paraId="587C9C5A">
      <w:pPr>
        <w:spacing w:line="320" w:lineRule="exact"/>
        <w:jc w:val="left"/>
        <w:rPr>
          <w:sz w:val="24"/>
        </w:rPr>
      </w:pPr>
    </w:p>
    <w:p w14:paraId="1AB6346D">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六</w:t>
      </w:r>
      <w:r>
        <w:rPr>
          <w:rFonts w:hint="eastAsia" w:ascii="宋体" w:hAnsi="宋体" w:cs="宋体"/>
          <w:bCs/>
          <w:sz w:val="32"/>
          <w:szCs w:val="32"/>
        </w:rPr>
        <w:t>月</w:t>
      </w:r>
    </w:p>
    <w:p w14:paraId="0B00856B">
      <w:pPr>
        <w:rPr>
          <w:rFonts w:hint="eastAsia" w:ascii="宋体" w:hAnsi="宋体" w:cs="宋体"/>
          <w:color w:val="auto"/>
          <w:sz w:val="44"/>
          <w:szCs w:val="44"/>
          <w:lang w:val="en-US" w:eastAsia="zh-CN"/>
        </w:rPr>
      </w:pPr>
    </w:p>
    <w:p w14:paraId="364B36EC">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216CC19B">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第一章</w:t>
      </w:r>
      <w:r>
        <w:rPr>
          <w:rFonts w:hint="eastAsia" w:ascii="宋体" w:hAnsi="宋体" w:cs="宋体"/>
          <w:color w:val="auto"/>
          <w:sz w:val="44"/>
          <w:szCs w:val="44"/>
        </w:rPr>
        <w:t>投标邀请</w:t>
      </w:r>
      <w:bookmarkEnd w:id="0"/>
    </w:p>
    <w:p w14:paraId="1BF1FA8A">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娄底市中心医院的强制检定计量设备检定服务（项目名称）项目进行单一来源采购，现邀请你单位（娄底市计量测试检定所）参加协商。</w:t>
      </w:r>
    </w:p>
    <w:p w14:paraId="068D6251">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43280D9A">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项目名称：强制检定计量设备检定服务</w:t>
      </w:r>
    </w:p>
    <w:p w14:paraId="23F25273">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二、采购方式</w:t>
      </w:r>
    </w:p>
    <w:p w14:paraId="52349D93">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1、院内单一来源议价，由院内组织议价小组谈判。</w:t>
      </w:r>
    </w:p>
    <w:p w14:paraId="739ED6D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55893B32">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F42DD7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ACB140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21C808E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15D09420">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12B2191C">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B858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B89F27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27C4F67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67F7E3C9">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BA1D7AB">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31DB0AFF">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023AEF5">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57D4A947">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14:paraId="4F1CE388">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14:paraId="76128716">
      <w:pPr>
        <w:pStyle w:val="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14:paraId="4ED45752">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14:paraId="4C207BAA">
      <w:pPr>
        <w:pStyle w:val="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3F4A22A0">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一、采购清单、采购项目交付或者实施的时间和地点</w:t>
      </w:r>
    </w:p>
    <w:p w14:paraId="493D040A">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1.采购项目</w:t>
      </w:r>
    </w:p>
    <w:tbl>
      <w:tblPr>
        <w:tblStyle w:val="17"/>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4794"/>
        <w:gridCol w:w="1815"/>
        <w:gridCol w:w="1972"/>
      </w:tblGrid>
      <w:tr w14:paraId="4159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1E6601D4">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序号</w:t>
            </w:r>
          </w:p>
        </w:tc>
        <w:tc>
          <w:tcPr>
            <w:tcW w:w="4794" w:type="dxa"/>
            <w:tcBorders>
              <w:top w:val="single" w:color="auto" w:sz="4" w:space="0"/>
              <w:left w:val="single" w:color="auto" w:sz="4" w:space="0"/>
              <w:bottom w:val="single" w:color="auto" w:sz="4" w:space="0"/>
              <w:right w:val="single" w:color="auto" w:sz="4" w:space="0"/>
            </w:tcBorders>
            <w:vAlign w:val="center"/>
          </w:tcPr>
          <w:p w14:paraId="2CE8C036">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项目名称</w:t>
            </w:r>
          </w:p>
        </w:tc>
        <w:tc>
          <w:tcPr>
            <w:tcW w:w="1815" w:type="dxa"/>
            <w:tcBorders>
              <w:top w:val="single" w:color="auto" w:sz="4" w:space="0"/>
              <w:left w:val="single" w:color="auto" w:sz="4" w:space="0"/>
              <w:bottom w:val="single" w:color="auto" w:sz="4" w:space="0"/>
              <w:right w:val="single" w:color="auto" w:sz="4" w:space="0"/>
            </w:tcBorders>
            <w:vAlign w:val="center"/>
          </w:tcPr>
          <w:p w14:paraId="6EE1500F">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数量</w:t>
            </w:r>
          </w:p>
        </w:tc>
        <w:tc>
          <w:tcPr>
            <w:tcW w:w="1972" w:type="dxa"/>
            <w:tcBorders>
              <w:top w:val="single" w:color="auto" w:sz="4" w:space="0"/>
              <w:left w:val="single" w:color="auto" w:sz="4" w:space="0"/>
              <w:bottom w:val="single" w:color="auto" w:sz="4" w:space="0"/>
              <w:right w:val="single" w:color="auto" w:sz="4" w:space="0"/>
            </w:tcBorders>
            <w:vAlign w:val="center"/>
          </w:tcPr>
          <w:p w14:paraId="080557CD">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预算（万元）</w:t>
            </w:r>
          </w:p>
        </w:tc>
      </w:tr>
      <w:tr w14:paraId="4AE4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80" w:type="dxa"/>
            <w:tcBorders>
              <w:top w:val="single" w:color="auto" w:sz="4" w:space="0"/>
              <w:left w:val="single" w:color="auto" w:sz="4" w:space="0"/>
              <w:bottom w:val="single" w:color="auto" w:sz="4" w:space="0"/>
              <w:right w:val="single" w:color="auto" w:sz="4" w:space="0"/>
            </w:tcBorders>
            <w:vAlign w:val="center"/>
          </w:tcPr>
          <w:p w14:paraId="0D8AC5E0">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default" w:ascii="仿宋_GB2312" w:hAnsi="Times New Roman" w:eastAsia="仿宋_GB2312" w:cs="仿宋_GB2312"/>
                <w:bCs/>
                <w:color w:val="auto"/>
                <w:kern w:val="0"/>
                <w:sz w:val="28"/>
                <w:szCs w:val="28"/>
                <w:lang w:val="en-US" w:eastAsia="zh-CN" w:bidi="ar-SA"/>
              </w:rPr>
              <w:t>1</w:t>
            </w:r>
          </w:p>
        </w:tc>
        <w:tc>
          <w:tcPr>
            <w:tcW w:w="4794" w:type="dxa"/>
            <w:tcBorders>
              <w:top w:val="single" w:color="auto" w:sz="4" w:space="0"/>
              <w:left w:val="single" w:color="auto" w:sz="4" w:space="0"/>
              <w:bottom w:val="single" w:color="auto" w:sz="4" w:space="0"/>
              <w:right w:val="single" w:color="auto" w:sz="4" w:space="0"/>
            </w:tcBorders>
            <w:vAlign w:val="center"/>
          </w:tcPr>
          <w:p w14:paraId="547880E0">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bCs/>
                <w:color w:val="auto"/>
                <w:sz w:val="28"/>
                <w:szCs w:val="28"/>
                <w:lang w:val="en-US" w:eastAsia="zh-CN"/>
              </w:rPr>
              <w:t>强制检定计量设备检定服务</w:t>
            </w:r>
          </w:p>
        </w:tc>
        <w:tc>
          <w:tcPr>
            <w:tcW w:w="1815" w:type="dxa"/>
            <w:tcBorders>
              <w:top w:val="single" w:color="auto" w:sz="4" w:space="0"/>
              <w:left w:val="single" w:color="auto" w:sz="4" w:space="0"/>
              <w:bottom w:val="single" w:color="auto" w:sz="4" w:space="0"/>
              <w:right w:val="single" w:color="auto" w:sz="4" w:space="0"/>
            </w:tcBorders>
            <w:vAlign w:val="center"/>
          </w:tcPr>
          <w:p w14:paraId="61900498">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1批</w:t>
            </w:r>
          </w:p>
        </w:tc>
        <w:tc>
          <w:tcPr>
            <w:tcW w:w="1972" w:type="dxa"/>
            <w:tcBorders>
              <w:top w:val="single" w:color="auto" w:sz="4" w:space="0"/>
              <w:left w:val="single" w:color="auto" w:sz="4" w:space="0"/>
              <w:bottom w:val="single" w:color="auto" w:sz="4" w:space="0"/>
              <w:right w:val="single" w:color="auto" w:sz="4" w:space="0"/>
            </w:tcBorders>
            <w:vAlign w:val="center"/>
          </w:tcPr>
          <w:p w14:paraId="4CE1DA79">
            <w:pPr>
              <w:spacing w:line="360" w:lineRule="auto"/>
              <w:jc w:val="center"/>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14.7</w:t>
            </w:r>
          </w:p>
        </w:tc>
      </w:tr>
    </w:tbl>
    <w:p w14:paraId="4E0E4728">
      <w:pPr>
        <w:spacing w:line="360" w:lineRule="auto"/>
        <w:rPr>
          <w:rFonts w:hint="default" w:ascii="仿宋_GB2312" w:hAnsi="Times New Roman" w:eastAsia="仿宋_GB2312" w:cs="仿宋_GB2312"/>
          <w:bCs/>
          <w:color w:val="auto"/>
          <w:kern w:val="0"/>
          <w:sz w:val="28"/>
          <w:szCs w:val="28"/>
          <w:lang w:val="en-US" w:eastAsia="zh-CN" w:bidi="ar-SA"/>
        </w:rPr>
      </w:pPr>
    </w:p>
    <w:p w14:paraId="5A0C8E27">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2</w:t>
      </w:r>
      <w:r>
        <w:rPr>
          <w:rFonts w:hint="eastAsia" w:ascii="仿宋_GB2312" w:hAnsi="Times New Roman" w:eastAsia="仿宋_GB2312" w:cs="仿宋_GB2312"/>
          <w:bCs/>
          <w:color w:val="auto"/>
          <w:kern w:val="0"/>
          <w:sz w:val="28"/>
          <w:szCs w:val="28"/>
          <w:lang w:val="en-US" w:eastAsia="zh-CN" w:bidi="ar-SA"/>
        </w:rPr>
        <w:t>、服务地点：娄底市中心医院。</w:t>
      </w:r>
    </w:p>
    <w:p w14:paraId="4F482600">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3、服务期限：三年</w:t>
      </w:r>
      <w:bookmarkStart w:id="4" w:name="_GoBack"/>
      <w:bookmarkEnd w:id="4"/>
    </w:p>
    <w:p w14:paraId="0C01D2BE">
      <w:pPr>
        <w:spacing w:line="360" w:lineRule="auto"/>
        <w:ind w:firstLine="560" w:firstLineChars="200"/>
        <w:rPr>
          <w:rFonts w:hint="eastAsia" w:ascii="仿宋_GB2312"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二、项目内容及要求</w:t>
      </w:r>
      <w:r>
        <w:rPr>
          <w:rFonts w:hint="eastAsia" w:ascii="仿宋_GB2312" w:eastAsia="仿宋_GB2312" w:cs="仿宋_GB2312"/>
          <w:bCs/>
          <w:color w:val="auto"/>
          <w:kern w:val="0"/>
          <w:sz w:val="28"/>
          <w:szCs w:val="28"/>
          <w:lang w:val="en-US" w:eastAsia="zh-CN" w:bidi="ar-SA"/>
        </w:rPr>
        <w:t>，以下内容均需满足</w:t>
      </w:r>
    </w:p>
    <w:p w14:paraId="5D660C1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1、</w:t>
      </w:r>
      <w:r>
        <w:rPr>
          <w:rFonts w:hint="eastAsia" w:ascii="仿宋_GB2312" w:hAnsi="Times New Roman" w:eastAsia="仿宋_GB2312" w:cs="仿宋_GB2312"/>
          <w:bCs/>
          <w:color w:val="auto"/>
          <w:kern w:val="0"/>
          <w:sz w:val="28"/>
          <w:szCs w:val="28"/>
          <w:lang w:val="en-US" w:eastAsia="zh-CN" w:bidi="ar-SA"/>
        </w:rPr>
        <w:t>检定的计量仪器设备包括甲方全部的血压计、监护仪、DR机、心电图机、B超等设备，具体以甲方提供的计量仪器设备清单为准。1、接口部分</w:t>
      </w:r>
      <w:r>
        <w:rPr>
          <w:rFonts w:hint="eastAsia" w:ascii="仿宋_GB2312" w:eastAsia="仿宋_GB2312" w:cs="仿宋_GB2312"/>
          <w:bCs/>
          <w:color w:val="auto"/>
          <w:kern w:val="0"/>
          <w:sz w:val="28"/>
          <w:szCs w:val="28"/>
          <w:lang w:val="en-US" w:eastAsia="zh-CN" w:bidi="ar-SA"/>
        </w:rPr>
        <w:t>。</w:t>
      </w:r>
    </w:p>
    <w:p w14:paraId="7323CAE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sz w:val="28"/>
          <w:szCs w:val="28"/>
          <w:lang w:val="en-US" w:eastAsia="zh-CN" w:bidi="ar-SA"/>
        </w:rPr>
      </w:pPr>
      <w:r>
        <w:rPr>
          <w:rFonts w:hint="eastAsia" w:ascii="仿宋_GB2312" w:eastAsia="仿宋_GB2312" w:cs="仿宋_GB2312"/>
          <w:bCs/>
          <w:color w:val="auto"/>
          <w:kern w:val="0"/>
          <w:sz w:val="28"/>
          <w:szCs w:val="28"/>
          <w:lang w:val="en-US" w:eastAsia="zh-CN" w:bidi="ar-SA"/>
        </w:rPr>
        <w:t>2、</w:t>
      </w:r>
      <w:r>
        <w:rPr>
          <w:rFonts w:hint="eastAsia" w:ascii="仿宋_GB2312" w:hAnsi="Times New Roman" w:eastAsia="仿宋_GB2312" w:cs="仿宋_GB2312"/>
          <w:bCs/>
          <w:color w:val="auto"/>
          <w:sz w:val="28"/>
          <w:szCs w:val="28"/>
          <w:lang w:val="en-US" w:eastAsia="zh-CN" w:bidi="ar-SA"/>
        </w:rPr>
        <w:t>所有检测和校验均需在医院现场进行。</w:t>
      </w:r>
    </w:p>
    <w:p w14:paraId="64B38478">
      <w:pPr>
        <w:pStyle w:val="6"/>
        <w:numPr>
          <w:ilvl w:val="0"/>
          <w:numId w:val="0"/>
        </w:numPr>
        <w:tabs>
          <w:tab w:val="left" w:pos="312"/>
        </w:tabs>
        <w:snapToGrid w:val="0"/>
        <w:spacing w:line="480" w:lineRule="auto"/>
        <w:ind w:firstLine="560" w:firstLineChars="200"/>
        <w:rPr>
          <w:rFonts w:hint="default" w:ascii="仿宋_GB2312" w:hAnsi="Times New Roman" w:eastAsia="仿宋_GB2312" w:cs="仿宋_GB2312"/>
          <w:bCs/>
          <w:color w:val="auto"/>
          <w:sz w:val="28"/>
          <w:szCs w:val="28"/>
          <w:lang w:val="en-US" w:eastAsia="zh-CN" w:bidi="ar-SA"/>
        </w:rPr>
      </w:pPr>
      <w:r>
        <w:rPr>
          <w:rFonts w:hint="eastAsia" w:ascii="仿宋_GB2312" w:hAnsi="Times New Roman" w:eastAsia="仿宋_GB2312" w:cs="仿宋_GB2312"/>
          <w:bCs/>
          <w:color w:val="auto"/>
          <w:sz w:val="28"/>
          <w:szCs w:val="28"/>
          <w:lang w:val="en-US" w:eastAsia="zh-CN" w:bidi="ar-SA"/>
        </w:rPr>
        <w:t>3、合同签订后</w:t>
      </w:r>
      <w:r>
        <w:rPr>
          <w:rFonts w:hint="eastAsia" w:cs="仿宋_GB2312"/>
          <w:bCs/>
          <w:color w:val="auto"/>
          <w:sz w:val="28"/>
          <w:szCs w:val="28"/>
          <w:lang w:val="en-US" w:eastAsia="zh-CN" w:bidi="ar-SA"/>
        </w:rPr>
        <w:t>30</w:t>
      </w:r>
      <w:r>
        <w:rPr>
          <w:rFonts w:hint="eastAsia" w:ascii="仿宋_GB2312" w:hAnsi="Times New Roman" w:eastAsia="仿宋_GB2312" w:cs="仿宋_GB2312"/>
          <w:bCs/>
          <w:color w:val="auto"/>
          <w:sz w:val="28"/>
          <w:szCs w:val="28"/>
          <w:lang w:val="en-US" w:eastAsia="zh-CN" w:bidi="ar-SA"/>
        </w:rPr>
        <w:t>天完成，其中检测时间7天，出具报告时间8天。</w:t>
      </w:r>
    </w:p>
    <w:p w14:paraId="605014D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三、</w:t>
      </w:r>
      <w:r>
        <w:rPr>
          <w:rFonts w:hint="default" w:ascii="仿宋_GB2312" w:hAnsi="Times New Roman" w:eastAsia="仿宋_GB2312" w:cs="仿宋_GB2312"/>
          <w:bCs/>
          <w:color w:val="auto"/>
          <w:kern w:val="0"/>
          <w:sz w:val="28"/>
          <w:szCs w:val="28"/>
          <w:lang w:val="en-US" w:eastAsia="zh-CN" w:bidi="ar-SA"/>
        </w:rPr>
        <w:t>标书要求</w:t>
      </w:r>
    </w:p>
    <w:p w14:paraId="68E20B2E">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14:paraId="3959C0F7">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14:paraId="79219345">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3、投标人身份证复印件；</w:t>
      </w:r>
    </w:p>
    <w:p w14:paraId="381D8C28">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0DA8D5A9">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、履行本项目所必需的资质证明；</w:t>
      </w:r>
    </w:p>
    <w:p w14:paraId="2B582E4A">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6、针对此项目的技术、服务方案；</w:t>
      </w:r>
    </w:p>
    <w:p w14:paraId="477F937C">
      <w:pPr>
        <w:spacing w:line="360" w:lineRule="auto"/>
        <w:ind w:firstLine="560" w:firstLineChars="200"/>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7、投标人认为需提供的其他和评审有关的资料；</w:t>
      </w:r>
    </w:p>
    <w:p w14:paraId="156497A8">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8、投标文件的每一页都必须加盖投标单位的公章；</w:t>
      </w:r>
    </w:p>
    <w:p w14:paraId="68E003DE">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9</w:t>
      </w:r>
      <w:r>
        <w:rPr>
          <w:rFonts w:hint="eastAsia" w:ascii="仿宋_GB2312" w:hAnsi="Times New Roman" w:eastAsia="仿宋_GB2312" w:cs="仿宋_GB2312"/>
          <w:bCs/>
          <w:color w:val="auto"/>
          <w:kern w:val="0"/>
          <w:sz w:val="28"/>
          <w:szCs w:val="28"/>
          <w:lang w:val="en-US" w:eastAsia="zh-CN" w:bidi="ar-SA"/>
        </w:rPr>
        <w:t>、投标文件必须胶装并用纸质文件袋封好（一正</w:t>
      </w:r>
      <w:r>
        <w:rPr>
          <w:rFonts w:hint="eastAsia" w:ascii="仿宋_GB2312" w:eastAsia="仿宋_GB2312" w:cs="仿宋_GB2312"/>
          <w:bCs/>
          <w:color w:val="auto"/>
          <w:kern w:val="0"/>
          <w:sz w:val="28"/>
          <w:szCs w:val="28"/>
          <w:lang w:val="en-US" w:eastAsia="zh-CN" w:bidi="ar-SA"/>
        </w:rPr>
        <w:t>一</w:t>
      </w:r>
      <w:r>
        <w:rPr>
          <w:rFonts w:hint="eastAsia" w:ascii="仿宋_GB2312" w:hAnsi="Times New Roman" w:eastAsia="仿宋_GB2312" w:cs="仿宋_GB2312"/>
          <w:bCs/>
          <w:color w:val="auto"/>
          <w:kern w:val="0"/>
          <w:sz w:val="28"/>
          <w:szCs w:val="28"/>
          <w:lang w:val="en-US" w:eastAsia="zh-CN" w:bidi="ar-SA"/>
        </w:rPr>
        <w:t>副），封口加盖单位公章，在开标现场验证时打开，采用现场开标的方式。</w:t>
      </w:r>
    </w:p>
    <w:p w14:paraId="469FC20D">
      <w:pPr>
        <w:pStyle w:val="3"/>
        <w:keepNext w:val="0"/>
        <w:keepLines w:val="0"/>
        <w:spacing w:before="0" w:after="0" w:line="480" w:lineRule="exact"/>
        <w:jc w:val="center"/>
        <w:rPr>
          <w:rFonts w:ascii="宋体" w:hAnsi="宋体" w:eastAsia="宋体" w:cs="宋体"/>
          <w:b w:val="0"/>
          <w:sz w:val="28"/>
          <w:szCs w:val="28"/>
        </w:rPr>
      </w:pPr>
      <w:r>
        <w:rPr>
          <w:rFonts w:hint="eastAsia" w:ascii="宋体" w:hAnsi="宋体" w:eastAsia="宋体" w:cs="宋体"/>
          <w:b w:val="0"/>
          <w:sz w:val="28"/>
          <w:szCs w:val="28"/>
        </w:rPr>
        <w:t xml:space="preserve">  合同编号：</w:t>
      </w:r>
    </w:p>
    <w:p w14:paraId="79E4424A">
      <w:pPr>
        <w:pStyle w:val="3"/>
        <w:keepNext w:val="0"/>
        <w:keepLines w:val="0"/>
        <w:spacing w:before="0" w:after="0" w:line="480" w:lineRule="exact"/>
        <w:jc w:val="center"/>
        <w:rPr>
          <w:rFonts w:ascii="宋体" w:hAnsi="宋体" w:eastAsia="宋体" w:cs="宋体"/>
          <w:sz w:val="28"/>
          <w:szCs w:val="28"/>
        </w:rPr>
      </w:pPr>
      <w:r>
        <w:rPr>
          <w:rFonts w:hint="eastAsia" w:ascii="宋体" w:hAnsi="宋体" w:eastAsia="宋体" w:cs="宋体"/>
          <w:color w:val="0000FF"/>
          <w:sz w:val="36"/>
          <w:szCs w:val="28"/>
          <w:lang w:val="en-US" w:eastAsia="zh-CN"/>
        </w:rPr>
        <w:t>强制检定</w:t>
      </w:r>
      <w:r>
        <w:rPr>
          <w:rFonts w:hint="eastAsia" w:ascii="宋体" w:hAnsi="宋体" w:eastAsia="宋体" w:cs="宋体"/>
          <w:color w:val="0000FF"/>
          <w:sz w:val="36"/>
          <w:szCs w:val="28"/>
        </w:rPr>
        <w:t>计量</w:t>
      </w:r>
      <w:r>
        <w:rPr>
          <w:rFonts w:hint="eastAsia" w:ascii="宋体" w:hAnsi="宋体" w:eastAsia="宋体" w:cs="宋体"/>
          <w:sz w:val="36"/>
          <w:szCs w:val="28"/>
        </w:rPr>
        <w:t>设备检定服务合同</w:t>
      </w:r>
    </w:p>
    <w:p w14:paraId="0EA16B7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highlight w:val="none"/>
          <w:lang w:val="en-US" w:eastAsia="zh-CN"/>
        </w:rPr>
      </w:pPr>
    </w:p>
    <w:p w14:paraId="0C12F7F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甲方（采购方）：娄底市中心医院</w:t>
      </w:r>
    </w:p>
    <w:p w14:paraId="15D57D5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法定代表人：杨吉军</w:t>
      </w:r>
    </w:p>
    <w:p w14:paraId="24FA651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统一社会信用代码：12431300447162073W</w:t>
      </w:r>
    </w:p>
    <w:p w14:paraId="506D9BE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地址：湖南省娄底市娄星区长青中街51号</w:t>
      </w:r>
    </w:p>
    <w:p w14:paraId="28C1645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联系人：刘子文</w:t>
      </w:r>
    </w:p>
    <w:p w14:paraId="31A544B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联系电话：13762299668</w:t>
      </w:r>
    </w:p>
    <w:p w14:paraId="3B7820B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乙方（服务方）：娄底市计量测试检定所</w:t>
      </w:r>
    </w:p>
    <w:p w14:paraId="0C75C76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法定代表人：钟华</w:t>
      </w:r>
    </w:p>
    <w:p w14:paraId="0A8C501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统一社会信用代码：12431300G01866195L</w:t>
      </w:r>
    </w:p>
    <w:p w14:paraId="43EA72D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FF"/>
          <w:sz w:val="24"/>
          <w:szCs w:val="24"/>
          <w:highlight w:val="none"/>
          <w:lang w:val="en-US" w:eastAsia="zh-CN"/>
        </w:rPr>
      </w:pPr>
      <w:r>
        <w:rPr>
          <w:rFonts w:hint="eastAsia" w:ascii="宋体" w:hAnsi="宋体" w:eastAsia="宋体" w:cs="宋体"/>
          <w:color w:val="0000FF"/>
          <w:sz w:val="24"/>
          <w:szCs w:val="24"/>
          <w:highlight w:val="none"/>
          <w:lang w:val="en-US" w:eastAsia="zh-CN"/>
        </w:rPr>
        <w:t>地址：娄底市吉星南路2289号</w:t>
      </w:r>
    </w:p>
    <w:p w14:paraId="78EFED8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FF"/>
          <w:sz w:val="24"/>
          <w:szCs w:val="24"/>
          <w:highlight w:val="none"/>
          <w:lang w:val="en-US" w:eastAsia="zh-CN"/>
        </w:rPr>
      </w:pPr>
      <w:r>
        <w:rPr>
          <w:rFonts w:hint="default" w:ascii="宋体" w:hAnsi="宋体" w:eastAsia="宋体" w:cs="宋体"/>
          <w:color w:val="0000FF"/>
          <w:sz w:val="24"/>
          <w:szCs w:val="24"/>
          <w:highlight w:val="none"/>
          <w:lang w:val="en-US" w:eastAsia="zh-CN"/>
        </w:rPr>
        <w:t>联系人：</w:t>
      </w:r>
    </w:p>
    <w:p w14:paraId="1B11F56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FF"/>
          <w:sz w:val="24"/>
          <w:szCs w:val="24"/>
          <w:highlight w:val="none"/>
          <w:lang w:val="en-US" w:eastAsia="zh-CN"/>
        </w:rPr>
      </w:pPr>
      <w:r>
        <w:rPr>
          <w:rFonts w:hint="default" w:ascii="宋体" w:hAnsi="宋体" w:eastAsia="宋体" w:cs="宋体"/>
          <w:color w:val="0000FF"/>
          <w:sz w:val="24"/>
          <w:szCs w:val="24"/>
          <w:highlight w:val="none"/>
          <w:lang w:val="en-US" w:eastAsia="zh-CN"/>
        </w:rPr>
        <w:t>联系电话：</w:t>
      </w:r>
    </w:p>
    <w:p w14:paraId="38F2C1B2">
      <w:pPr>
        <w:keepNext w:val="0"/>
        <w:keepLines w:val="0"/>
        <w:pageBreakBefore w:val="0"/>
        <w:widowControl w:val="0"/>
        <w:kinsoku/>
        <w:wordWrap w:val="0"/>
        <w:overflowPunct/>
        <w:topLinePunct/>
        <w:autoSpaceDE/>
        <w:autoSpaceDN/>
        <w:bidi w:val="0"/>
        <w:spacing w:line="460" w:lineRule="exact"/>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p>
    <w:p w14:paraId="05DF4800">
      <w:pPr>
        <w:keepNext w:val="0"/>
        <w:keepLines w:val="0"/>
        <w:pageBreakBefore w:val="0"/>
        <w:widowControl w:val="0"/>
        <w:kinsoku/>
        <w:wordWrap w:val="0"/>
        <w:overflowPunct/>
        <w:topLinePunct/>
        <w:autoSpaceDE/>
        <w:autoSpaceDN/>
        <w:bidi w:val="0"/>
        <w:spacing w:line="460" w:lineRule="exact"/>
        <w:ind w:left="0" w:leftChars="0" w:firstLine="480" w:firstLineChars="200"/>
        <w:rPr>
          <w:rFonts w:hint="eastAsia" w:ascii="宋体" w:hAnsi="宋体" w:eastAsia="宋体" w:cs="宋体"/>
          <w:color w:val="0000FF"/>
          <w:sz w:val="24"/>
          <w:szCs w:val="24"/>
          <w:lang w:val="en-US" w:eastAsia="zh-CN"/>
        </w:rPr>
      </w:pPr>
      <w:r>
        <w:rPr>
          <w:rFonts w:hint="eastAsia" w:ascii="宋体" w:hAnsi="宋体" w:eastAsia="宋体" w:cs="宋体"/>
          <w:color w:val="0000FF"/>
          <w:sz w:val="24"/>
          <w:szCs w:val="24"/>
        </w:rPr>
        <w:t>甲方通过</w:t>
      </w:r>
      <w:r>
        <w:rPr>
          <w:rFonts w:hint="eastAsia" w:ascii="宋体" w:hAnsi="宋体" w:eastAsia="宋体" w:cs="宋体"/>
          <w:color w:val="0000FF"/>
          <w:sz w:val="24"/>
          <w:szCs w:val="24"/>
          <w:lang w:val="en-US" w:eastAsia="zh-CN"/>
        </w:rPr>
        <w:t>单一来源</w:t>
      </w:r>
      <w:r>
        <w:rPr>
          <w:rFonts w:hint="eastAsia" w:ascii="宋体" w:hAnsi="宋体" w:eastAsia="宋体" w:cs="宋体"/>
          <w:color w:val="0000FF"/>
          <w:sz w:val="24"/>
          <w:szCs w:val="24"/>
        </w:rPr>
        <w:t>方式采购</w:t>
      </w:r>
      <w:r>
        <w:rPr>
          <w:rFonts w:hint="eastAsia" w:ascii="宋体" w:hAnsi="宋体" w:eastAsia="宋体" w:cs="宋体"/>
          <w:color w:val="0000FF"/>
          <w:sz w:val="24"/>
          <w:szCs w:val="24"/>
          <w:u w:val="single"/>
          <w:lang w:val="en-US" w:eastAsia="zh-CN"/>
        </w:rPr>
        <w:t>强制检定</w:t>
      </w:r>
      <w:r>
        <w:rPr>
          <w:rFonts w:hint="eastAsia" w:ascii="宋体" w:hAnsi="宋体" w:eastAsia="宋体" w:cs="宋体"/>
          <w:color w:val="0000FF"/>
          <w:sz w:val="24"/>
          <w:szCs w:val="24"/>
          <w:u w:val="single"/>
        </w:rPr>
        <w:t>计量设备检定服务</w:t>
      </w:r>
      <w:r>
        <w:rPr>
          <w:rFonts w:hint="eastAsia" w:ascii="宋体" w:hAnsi="宋体" w:eastAsia="宋体" w:cs="宋体"/>
          <w:color w:val="0000FF"/>
          <w:sz w:val="24"/>
          <w:szCs w:val="24"/>
        </w:rPr>
        <w:t>，乙方为成交供应商</w:t>
      </w:r>
      <w:r>
        <w:rPr>
          <w:rFonts w:hint="eastAsia" w:ascii="宋体" w:hAnsi="宋体" w:eastAsia="宋体" w:cs="宋体"/>
          <w:color w:val="0000FF"/>
          <w:sz w:val="24"/>
          <w:szCs w:val="24"/>
          <w:lang w:eastAsia="zh-CN"/>
        </w:rPr>
        <w:t>。</w:t>
      </w:r>
      <w:r>
        <w:rPr>
          <w:rFonts w:hint="eastAsia" w:ascii="宋体" w:hAnsi="宋体" w:eastAsia="宋体" w:cs="宋体"/>
          <w:color w:val="0000FF"/>
          <w:sz w:val="24"/>
          <w:szCs w:val="24"/>
          <w:lang w:val="en-US" w:eastAsia="zh-CN"/>
        </w:rPr>
        <w:t>根据《中华人民共和国民法典》《中华人民共和国政府釆购法》等相关法律、法规的规定，本着诚实信用、互惠互利原则，双方就乙方为甲方提供</w:t>
      </w:r>
      <w:r>
        <w:rPr>
          <w:rFonts w:hint="eastAsia" w:ascii="宋体" w:hAnsi="宋体" w:eastAsia="宋体" w:cs="宋体"/>
          <w:color w:val="0000FF"/>
          <w:sz w:val="24"/>
          <w:szCs w:val="24"/>
          <w:u w:val="single"/>
          <w:lang w:val="en-US" w:eastAsia="zh-CN"/>
        </w:rPr>
        <w:t>强制检定</w:t>
      </w:r>
      <w:r>
        <w:rPr>
          <w:rFonts w:hint="eastAsia" w:ascii="宋体" w:hAnsi="宋体" w:eastAsia="宋体" w:cs="宋体"/>
          <w:color w:val="0000FF"/>
          <w:sz w:val="24"/>
          <w:szCs w:val="24"/>
          <w:u w:val="single"/>
        </w:rPr>
        <w:t>计量设备检定服务</w:t>
      </w:r>
      <w:r>
        <w:rPr>
          <w:rFonts w:hint="eastAsia" w:ascii="宋体" w:hAnsi="宋体" w:eastAsia="宋体" w:cs="宋体"/>
          <w:color w:val="0000FF"/>
          <w:sz w:val="24"/>
          <w:szCs w:val="24"/>
          <w:lang w:val="en-US" w:eastAsia="zh-CN"/>
        </w:rPr>
        <w:t>事宜协商一致，特签订本合同，以资共同遵守。</w:t>
      </w:r>
    </w:p>
    <w:p w14:paraId="35592982">
      <w:pPr>
        <w:keepNext w:val="0"/>
        <w:keepLines w:val="0"/>
        <w:pageBreakBefore w:val="0"/>
        <w:widowControl w:val="0"/>
        <w:kinsoku/>
        <w:wordWrap w:val="0"/>
        <w:overflowPunct/>
        <w:topLinePunct/>
        <w:autoSpaceDE/>
        <w:autoSpaceDN/>
        <w:bidi w:val="0"/>
        <w:spacing w:line="460" w:lineRule="exact"/>
        <w:ind w:left="0" w:leftChars="0" w:firstLine="482" w:firstLineChars="200"/>
        <w:rPr>
          <w:rFonts w:ascii="宋体" w:hAnsi="宋体" w:eastAsia="宋体" w:cs="宋体"/>
          <w:b/>
          <w:bCs/>
          <w:sz w:val="24"/>
          <w:szCs w:val="24"/>
        </w:rPr>
      </w:pPr>
      <w:r>
        <w:rPr>
          <w:rFonts w:hint="eastAsia" w:ascii="宋体" w:hAnsi="宋体" w:eastAsia="宋体" w:cs="宋体"/>
          <w:b/>
          <w:bCs/>
          <w:sz w:val="24"/>
          <w:szCs w:val="24"/>
        </w:rPr>
        <w:t xml:space="preserve">第一条 </w:t>
      </w:r>
      <w:r>
        <w:rPr>
          <w:rFonts w:hint="eastAsia" w:ascii="宋体" w:hAnsi="宋体" w:eastAsia="宋体" w:cs="宋体"/>
          <w:b/>
          <w:bCs/>
          <w:color w:val="0000FF"/>
          <w:sz w:val="24"/>
          <w:szCs w:val="24"/>
          <w:lang w:val="en-US" w:eastAsia="zh-CN"/>
        </w:rPr>
        <w:t>强制检定</w:t>
      </w:r>
      <w:r>
        <w:rPr>
          <w:rFonts w:hint="eastAsia" w:ascii="宋体" w:hAnsi="宋体" w:eastAsia="宋体" w:cs="宋体"/>
          <w:b/>
          <w:bCs/>
          <w:color w:val="0000FF"/>
          <w:sz w:val="24"/>
          <w:szCs w:val="24"/>
        </w:rPr>
        <w:t>计量</w:t>
      </w:r>
      <w:r>
        <w:rPr>
          <w:rFonts w:hint="eastAsia" w:ascii="宋体" w:hAnsi="宋体" w:eastAsia="宋体" w:cs="宋体"/>
          <w:b/>
          <w:bCs/>
          <w:sz w:val="24"/>
          <w:szCs w:val="24"/>
        </w:rPr>
        <w:t>设备范围</w:t>
      </w:r>
    </w:p>
    <w:p w14:paraId="389A3AAA">
      <w:pPr>
        <w:keepNext w:val="0"/>
        <w:keepLines w:val="0"/>
        <w:pageBreakBefore w:val="0"/>
        <w:widowControl w:val="0"/>
        <w:kinsoku/>
        <w:wordWrap w:val="0"/>
        <w:overflowPunct/>
        <w:topLinePunct/>
        <w:autoSpaceDE/>
        <w:autoSpaceDN/>
        <w:bidi w:val="0"/>
        <w:spacing w:line="460" w:lineRule="exact"/>
        <w:ind w:left="0" w:leftChars="0" w:firstLine="480" w:firstLineChars="200"/>
        <w:rPr>
          <w:rFonts w:ascii="宋体" w:hAnsi="宋体" w:eastAsia="宋体" w:cs="宋体"/>
          <w:sz w:val="24"/>
          <w:szCs w:val="24"/>
        </w:rPr>
      </w:pPr>
      <w:r>
        <w:rPr>
          <w:rFonts w:hint="eastAsia" w:ascii="宋体" w:hAnsi="宋体" w:eastAsia="宋体" w:cs="宋体"/>
          <w:sz w:val="24"/>
          <w:szCs w:val="24"/>
        </w:rPr>
        <w:t>乙方检定的计量仪器设备包括甲方全部的血压计、监护仪、DR机、心电图机、B超等设备，具体以甲方提供的计量仪器设备清单为准。</w:t>
      </w:r>
    </w:p>
    <w:p w14:paraId="0FC96ED1">
      <w:pPr>
        <w:keepNext w:val="0"/>
        <w:keepLines w:val="0"/>
        <w:pageBreakBefore w:val="0"/>
        <w:widowControl w:val="0"/>
        <w:kinsoku/>
        <w:wordWrap w:val="0"/>
        <w:overflowPunct/>
        <w:topLinePunct/>
        <w:autoSpaceDE/>
        <w:autoSpaceDN/>
        <w:bidi w:val="0"/>
        <w:spacing w:line="460" w:lineRule="exact"/>
        <w:ind w:left="0" w:leftChars="0" w:firstLine="482" w:firstLineChars="200"/>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sz w:val="24"/>
          <w:szCs w:val="24"/>
        </w:rPr>
        <w:t xml:space="preserve">第二条 </w:t>
      </w:r>
      <w:r>
        <w:rPr>
          <w:rFonts w:hint="eastAsia" w:ascii="宋体" w:hAnsi="宋体" w:eastAsia="宋体" w:cs="宋体"/>
          <w:b/>
          <w:bCs/>
          <w:color w:val="0000FF"/>
          <w:sz w:val="24"/>
          <w:szCs w:val="24"/>
          <w:lang w:val="en-US" w:eastAsia="zh-CN"/>
        </w:rPr>
        <w:t>服务</w:t>
      </w:r>
      <w:r>
        <w:rPr>
          <w:rFonts w:hint="eastAsia" w:ascii="宋体" w:hAnsi="宋体" w:eastAsia="宋体" w:cs="宋体"/>
          <w:b/>
          <w:bCs/>
          <w:sz w:val="24"/>
          <w:szCs w:val="24"/>
        </w:rPr>
        <w:t>期限</w:t>
      </w:r>
    </w:p>
    <w:p w14:paraId="1B8600D0">
      <w:pPr>
        <w:keepNext w:val="0"/>
        <w:keepLines w:val="0"/>
        <w:pageBreakBefore w:val="0"/>
        <w:widowControl w:val="0"/>
        <w:kinsoku/>
        <w:wordWrap w:val="0"/>
        <w:overflowPunct/>
        <w:topLinePunct/>
        <w:autoSpaceDE/>
        <w:autoSpaceDN/>
        <w:bidi w:val="0"/>
        <w:spacing w:line="460" w:lineRule="exact"/>
        <w:ind w:left="0" w:leftChars="0"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协议期限为</w:t>
      </w:r>
      <w:r>
        <w:rPr>
          <w:rFonts w:hint="eastAsia" w:ascii="宋体" w:hAnsi="宋体" w:eastAsia="宋体" w:cs="宋体"/>
          <w:color w:val="000000" w:themeColor="text1"/>
          <w:sz w:val="24"/>
          <w:szCs w:val="24"/>
          <w:lang w:val="en-US" w:eastAsia="zh-CN"/>
          <w14:textFill>
            <w14:solidFill>
              <w14:schemeClr w14:val="tx1"/>
            </w14:solidFill>
          </w14:textFill>
        </w:rPr>
        <w:t>叁</w:t>
      </w:r>
      <w:r>
        <w:rPr>
          <w:rFonts w:hint="eastAsia" w:ascii="宋体" w:hAnsi="宋体" w:eastAsia="宋体" w:cs="宋体"/>
          <w:color w:val="000000" w:themeColor="text1"/>
          <w:sz w:val="24"/>
          <w:szCs w:val="24"/>
          <w14:textFill>
            <w14:solidFill>
              <w14:schemeClr w14:val="tx1"/>
            </w14:solidFill>
          </w14:textFill>
        </w:rPr>
        <w:t>年，自</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日起至</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日止。</w:t>
      </w:r>
    </w:p>
    <w:p w14:paraId="3DAD0059">
      <w:pPr>
        <w:keepNext w:val="0"/>
        <w:keepLines w:val="0"/>
        <w:pageBreakBefore w:val="0"/>
        <w:widowControl w:val="0"/>
        <w:kinsoku/>
        <w:wordWrap w:val="0"/>
        <w:overflowPunct/>
        <w:topLinePunct/>
        <w:autoSpaceDE/>
        <w:autoSpaceDN/>
        <w:bidi w:val="0"/>
        <w:spacing w:line="460" w:lineRule="exact"/>
        <w:ind w:left="0" w:leftChars="0" w:firstLine="482" w:firstLineChars="200"/>
        <w:rPr>
          <w:rFonts w:hint="default" w:ascii="宋体" w:hAnsi="宋体" w:eastAsia="宋体" w:cs="宋体"/>
          <w:sz w:val="24"/>
          <w:szCs w:val="24"/>
          <w:lang w:val="en-US" w:eastAsia="zh-CN"/>
        </w:rPr>
      </w:pPr>
      <w:r>
        <w:rPr>
          <w:rFonts w:hint="eastAsia" w:ascii="宋体" w:hAnsi="宋体" w:eastAsia="宋体" w:cs="宋体"/>
          <w:b/>
          <w:bCs/>
          <w:sz w:val="24"/>
          <w:szCs w:val="24"/>
        </w:rPr>
        <w:t>第三条 检定标准</w:t>
      </w:r>
      <w:r>
        <w:rPr>
          <w:rFonts w:hint="eastAsia" w:ascii="宋体" w:hAnsi="宋体" w:eastAsia="宋体" w:cs="宋体"/>
          <w:b/>
          <w:bCs/>
          <w:sz w:val="24"/>
          <w:szCs w:val="24"/>
          <w:lang w:val="en-US" w:eastAsia="zh-CN"/>
        </w:rPr>
        <w:t>及服务内容</w:t>
      </w:r>
    </w:p>
    <w:p w14:paraId="0C79EC06">
      <w:pPr>
        <w:keepNext w:val="0"/>
        <w:keepLines w:val="0"/>
        <w:pageBreakBefore w:val="0"/>
        <w:widowControl w:val="0"/>
        <w:kinsoku/>
        <w:wordWrap w:val="0"/>
        <w:overflowPunct/>
        <w:topLinePunct/>
        <w:autoSpaceDE/>
        <w:autoSpaceDN/>
        <w:bidi w:val="0"/>
        <w:spacing w:line="460" w:lineRule="exact"/>
        <w:ind w:left="0" w:lef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3.1检定标准：</w:t>
      </w:r>
      <w:r>
        <w:rPr>
          <w:rFonts w:hint="eastAsia" w:ascii="宋体" w:hAnsi="宋体" w:eastAsia="宋体" w:cs="宋体"/>
          <w:sz w:val="24"/>
          <w:szCs w:val="24"/>
        </w:rPr>
        <w:t>乙方应根据《中华人民共和国计量法》《中华人民共和国计量法实施细则》《中华人民共和国强制检定的工作计量器具检定管理办法》等相关规定和计量检定规程要求，对甲方计量仪器设备进行检定</w:t>
      </w:r>
      <w:r>
        <w:rPr>
          <w:rFonts w:hint="eastAsia" w:ascii="宋体" w:hAnsi="宋体" w:eastAsia="宋体" w:cs="宋体"/>
          <w:sz w:val="24"/>
          <w:szCs w:val="24"/>
          <w:lang w:eastAsia="zh-CN"/>
        </w:rPr>
        <w:t>。</w:t>
      </w:r>
    </w:p>
    <w:p w14:paraId="4251A5B1">
      <w:pPr>
        <w:keepNext w:val="0"/>
        <w:keepLines w:val="0"/>
        <w:pageBreakBefore w:val="0"/>
        <w:widowControl w:val="0"/>
        <w:kinsoku/>
        <w:wordWrap w:val="0"/>
        <w:overflowPunct/>
        <w:topLinePunct/>
        <w:autoSpaceDE/>
        <w:autoSpaceDN/>
        <w:bidi w:val="0"/>
        <w:spacing w:line="460" w:lineRule="exact"/>
        <w:ind w:left="0" w:lef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3.2服务内容</w:t>
      </w:r>
    </w:p>
    <w:p w14:paraId="30F3278E">
      <w:pPr>
        <w:keepNext w:val="0"/>
        <w:keepLines w:val="0"/>
        <w:pageBreakBefore w:val="0"/>
        <w:widowControl w:val="0"/>
        <w:kinsoku/>
        <w:wordWrap w:val="0"/>
        <w:overflowPunct/>
        <w:topLinePunct/>
        <w:autoSpaceDE/>
        <w:autoSpaceDN/>
        <w:bidi w:val="0"/>
        <w:spacing w:line="460" w:lineRule="exact"/>
        <w:ind w:left="0" w:leftChars="0"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在</w:t>
      </w:r>
      <w:r>
        <w:rPr>
          <w:rFonts w:hint="eastAsia" w:ascii="宋体" w:hAnsi="宋体" w:eastAsia="宋体" w:cs="宋体"/>
          <w:color w:val="0000FF"/>
          <w:sz w:val="24"/>
          <w:szCs w:val="24"/>
          <w:highlight w:val="none"/>
          <w:lang w:val="en-US" w:eastAsia="zh-CN"/>
        </w:rPr>
        <w:t>服务</w:t>
      </w:r>
      <w:r>
        <w:rPr>
          <w:rFonts w:hint="eastAsia" w:ascii="宋体" w:hAnsi="宋体" w:eastAsia="宋体" w:cs="宋体"/>
          <w:sz w:val="24"/>
          <w:szCs w:val="24"/>
          <w:highlight w:val="none"/>
        </w:rPr>
        <w:t>期限内</w:t>
      </w:r>
      <w:r>
        <w:rPr>
          <w:rFonts w:hint="eastAsia" w:ascii="宋体" w:hAnsi="宋体" w:eastAsia="宋体" w:cs="宋体"/>
          <w:sz w:val="24"/>
          <w:szCs w:val="24"/>
          <w:highlight w:val="none"/>
          <w:lang w:eastAsia="zh-CN"/>
        </w:rPr>
        <w:t>，</w:t>
      </w:r>
      <w:r>
        <w:rPr>
          <w:rFonts w:hint="eastAsia" w:ascii="宋体" w:hAnsi="宋体" w:eastAsia="宋体" w:cs="宋体"/>
          <w:color w:val="0000FF"/>
          <w:sz w:val="24"/>
          <w:szCs w:val="24"/>
          <w:highlight w:val="none"/>
          <w:lang w:val="en-US" w:eastAsia="zh-CN"/>
        </w:rPr>
        <w:t>每合同年度</w:t>
      </w:r>
      <w:r>
        <w:rPr>
          <w:rFonts w:hint="eastAsia" w:ascii="宋体" w:hAnsi="宋体" w:eastAsia="宋体" w:cs="宋体"/>
          <w:sz w:val="24"/>
          <w:szCs w:val="24"/>
          <w:highlight w:val="none"/>
        </w:rPr>
        <w:t>乙方应为</w:t>
      </w:r>
      <w:r>
        <w:rPr>
          <w:rFonts w:hint="eastAsia" w:ascii="宋体" w:hAnsi="宋体" w:eastAsia="宋体" w:cs="宋体"/>
          <w:color w:val="0000FF"/>
          <w:sz w:val="24"/>
          <w:szCs w:val="24"/>
          <w:highlight w:val="none"/>
          <w:lang w:val="en-US" w:eastAsia="zh-CN"/>
        </w:rPr>
        <w:t>本合同约定</w:t>
      </w:r>
      <w:r>
        <w:rPr>
          <w:rFonts w:hint="eastAsia" w:ascii="宋体" w:hAnsi="宋体" w:eastAsia="宋体" w:cs="宋体"/>
          <w:sz w:val="24"/>
          <w:szCs w:val="24"/>
          <w:highlight w:val="none"/>
        </w:rPr>
        <w:t>全部计量仪器设备</w:t>
      </w:r>
      <w:r>
        <w:rPr>
          <w:rFonts w:hint="eastAsia" w:ascii="宋体" w:hAnsi="宋体" w:eastAsia="宋体" w:cs="宋体"/>
          <w:color w:val="0000FF"/>
          <w:sz w:val="24"/>
          <w:szCs w:val="24"/>
          <w:highlight w:val="none"/>
          <w:lang w:val="en-US" w:eastAsia="zh-CN"/>
        </w:rPr>
        <w:t>在甲方指定场地</w:t>
      </w:r>
      <w:r>
        <w:rPr>
          <w:rFonts w:hint="eastAsia" w:ascii="宋体" w:hAnsi="宋体" w:eastAsia="宋体" w:cs="宋体"/>
          <w:sz w:val="24"/>
          <w:szCs w:val="24"/>
          <w:highlight w:val="none"/>
          <w:lang w:val="en-US" w:eastAsia="zh-CN"/>
        </w:rPr>
        <w:t>进行一次全面检定，</w:t>
      </w:r>
      <w:r>
        <w:rPr>
          <w:rFonts w:hint="eastAsia" w:ascii="宋体" w:hAnsi="宋体" w:eastAsia="宋体" w:cs="宋体"/>
          <w:color w:val="0000FF"/>
          <w:sz w:val="24"/>
          <w:szCs w:val="24"/>
          <w:lang w:eastAsia="zh-CN"/>
        </w:rPr>
        <w:t>检定完成</w:t>
      </w:r>
      <w:r>
        <w:rPr>
          <w:rFonts w:hint="eastAsia" w:ascii="宋体" w:hAnsi="宋体" w:eastAsia="宋体" w:cs="宋体"/>
          <w:color w:val="0000FF"/>
          <w:sz w:val="24"/>
          <w:szCs w:val="24"/>
          <w:lang w:val="en-US" w:eastAsia="zh-CN"/>
        </w:rPr>
        <w:t>后</w:t>
      </w:r>
      <w:r>
        <w:rPr>
          <w:rFonts w:hint="eastAsia" w:ascii="宋体" w:hAnsi="宋体" w:eastAsia="宋体" w:cs="宋体"/>
          <w:sz w:val="24"/>
          <w:szCs w:val="24"/>
          <w:highlight w:val="none"/>
          <w:lang w:eastAsia="zh-CN"/>
        </w:rPr>
        <w:t>为检定合格的计量仪器设备加贴检定合格证或出具检定合格证书，</w:t>
      </w:r>
      <w:r>
        <w:rPr>
          <w:rFonts w:hint="eastAsia" w:ascii="宋体" w:hAnsi="宋体" w:eastAsia="宋体" w:cs="宋体"/>
          <w:color w:val="0000FF"/>
          <w:sz w:val="24"/>
          <w:szCs w:val="24"/>
          <w:lang w:val="en-US" w:eastAsia="zh-CN"/>
        </w:rPr>
        <w:t>并出具检定报告</w:t>
      </w:r>
      <w:r>
        <w:rPr>
          <w:rFonts w:hint="eastAsia" w:ascii="宋体" w:hAnsi="宋体" w:eastAsia="宋体" w:cs="宋体"/>
          <w:sz w:val="24"/>
          <w:szCs w:val="24"/>
        </w:rPr>
        <w:t>。</w:t>
      </w:r>
    </w:p>
    <w:p w14:paraId="7553E0FD">
      <w:pPr>
        <w:keepNext w:val="0"/>
        <w:keepLines w:val="0"/>
        <w:pageBreakBefore w:val="0"/>
        <w:widowControl w:val="0"/>
        <w:kinsoku/>
        <w:wordWrap w:val="0"/>
        <w:overflowPunct/>
        <w:topLinePunct/>
        <w:autoSpaceDE/>
        <w:autoSpaceDN/>
        <w:bidi w:val="0"/>
        <w:spacing w:line="460" w:lineRule="exact"/>
        <w:ind w:left="0" w:leftChars="0" w:firstLine="480" w:firstLineChars="200"/>
        <w:rPr>
          <w:rFonts w:hint="eastAsia" w:ascii="宋体" w:hAnsi="宋体" w:eastAsia="宋体" w:cs="宋体"/>
          <w:sz w:val="24"/>
          <w:szCs w:val="24"/>
        </w:rPr>
      </w:pPr>
      <w:r>
        <w:rPr>
          <w:rFonts w:hint="eastAsia" w:ascii="宋体" w:hAnsi="宋体" w:eastAsia="宋体" w:cs="宋体"/>
          <w:color w:val="0000FF"/>
          <w:sz w:val="24"/>
          <w:szCs w:val="24"/>
        </w:rPr>
        <w:t>乙方应在</w:t>
      </w:r>
      <w:r>
        <w:rPr>
          <w:rFonts w:hint="eastAsia" w:ascii="宋体" w:hAnsi="宋体" w:eastAsia="宋体" w:cs="宋体"/>
          <w:color w:val="0000FF"/>
          <w:sz w:val="24"/>
          <w:szCs w:val="24"/>
          <w:lang w:val="en-US" w:eastAsia="zh-CN"/>
        </w:rPr>
        <w:t>本合同签订之日起30日内完成第一合同年度的检定服务，其中检测时间为7天，出具报告时间为8天。第二、三合同年度，乙方应在甲方通知规定时间内完成检定服务。</w:t>
      </w:r>
    </w:p>
    <w:p w14:paraId="7B414887">
      <w:pPr>
        <w:keepNext w:val="0"/>
        <w:keepLines w:val="0"/>
        <w:pageBreakBefore w:val="0"/>
        <w:widowControl w:val="0"/>
        <w:kinsoku/>
        <w:wordWrap w:val="0"/>
        <w:overflowPunct/>
        <w:topLinePunct/>
        <w:autoSpaceDE/>
        <w:autoSpaceDN/>
        <w:bidi w:val="0"/>
        <w:spacing w:line="460" w:lineRule="exact"/>
        <w:ind w:left="0" w:leftChars="0" w:firstLine="482" w:firstLineChars="200"/>
        <w:rPr>
          <w:rFonts w:ascii="宋体" w:hAnsi="宋体" w:eastAsia="宋体" w:cs="宋体"/>
          <w:b/>
          <w:bCs/>
          <w:sz w:val="24"/>
          <w:szCs w:val="24"/>
        </w:rPr>
      </w:pPr>
      <w:r>
        <w:rPr>
          <w:rFonts w:hint="eastAsia" w:ascii="宋体" w:hAnsi="宋体" w:eastAsia="宋体" w:cs="宋体"/>
          <w:b/>
          <w:bCs/>
          <w:sz w:val="24"/>
          <w:szCs w:val="24"/>
        </w:rPr>
        <w:t>第四条 双方其他职责</w:t>
      </w:r>
    </w:p>
    <w:p w14:paraId="128849FF">
      <w:pPr>
        <w:keepNext w:val="0"/>
        <w:keepLines w:val="0"/>
        <w:pageBreakBefore w:val="0"/>
        <w:widowControl w:val="0"/>
        <w:kinsoku/>
        <w:wordWrap w:val="0"/>
        <w:overflowPunct/>
        <w:topLinePunct/>
        <w:autoSpaceDE/>
        <w:autoSpaceDN/>
        <w:bidi w:val="0"/>
        <w:spacing w:line="460" w:lineRule="exact"/>
        <w:ind w:left="0" w:leftChars="0" w:firstLine="480" w:firstLineChars="200"/>
        <w:rPr>
          <w:rFonts w:ascii="宋体" w:hAnsi="宋体" w:eastAsia="宋体" w:cs="宋体"/>
          <w:sz w:val="24"/>
          <w:szCs w:val="24"/>
        </w:rPr>
      </w:pPr>
      <w:r>
        <w:rPr>
          <w:rFonts w:hint="eastAsia" w:ascii="宋体" w:hAnsi="宋体" w:eastAsia="宋体" w:cs="宋体"/>
          <w:sz w:val="24"/>
          <w:szCs w:val="24"/>
        </w:rPr>
        <w:t>4.1 甲方向乙方提供计量仪器设备清单，并派出工作人员配合乙方进行计量仪器设备检定工作。</w:t>
      </w:r>
    </w:p>
    <w:p w14:paraId="60F7B598">
      <w:pPr>
        <w:keepNext w:val="0"/>
        <w:keepLines w:val="0"/>
        <w:pageBreakBefore w:val="0"/>
        <w:widowControl w:val="0"/>
        <w:kinsoku/>
        <w:wordWrap w:val="0"/>
        <w:overflowPunct/>
        <w:topLinePunct/>
        <w:autoSpaceDE/>
        <w:autoSpaceDN/>
        <w:bidi w:val="0"/>
        <w:spacing w:line="460" w:lineRule="exact"/>
        <w:ind w:left="0" w:leftChars="0" w:firstLine="480" w:firstLineChars="200"/>
        <w:rPr>
          <w:rFonts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乙方在检定过程中发现甲方计量仪器存在质量等问题，应及时告知甲方，由甲方自行处理。</w:t>
      </w:r>
    </w:p>
    <w:p w14:paraId="19FE7B29">
      <w:pPr>
        <w:keepNext w:val="0"/>
        <w:keepLines w:val="0"/>
        <w:pageBreakBefore w:val="0"/>
        <w:widowControl w:val="0"/>
        <w:kinsoku/>
        <w:wordWrap w:val="0"/>
        <w:overflowPunct/>
        <w:topLinePunct/>
        <w:autoSpaceDE/>
        <w:autoSpaceDN/>
        <w:bidi w:val="0"/>
        <w:spacing w:line="460" w:lineRule="exact"/>
        <w:ind w:left="0" w:leftChars="0" w:firstLine="480" w:firstLineChars="200"/>
        <w:rPr>
          <w:rFonts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3</w:t>
      </w:r>
      <w:r>
        <w:rPr>
          <w:rFonts w:hint="eastAsia" w:ascii="宋体" w:hAnsi="宋体" w:eastAsia="宋体" w:cs="宋体"/>
          <w:sz w:val="24"/>
          <w:szCs w:val="24"/>
        </w:rPr>
        <w:t>乙方应确保</w:t>
      </w:r>
      <w:r>
        <w:rPr>
          <w:rFonts w:hint="eastAsia" w:ascii="宋体" w:hAnsi="宋体" w:eastAsia="宋体" w:cs="宋体"/>
          <w:sz w:val="24"/>
          <w:szCs w:val="24"/>
          <w:lang w:eastAsia="zh-CN"/>
        </w:rPr>
        <w:t>检定</w:t>
      </w:r>
      <w:r>
        <w:rPr>
          <w:rFonts w:hint="eastAsia" w:ascii="宋体" w:hAnsi="宋体" w:eastAsia="宋体" w:cs="宋体"/>
          <w:sz w:val="24"/>
          <w:szCs w:val="24"/>
        </w:rPr>
        <w:t>计量仪器</w:t>
      </w:r>
      <w:r>
        <w:rPr>
          <w:rFonts w:hint="eastAsia" w:ascii="宋体" w:hAnsi="宋体" w:eastAsia="宋体" w:cs="宋体"/>
          <w:sz w:val="24"/>
          <w:szCs w:val="24"/>
          <w:lang w:eastAsia="zh-CN"/>
        </w:rPr>
        <w:t>数据</w:t>
      </w:r>
      <w:r>
        <w:rPr>
          <w:rFonts w:hint="eastAsia" w:ascii="宋体" w:hAnsi="宋体" w:eastAsia="宋体" w:cs="宋体"/>
          <w:sz w:val="24"/>
          <w:szCs w:val="24"/>
        </w:rPr>
        <w:t>准确，避免出具错误数据，如因乙方检定不准确或出具错误数据给甲方诊疗造成不利后果，由此给甲方及第三方造成的损失由乙方负责赔偿。</w:t>
      </w:r>
    </w:p>
    <w:p w14:paraId="52C79FCC">
      <w:pPr>
        <w:keepNext w:val="0"/>
        <w:keepLines w:val="0"/>
        <w:pageBreakBefore w:val="0"/>
        <w:widowControl w:val="0"/>
        <w:kinsoku/>
        <w:wordWrap w:val="0"/>
        <w:overflowPunct/>
        <w:topLinePunct/>
        <w:autoSpaceDE/>
        <w:autoSpaceDN/>
        <w:bidi w:val="0"/>
        <w:spacing w:line="460" w:lineRule="exact"/>
        <w:ind w:left="0" w:leftChars="0" w:firstLine="482" w:firstLineChars="200"/>
        <w:rPr>
          <w:rFonts w:ascii="宋体" w:hAnsi="宋体" w:eastAsia="宋体" w:cs="宋体"/>
          <w:b/>
          <w:bCs/>
          <w:sz w:val="24"/>
          <w:szCs w:val="24"/>
        </w:rPr>
      </w:pPr>
      <w:r>
        <w:rPr>
          <w:rFonts w:hint="eastAsia" w:ascii="宋体" w:hAnsi="宋体" w:eastAsia="宋体" w:cs="宋体"/>
          <w:b/>
          <w:bCs/>
          <w:sz w:val="24"/>
          <w:szCs w:val="24"/>
        </w:rPr>
        <w:t>第五条 技术服务费标准及支付</w:t>
      </w:r>
    </w:p>
    <w:p w14:paraId="4F4A2F06">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5.1 本合同</w:t>
      </w:r>
      <w:r>
        <w:rPr>
          <w:rFonts w:hint="eastAsia" w:ascii="宋体" w:hAnsi="宋体" w:eastAsia="宋体" w:cs="宋体"/>
          <w:sz w:val="24"/>
          <w:szCs w:val="24"/>
          <w:lang w:eastAsia="zh-CN"/>
        </w:rPr>
        <w:t>壹年度</w:t>
      </w:r>
      <w:r>
        <w:rPr>
          <w:rFonts w:hint="eastAsia" w:ascii="宋体" w:hAnsi="宋体" w:eastAsia="宋体" w:cs="宋体"/>
          <w:sz w:val="24"/>
          <w:szCs w:val="24"/>
        </w:rPr>
        <w:t>服</w:t>
      </w:r>
      <w:r>
        <w:rPr>
          <w:rFonts w:hint="eastAsia" w:ascii="宋体" w:hAnsi="宋体" w:eastAsia="宋体" w:cs="宋体"/>
          <w:color w:val="000000" w:themeColor="text1"/>
          <w:sz w:val="24"/>
          <w:szCs w:val="24"/>
          <w14:textFill>
            <w14:solidFill>
              <w14:schemeClr w14:val="tx1"/>
            </w14:solidFill>
          </w14:textFill>
        </w:rPr>
        <w:t>务费</w:t>
      </w:r>
      <w:r>
        <w:rPr>
          <w:rFonts w:hint="eastAsia" w:ascii="宋体" w:hAnsi="宋体" w:eastAsia="宋体" w:cs="宋体"/>
          <w:color w:val="000000" w:themeColor="text1"/>
          <w:sz w:val="24"/>
          <w:szCs w:val="24"/>
          <w:lang w:eastAsia="zh-CN"/>
          <w14:textFill>
            <w14:solidFill>
              <w14:schemeClr w14:val="tx1"/>
            </w14:solidFill>
          </w14:textFill>
        </w:rPr>
        <w:t>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元整（¥</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三年总计服务费</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元整（</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已包括人工工资、检定费、检定报告费、设施设备费、税费等所有乙方履行本合同需要的费用。</w:t>
      </w:r>
    </w:p>
    <w:p w14:paraId="48B89B47">
      <w:pPr>
        <w:keepNext w:val="0"/>
        <w:keepLines w:val="0"/>
        <w:pageBreakBefore w:val="0"/>
        <w:widowControl w:val="0"/>
        <w:kinsoku/>
        <w:wordWrap w:val="0"/>
        <w:overflowPunct/>
        <w:topLinePunct/>
        <w:autoSpaceDE/>
        <w:autoSpaceDN/>
        <w:bidi w:val="0"/>
        <w:spacing w:line="460" w:lineRule="exact"/>
        <w:ind w:left="0" w:leftChars="0" w:firstLine="480" w:firstLineChars="200"/>
        <w:rPr>
          <w:rFonts w:hint="default" w:ascii="宋体" w:hAnsi="宋体" w:eastAsia="宋体" w:cs="宋体"/>
          <w:color w:val="FF0000"/>
          <w:sz w:val="24"/>
          <w:szCs w:val="24"/>
          <w:u w:val="none"/>
          <w:lang w:val="en-US" w:eastAsia="zh-CN"/>
        </w:rPr>
      </w:pPr>
      <w:r>
        <w:rPr>
          <w:rFonts w:hint="eastAsia" w:ascii="宋体" w:hAnsi="宋体" w:eastAsia="宋体" w:cs="宋体"/>
          <w:color w:val="000000" w:themeColor="text1"/>
          <w:sz w:val="24"/>
          <w:szCs w:val="24"/>
          <w14:textFill>
            <w14:solidFill>
              <w14:schemeClr w14:val="tx1"/>
            </w14:solidFill>
          </w14:textFill>
        </w:rPr>
        <w:t xml:space="preserve">5.2 </w:t>
      </w:r>
      <w:r>
        <w:rPr>
          <w:rFonts w:hint="eastAsia" w:ascii="宋体" w:hAnsi="宋体" w:eastAsia="宋体" w:cs="宋体"/>
          <w:color w:val="FF0000"/>
          <w:sz w:val="24"/>
          <w:szCs w:val="24"/>
          <w:lang w:eastAsia="zh-CN"/>
        </w:rPr>
        <w:t>技术服务费</w:t>
      </w:r>
      <w:r>
        <w:rPr>
          <w:rFonts w:hint="eastAsia" w:ascii="宋体" w:hAnsi="宋体" w:eastAsia="宋体" w:cs="宋体"/>
          <w:color w:val="FF0000"/>
          <w:sz w:val="24"/>
          <w:szCs w:val="24"/>
          <w:lang w:val="en-US" w:eastAsia="zh-CN"/>
        </w:rPr>
        <w:t>按合同年</w:t>
      </w:r>
      <w:r>
        <w:rPr>
          <w:rFonts w:hint="eastAsia" w:ascii="宋体" w:hAnsi="宋体" w:eastAsia="宋体" w:cs="宋体"/>
          <w:color w:val="FF0000"/>
          <w:sz w:val="24"/>
          <w:szCs w:val="24"/>
          <w:lang w:eastAsia="zh-CN"/>
        </w:rPr>
        <w:t>度</w:t>
      </w:r>
      <w:r>
        <w:rPr>
          <w:rFonts w:hint="eastAsia" w:ascii="宋体" w:hAnsi="宋体" w:eastAsia="宋体" w:cs="宋体"/>
          <w:color w:val="FF0000"/>
          <w:sz w:val="24"/>
          <w:szCs w:val="24"/>
          <w:lang w:val="en-US" w:eastAsia="zh-CN"/>
        </w:rPr>
        <w:t>支付，每合同年度支付一次。</w:t>
      </w:r>
      <w:r>
        <w:rPr>
          <w:rFonts w:hint="eastAsia" w:ascii="宋体" w:hAnsi="宋体" w:eastAsia="宋体" w:cs="宋体"/>
          <w:color w:val="0000FF"/>
          <w:sz w:val="24"/>
          <w:szCs w:val="24"/>
          <w:lang w:val="en-US" w:eastAsia="zh-CN"/>
        </w:rPr>
        <w:t>乙方应在甲方付款前，向甲方</w:t>
      </w:r>
      <w:r>
        <w:rPr>
          <w:rFonts w:hint="eastAsia" w:ascii="宋体" w:hAnsi="宋体" w:eastAsia="宋体" w:cs="宋体"/>
          <w:color w:val="000000" w:themeColor="text1"/>
          <w:sz w:val="24"/>
          <w:szCs w:val="24"/>
          <w14:textFill>
            <w14:solidFill>
              <w14:schemeClr w14:val="tx1"/>
            </w14:solidFill>
          </w14:textFill>
        </w:rPr>
        <w:t>出具</w:t>
      </w:r>
      <w:r>
        <w:rPr>
          <w:rFonts w:hint="eastAsia" w:ascii="宋体" w:hAnsi="宋体" w:eastAsia="宋体" w:cs="宋体"/>
          <w:color w:val="000000" w:themeColor="text1"/>
          <w:sz w:val="24"/>
          <w:szCs w:val="24"/>
          <w:lang w:val="en-US" w:eastAsia="zh-CN"/>
          <w14:textFill>
            <w14:solidFill>
              <w14:schemeClr w14:val="tx1"/>
            </w14:solidFill>
          </w14:textFill>
        </w:rPr>
        <w:t>该合同年度</w:t>
      </w:r>
      <w:r>
        <w:rPr>
          <w:rFonts w:hint="eastAsia" w:ascii="宋体" w:hAnsi="宋体" w:eastAsia="宋体" w:cs="宋体"/>
          <w:color w:val="FF0000"/>
          <w:sz w:val="24"/>
          <w:szCs w:val="24"/>
          <w:lang w:val="en-US" w:eastAsia="zh-CN"/>
        </w:rPr>
        <w:t>全部</w:t>
      </w:r>
      <w:r>
        <w:rPr>
          <w:rFonts w:hint="eastAsia" w:ascii="宋体" w:hAnsi="宋体" w:eastAsia="宋体" w:cs="宋体"/>
          <w:color w:val="000000" w:themeColor="text1"/>
          <w:sz w:val="24"/>
          <w:szCs w:val="24"/>
          <w14:textFill>
            <w14:solidFill>
              <w14:schemeClr w14:val="tx1"/>
            </w14:solidFill>
          </w14:textFill>
        </w:rPr>
        <w:t>设备检定报告</w:t>
      </w:r>
      <w:r>
        <w:rPr>
          <w:rFonts w:hint="eastAsia" w:ascii="宋体" w:hAnsi="宋体" w:eastAsia="宋体" w:cs="宋体"/>
          <w:color w:val="000000" w:themeColor="text1"/>
          <w:sz w:val="24"/>
          <w:szCs w:val="24"/>
          <w:lang w:val="en-US" w:eastAsia="zh-CN"/>
          <w14:textFill>
            <w14:solidFill>
              <w14:schemeClr w14:val="tx1"/>
            </w14:solidFill>
          </w14:textFill>
        </w:rPr>
        <w:t>及财政统一缴款通知单，</w:t>
      </w:r>
      <w:r>
        <w:rPr>
          <w:rFonts w:hint="eastAsia" w:ascii="宋体" w:hAnsi="宋体" w:eastAsia="宋体" w:cs="宋体"/>
          <w:color w:val="000000" w:themeColor="text1"/>
          <w:sz w:val="24"/>
          <w:szCs w:val="24"/>
          <w14:textFill>
            <w14:solidFill>
              <w14:schemeClr w14:val="tx1"/>
            </w14:solidFill>
          </w14:textFill>
        </w:rPr>
        <w:t>甲方</w:t>
      </w:r>
      <w:r>
        <w:rPr>
          <w:rFonts w:hint="eastAsia" w:ascii="宋体" w:hAnsi="宋体" w:eastAsia="宋体" w:cs="宋体"/>
          <w:color w:val="000000" w:themeColor="text1"/>
          <w:sz w:val="24"/>
          <w:szCs w:val="24"/>
          <w:lang w:val="en-US" w:eastAsia="zh-CN"/>
          <w14:textFill>
            <w14:solidFill>
              <w14:schemeClr w14:val="tx1"/>
            </w14:solidFill>
          </w14:textFill>
        </w:rPr>
        <w:t>在</w:t>
      </w:r>
      <w:r>
        <w:rPr>
          <w:rFonts w:hint="eastAsia" w:ascii="宋体" w:hAnsi="宋体" w:eastAsia="宋体" w:cs="宋体"/>
          <w:color w:val="000000" w:themeColor="text1"/>
          <w:sz w:val="24"/>
          <w:szCs w:val="24"/>
          <w14:textFill>
            <w14:solidFill>
              <w14:schemeClr w14:val="tx1"/>
            </w14:solidFill>
          </w14:textFill>
        </w:rPr>
        <w:t>收到</w:t>
      </w:r>
      <w:r>
        <w:rPr>
          <w:rFonts w:hint="eastAsia" w:ascii="宋体" w:hAnsi="宋体" w:eastAsia="宋体" w:cs="宋体"/>
          <w:color w:val="0000FF"/>
          <w:sz w:val="24"/>
          <w:szCs w:val="24"/>
          <w:lang w:val="en-US" w:eastAsia="zh-CN"/>
        </w:rPr>
        <w:t>前述报告和通知单</w:t>
      </w:r>
      <w:r>
        <w:rPr>
          <w:rFonts w:hint="eastAsia" w:ascii="宋体" w:hAnsi="宋体" w:eastAsia="宋体" w:cs="宋体"/>
          <w:color w:val="000000" w:themeColor="text1"/>
          <w:sz w:val="24"/>
          <w:szCs w:val="24"/>
          <w14:textFill>
            <w14:solidFill>
              <w14:schemeClr w14:val="tx1"/>
            </w14:solidFill>
          </w14:textFill>
        </w:rPr>
        <w:t>之日</w:t>
      </w:r>
      <w:r>
        <w:rPr>
          <w:rFonts w:hint="eastAsia" w:ascii="宋体" w:hAnsi="宋体" w:eastAsia="宋体" w:cs="宋体"/>
          <w:color w:val="000000" w:themeColor="text1"/>
          <w:sz w:val="24"/>
          <w:szCs w:val="24"/>
          <w:lang w:val="en-US" w:eastAsia="zh-CN"/>
          <w14:textFill>
            <w14:solidFill>
              <w14:schemeClr w14:val="tx1"/>
            </w14:solidFill>
          </w14:textFill>
        </w:rPr>
        <w:t>起30日内，</w:t>
      </w:r>
      <w:r>
        <w:rPr>
          <w:rFonts w:hint="eastAsia" w:ascii="宋体" w:hAnsi="宋体" w:eastAsia="宋体" w:cs="宋体"/>
          <w:color w:val="000000" w:themeColor="text1"/>
          <w:sz w:val="24"/>
          <w:szCs w:val="24"/>
          <w14:textFill>
            <w14:solidFill>
              <w14:schemeClr w14:val="tx1"/>
            </w14:solidFill>
          </w14:textFill>
        </w:rPr>
        <w:t>通过银行转账</w:t>
      </w:r>
      <w:r>
        <w:rPr>
          <w:rFonts w:hint="eastAsia" w:ascii="宋体" w:hAnsi="宋体" w:eastAsia="宋体" w:cs="宋体"/>
          <w:color w:val="000000" w:themeColor="text1"/>
          <w:sz w:val="24"/>
          <w:szCs w:val="24"/>
          <w:lang w:val="en-US" w:eastAsia="zh-CN"/>
          <w14:textFill>
            <w14:solidFill>
              <w14:schemeClr w14:val="tx1"/>
            </w14:solidFill>
          </w14:textFill>
        </w:rPr>
        <w:t>方式</w:t>
      </w:r>
      <w:r>
        <w:rPr>
          <w:rFonts w:hint="eastAsia" w:ascii="宋体" w:hAnsi="宋体" w:eastAsia="宋体" w:cs="宋体"/>
          <w:color w:val="FF0000"/>
          <w:sz w:val="24"/>
          <w:szCs w:val="24"/>
          <w:lang w:val="en-US" w:eastAsia="zh-CN"/>
        </w:rPr>
        <w:t>将该合同年度</w:t>
      </w:r>
      <w:r>
        <w:rPr>
          <w:rFonts w:hint="eastAsia" w:ascii="宋体" w:hAnsi="宋体" w:eastAsia="宋体" w:cs="宋体"/>
          <w:color w:val="FF0000"/>
          <w:sz w:val="24"/>
          <w:szCs w:val="24"/>
        </w:rPr>
        <w:t>服务费</w:t>
      </w:r>
      <w:r>
        <w:rPr>
          <w:rFonts w:hint="eastAsia" w:ascii="宋体" w:hAnsi="宋体" w:eastAsia="宋体" w:cs="宋体"/>
          <w:color w:val="FF0000"/>
          <w:sz w:val="24"/>
          <w:szCs w:val="24"/>
          <w:lang w:val="en-US" w:eastAsia="zh-CN"/>
        </w:rPr>
        <w:t>（如存在扣款情形，则为甲、乙双方结算后确认的结算金额）</w:t>
      </w:r>
      <w:r>
        <w:rPr>
          <w:rFonts w:hint="eastAsia" w:ascii="宋体" w:hAnsi="宋体" w:eastAsia="宋体" w:cs="宋体"/>
          <w:color w:val="FF0000"/>
          <w:sz w:val="24"/>
          <w:szCs w:val="24"/>
        </w:rPr>
        <w:t>一次性支付给乙方</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FF"/>
          <w:sz w:val="24"/>
          <w:szCs w:val="24"/>
          <w:lang w:val="en-US" w:eastAsia="zh-CN"/>
        </w:rPr>
        <w:t>乙方应在收到甲方所付款项之日起</w:t>
      </w:r>
      <w:r>
        <w:rPr>
          <w:rFonts w:hint="eastAsia" w:ascii="宋体" w:hAnsi="宋体" w:eastAsia="宋体" w:cs="宋体"/>
          <w:color w:val="0000FF"/>
          <w:sz w:val="24"/>
          <w:szCs w:val="24"/>
          <w:u w:val="single"/>
          <w:lang w:val="en-US" w:eastAsia="zh-CN"/>
        </w:rPr>
        <w:t xml:space="preserve">   </w:t>
      </w:r>
      <w:r>
        <w:rPr>
          <w:rFonts w:hint="eastAsia" w:ascii="宋体" w:hAnsi="宋体" w:eastAsia="宋体" w:cs="宋体"/>
          <w:color w:val="0000FF"/>
          <w:sz w:val="24"/>
          <w:szCs w:val="24"/>
          <w:u w:val="none"/>
          <w:lang w:val="en-US" w:eastAsia="zh-CN"/>
        </w:rPr>
        <w:t>日内，向甲方开具</w:t>
      </w:r>
      <w:r>
        <w:rPr>
          <w:rFonts w:hint="eastAsia" w:ascii="宋体" w:hAnsi="宋体" w:eastAsia="宋体" w:cs="宋体"/>
          <w:color w:val="FF0000"/>
          <w:sz w:val="24"/>
          <w:szCs w:val="24"/>
          <w:lang w:val="en-US" w:eastAsia="zh-CN"/>
        </w:rPr>
        <w:t>合计金额与该合同年度服务费金额等额的</w:t>
      </w:r>
      <w:r>
        <w:rPr>
          <w:rFonts w:hint="eastAsia" w:ascii="宋体" w:hAnsi="宋体" w:eastAsia="宋体" w:cs="宋体"/>
          <w:color w:val="0000FF"/>
          <w:sz w:val="24"/>
          <w:szCs w:val="24"/>
          <w:lang w:val="en-US" w:eastAsia="zh-CN"/>
        </w:rPr>
        <w:t>合法票据</w:t>
      </w:r>
      <w:r>
        <w:rPr>
          <w:rFonts w:hint="eastAsia" w:ascii="宋体" w:hAnsi="宋体" w:eastAsia="宋体" w:cs="宋体"/>
          <w:color w:val="FF0000"/>
          <w:sz w:val="24"/>
          <w:szCs w:val="24"/>
          <w:lang w:val="en-US" w:eastAsia="zh-CN"/>
        </w:rPr>
        <w:t>。</w:t>
      </w:r>
    </w:p>
    <w:p w14:paraId="10503A90">
      <w:pPr>
        <w:keepNext w:val="0"/>
        <w:keepLines w:val="0"/>
        <w:pageBreakBefore w:val="0"/>
        <w:widowControl w:val="0"/>
        <w:kinsoku/>
        <w:wordWrap w:val="0"/>
        <w:overflowPunct/>
        <w:topLinePunct/>
        <w:autoSpaceDE/>
        <w:autoSpaceDN/>
        <w:bidi w:val="0"/>
        <w:spacing w:line="460" w:lineRule="exact"/>
        <w:ind w:left="0" w:leftChars="0" w:firstLine="480" w:firstLineChars="200"/>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rPr>
        <w:t xml:space="preserve">5.3 </w:t>
      </w:r>
      <w:r>
        <w:rPr>
          <w:rFonts w:hint="eastAsia" w:ascii="宋体" w:hAnsi="宋体" w:eastAsia="宋体" w:cs="宋体"/>
          <w:color w:val="FF0000"/>
          <w:sz w:val="24"/>
          <w:szCs w:val="24"/>
          <w:lang w:val="en-US" w:eastAsia="zh-CN"/>
        </w:rPr>
        <w:t>乙方指定收款银行账户：开户行：</w:t>
      </w:r>
      <w:r>
        <w:rPr>
          <w:rFonts w:hint="eastAsia" w:ascii="宋体" w:hAnsi="宋体" w:eastAsia="宋体" w:cs="宋体"/>
          <w:color w:val="FF0000"/>
          <w:sz w:val="24"/>
          <w:szCs w:val="24"/>
          <w:u w:val="single"/>
          <w:lang w:val="en-US" w:eastAsia="zh-CN"/>
        </w:rPr>
        <w:t xml:space="preserve">             </w:t>
      </w:r>
      <w:r>
        <w:rPr>
          <w:rFonts w:hint="eastAsia" w:ascii="宋体" w:hAnsi="宋体" w:eastAsia="宋体" w:cs="宋体"/>
          <w:color w:val="FF0000"/>
          <w:sz w:val="24"/>
          <w:szCs w:val="24"/>
          <w:lang w:val="en-US" w:eastAsia="zh-CN"/>
        </w:rPr>
        <w:t xml:space="preserve"> 户名：</w:t>
      </w:r>
      <w:r>
        <w:rPr>
          <w:rFonts w:hint="eastAsia" w:ascii="宋体" w:hAnsi="宋体" w:eastAsia="宋体" w:cs="宋体"/>
          <w:color w:val="FF0000"/>
          <w:sz w:val="24"/>
          <w:szCs w:val="24"/>
          <w:u w:val="single"/>
          <w:lang w:val="en-US" w:eastAsia="zh-CN"/>
        </w:rPr>
        <w:t xml:space="preserve">               </w:t>
      </w:r>
      <w:r>
        <w:rPr>
          <w:rFonts w:hint="eastAsia" w:ascii="宋体" w:hAnsi="宋体" w:eastAsia="宋体" w:cs="宋体"/>
          <w:color w:val="FF0000"/>
          <w:sz w:val="24"/>
          <w:szCs w:val="24"/>
          <w:lang w:val="en-US" w:eastAsia="zh-CN"/>
        </w:rPr>
        <w:t>账号：</w:t>
      </w:r>
      <w:r>
        <w:rPr>
          <w:rFonts w:hint="eastAsia" w:ascii="宋体" w:hAnsi="宋体" w:eastAsia="宋体" w:cs="宋体"/>
          <w:color w:val="FF0000"/>
          <w:sz w:val="24"/>
          <w:szCs w:val="24"/>
          <w:u w:val="single"/>
          <w:lang w:val="en-US" w:eastAsia="zh-CN"/>
        </w:rPr>
        <w:t xml:space="preserve">                     </w:t>
      </w:r>
      <w:r>
        <w:rPr>
          <w:rFonts w:hint="eastAsia" w:ascii="宋体" w:hAnsi="宋体" w:eastAsia="宋体" w:cs="宋体"/>
          <w:color w:val="FF0000"/>
          <w:sz w:val="24"/>
          <w:szCs w:val="24"/>
          <w:lang w:val="en-US" w:eastAsia="zh-CN"/>
        </w:rPr>
        <w:t>。</w:t>
      </w:r>
    </w:p>
    <w:p w14:paraId="582B0649">
      <w:pPr>
        <w:keepNext w:val="0"/>
        <w:keepLines w:val="0"/>
        <w:pageBreakBefore w:val="0"/>
        <w:widowControl w:val="0"/>
        <w:kinsoku/>
        <w:wordWrap w:val="0"/>
        <w:overflowPunct/>
        <w:topLinePunct/>
        <w:autoSpaceDE/>
        <w:autoSpaceDN/>
        <w:bidi w:val="0"/>
        <w:spacing w:line="460" w:lineRule="exact"/>
        <w:ind w:left="0" w:leftChars="0" w:firstLine="480" w:firstLineChars="200"/>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 xml:space="preserve">5.4 </w:t>
      </w:r>
      <w:r>
        <w:rPr>
          <w:rFonts w:hint="eastAsia" w:ascii="宋体" w:hAnsi="宋体" w:eastAsia="宋体" w:cs="宋体"/>
          <w:color w:val="FF0000"/>
          <w:sz w:val="24"/>
          <w:szCs w:val="24"/>
          <w:lang w:eastAsia="zh-CN"/>
        </w:rPr>
        <w:t>若乙方未在约定时间内提供合格检定报告</w:t>
      </w:r>
      <w:r>
        <w:rPr>
          <w:rFonts w:hint="eastAsia" w:ascii="宋体" w:hAnsi="宋体" w:eastAsia="宋体" w:cs="宋体"/>
          <w:color w:val="0000FF"/>
          <w:sz w:val="24"/>
          <w:szCs w:val="24"/>
          <w:lang w:val="en-US" w:eastAsia="zh-CN"/>
        </w:rPr>
        <w:t>和通知单</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甲方有权拒绝付款且不视为逾期付款，由此产生的不利后果由乙方自行承担。</w:t>
      </w:r>
    </w:p>
    <w:p w14:paraId="5FD38568">
      <w:pPr>
        <w:keepNext w:val="0"/>
        <w:keepLines w:val="0"/>
        <w:pageBreakBefore w:val="0"/>
        <w:widowControl w:val="0"/>
        <w:kinsoku/>
        <w:wordWrap w:val="0"/>
        <w:overflowPunct/>
        <w:topLinePunct/>
        <w:autoSpaceDE/>
        <w:autoSpaceDN/>
        <w:bidi w:val="0"/>
        <w:adjustRightInd/>
        <w:snapToGrid/>
        <w:spacing w:line="460" w:lineRule="exact"/>
        <w:ind w:left="0" w:leftChars="0" w:firstLine="482" w:firstLineChars="200"/>
        <w:textAlignment w:val="auto"/>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szCs w:val="24"/>
          <w:lang w:val="en-US" w:eastAsia="zh-CN"/>
          <w14:textFill>
            <w14:solidFill>
              <w14:schemeClr w14:val="tx1"/>
            </w14:solidFill>
          </w14:textFill>
        </w:rPr>
        <w:t xml:space="preserve">第六条 </w:t>
      </w:r>
      <w:r>
        <w:rPr>
          <w:rFonts w:hint="eastAsia" w:asciiTheme="minorEastAsia" w:hAnsiTheme="minorEastAsia" w:eastAsiaTheme="minorEastAsia" w:cstheme="minorEastAsia"/>
          <w:b/>
          <w:color w:val="000000" w:themeColor="text1"/>
          <w:kern w:val="0"/>
          <w:sz w:val="24"/>
          <w:szCs w:val="24"/>
          <w14:textFill>
            <w14:solidFill>
              <w14:schemeClr w14:val="tx1"/>
            </w14:solidFill>
          </w14:textFill>
        </w:rPr>
        <w:t>风险承担</w:t>
      </w:r>
    </w:p>
    <w:p w14:paraId="5BFF756A">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 xml:space="preserve">6.1 </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乙方在履行本合同过程中发生事故，给甲方、乙方或第三方人身、财产造成的所有损失，均由乙方负责处理和承担全部损失。</w:t>
      </w:r>
    </w:p>
    <w:p w14:paraId="2910244B">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eastAsia" w:asciiTheme="minorEastAsia" w:hAnsiTheme="minorEastAsia" w:eastAsiaTheme="minorEastAsia" w:cstheme="minorEastAsia"/>
          <w:b w:val="0"/>
          <w:bCs w:val="0"/>
          <w:color w:val="0000FF"/>
          <w:sz w:val="24"/>
          <w:szCs w:val="24"/>
          <w:lang w:val="en-US" w:eastAsia="zh-CN"/>
        </w:rPr>
      </w:pPr>
      <w:r>
        <w:rPr>
          <w:rFonts w:hint="eastAsia" w:asciiTheme="minorEastAsia" w:hAnsiTheme="minorEastAsia" w:cstheme="minorEastAsia"/>
          <w:b w:val="0"/>
          <w:bCs w:val="0"/>
          <w:color w:val="0000FF"/>
          <w:sz w:val="24"/>
          <w:szCs w:val="24"/>
          <w:lang w:val="en-US" w:eastAsia="zh-CN"/>
        </w:rPr>
        <w:t xml:space="preserve">6.2 </w:t>
      </w:r>
      <w:r>
        <w:rPr>
          <w:rFonts w:hint="eastAsia" w:asciiTheme="minorEastAsia" w:hAnsiTheme="minorEastAsia" w:eastAsiaTheme="minorEastAsia" w:cstheme="minorEastAsia"/>
          <w:b w:val="0"/>
          <w:bCs w:val="0"/>
          <w:color w:val="0000FF"/>
          <w:sz w:val="24"/>
          <w:szCs w:val="24"/>
          <w:lang w:val="en-US" w:eastAsia="zh-CN"/>
        </w:rPr>
        <w:t>如甲方因乙方服务等原因涉及纠纷、诉讼或被处以行政处罚，由乙方承担甲方因纠纷、诉讼、罚款等造成的全部经济损失。</w:t>
      </w:r>
    </w:p>
    <w:p w14:paraId="4B0754BD">
      <w:pPr>
        <w:keepNext w:val="0"/>
        <w:keepLines w:val="0"/>
        <w:pageBreakBefore w:val="0"/>
        <w:widowControl w:val="0"/>
        <w:kinsoku/>
        <w:wordWrap w:val="0"/>
        <w:overflowPunct/>
        <w:topLinePunct/>
        <w:autoSpaceDE/>
        <w:autoSpaceDN/>
        <w:bidi w:val="0"/>
        <w:adjustRightInd/>
        <w:snapToGrid/>
        <w:spacing w:line="460" w:lineRule="exact"/>
        <w:ind w:left="0" w:leftChars="0" w:firstLine="482"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第</w:t>
      </w: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七</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条 廉洁条款</w:t>
      </w:r>
    </w:p>
    <w:p w14:paraId="66D5C0F9">
      <w:pPr>
        <w:keepNext w:val="0"/>
        <w:keepLines w:val="0"/>
        <w:pageBreakBefore w:val="0"/>
        <w:widowControl w:val="0"/>
        <w:kinsoku/>
        <w:wordWrap w:val="0"/>
        <w:overflowPunct/>
        <w:topLinePunct/>
        <w:autoSpaceDE/>
        <w:autoSpaceDN/>
        <w:bidi w:val="0"/>
        <w:adjustRightInd/>
        <w:snapToGrid/>
        <w:spacing w:line="460" w:lineRule="exact"/>
        <w:ind w:left="0" w:leftChars="0" w:firstLine="482"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 乙方应严格遵守国家相关法律法规，涉及合同的有关业务活动必须坚持公开、公平、公正、诚信原则，不得为获取不正当利益，损害国家、集体和甲方利益。</w:t>
      </w:r>
    </w:p>
    <w:p w14:paraId="128A28AE">
      <w:pPr>
        <w:keepNext w:val="0"/>
        <w:keepLines w:val="0"/>
        <w:pageBreakBefore w:val="0"/>
        <w:widowControl w:val="0"/>
        <w:kinsoku/>
        <w:wordWrap w:val="0"/>
        <w:overflowPunct/>
        <w:topLinePunct/>
        <w:autoSpaceDE/>
        <w:autoSpaceDN/>
        <w:bidi w:val="0"/>
        <w:adjustRightInd/>
        <w:snapToGrid/>
        <w:spacing w:line="460" w:lineRule="exact"/>
        <w:ind w:left="0" w:leftChars="0" w:firstLine="482" w:firstLineChars="200"/>
        <w:textAlignment w:val="auto"/>
        <w:rPr>
          <w:rFonts w:hint="eastAsia" w:ascii="宋体" w:hAnsi="宋体" w:eastAsia="宋体" w:cs="宋体"/>
          <w:b/>
          <w:bCs/>
          <w:sz w:val="24"/>
          <w:szCs w:val="24"/>
        </w:rPr>
      </w:pP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7</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 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70E34EB2">
      <w:pPr>
        <w:keepNext w:val="0"/>
        <w:keepLines w:val="0"/>
        <w:pageBreakBefore w:val="0"/>
        <w:widowControl w:val="0"/>
        <w:kinsoku/>
        <w:wordWrap w:val="0"/>
        <w:overflowPunct/>
        <w:topLinePunct/>
        <w:autoSpaceDE/>
        <w:autoSpaceDN/>
        <w:bidi w:val="0"/>
        <w:spacing w:line="460" w:lineRule="exact"/>
        <w:ind w:left="0" w:leftChars="0" w:firstLine="482" w:firstLineChars="200"/>
        <w:rPr>
          <w:rFonts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八</w:t>
      </w:r>
      <w:r>
        <w:rPr>
          <w:rFonts w:hint="eastAsia" w:ascii="宋体" w:hAnsi="宋体" w:eastAsia="宋体" w:cs="宋体"/>
          <w:b/>
          <w:bCs/>
          <w:sz w:val="24"/>
          <w:szCs w:val="24"/>
        </w:rPr>
        <w:t>条 通知与送达</w:t>
      </w:r>
    </w:p>
    <w:p w14:paraId="5B4EFF32">
      <w:pPr>
        <w:keepNext w:val="0"/>
        <w:keepLines w:val="0"/>
        <w:pageBreakBefore w:val="0"/>
        <w:widowControl w:val="0"/>
        <w:kinsoku/>
        <w:wordWrap w:val="0"/>
        <w:overflowPunct/>
        <w:topLinePunct/>
        <w:autoSpaceDE/>
        <w:autoSpaceDN/>
        <w:bidi w:val="0"/>
        <w:spacing w:line="460" w:lineRule="exact"/>
        <w:ind w:left="0" w:leftChars="0" w:firstLine="480" w:firstLineChars="200"/>
        <w:rPr>
          <w:rFonts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.1 甲乙双方同意，与本合同有关的任何文书，应以书面方式送达本合同约定的联系方式。书面形式包括手机短信、微信、书面函件、电子邮件等形式。</w:t>
      </w:r>
    </w:p>
    <w:p w14:paraId="00A0F6D0">
      <w:pPr>
        <w:keepNext w:val="0"/>
        <w:keepLines w:val="0"/>
        <w:pageBreakBefore w:val="0"/>
        <w:widowControl w:val="0"/>
        <w:kinsoku/>
        <w:wordWrap w:val="0"/>
        <w:overflowPunct/>
        <w:topLinePunct/>
        <w:autoSpaceDE/>
        <w:autoSpaceDN/>
        <w:bidi w:val="0"/>
        <w:spacing w:line="460" w:lineRule="exact"/>
        <w:ind w:left="0" w:leftChars="0" w:firstLine="480" w:firstLineChars="200"/>
        <w:rPr>
          <w:rFonts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.2 双方确认的文书（包括未来可能发生的诉讼或仲裁活动中法院或仲裁机构的送达法律文书）送达地址：</w:t>
      </w:r>
    </w:p>
    <w:p w14:paraId="3A292E47">
      <w:pPr>
        <w:keepNext w:val="0"/>
        <w:keepLines w:val="0"/>
        <w:pageBreakBefore w:val="0"/>
        <w:widowControl w:val="0"/>
        <w:kinsoku/>
        <w:wordWrap w:val="0"/>
        <w:overflowPunct/>
        <w:topLinePunct/>
        <w:autoSpaceDE/>
        <w:autoSpaceDN/>
        <w:bidi w:val="0"/>
        <w:spacing w:line="460" w:lineRule="exact"/>
        <w:ind w:left="0" w:leftChars="0" w:firstLine="480" w:firstLineChars="200"/>
        <w:rPr>
          <w:rFonts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.2.1 甲方的文书送达地址：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娄星区长青中街51号</w:t>
      </w:r>
      <w:r>
        <w:rPr>
          <w:rFonts w:hint="eastAsia" w:ascii="宋体" w:hAnsi="宋体" w:eastAsia="宋体" w:cs="宋体"/>
          <w:sz w:val="24"/>
          <w:szCs w:val="24"/>
          <w:u w:val="single"/>
        </w:rPr>
        <w:t xml:space="preserve"> </w:t>
      </w:r>
      <w:r>
        <w:rPr>
          <w:rFonts w:hint="eastAsia" w:ascii="宋体" w:hAnsi="宋体" w:eastAsia="宋体" w:cs="宋体"/>
          <w:sz w:val="24"/>
          <w:szCs w:val="24"/>
        </w:rPr>
        <w:t>，收件人：</w:t>
      </w:r>
      <w:r>
        <w:rPr>
          <w:rFonts w:hint="eastAsia" w:ascii="宋体" w:hAnsi="宋体" w:eastAsia="宋体" w:cs="宋体"/>
          <w:sz w:val="24"/>
          <w:szCs w:val="24"/>
          <w:u w:val="single"/>
          <w:lang w:val="en-US" w:eastAsia="zh-CN"/>
        </w:rPr>
        <w:t>王学辉</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13875448558</w:t>
      </w:r>
      <w:r>
        <w:rPr>
          <w:rFonts w:hint="eastAsia" w:ascii="宋体" w:hAnsi="宋体" w:eastAsia="宋体" w:cs="宋体"/>
          <w:sz w:val="24"/>
          <w:szCs w:val="24"/>
          <w:u w:val="single"/>
        </w:rPr>
        <w:t xml:space="preserve"> </w:t>
      </w: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13875448558@139.COM</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8E133C8">
      <w:pPr>
        <w:keepNext w:val="0"/>
        <w:keepLines w:val="0"/>
        <w:pageBreakBefore w:val="0"/>
        <w:widowControl w:val="0"/>
        <w:kinsoku/>
        <w:wordWrap w:val="0"/>
        <w:overflowPunct/>
        <w:topLinePunct/>
        <w:autoSpaceDE/>
        <w:autoSpaceDN/>
        <w:bidi w:val="0"/>
        <w:spacing w:line="460" w:lineRule="exact"/>
        <w:ind w:left="0" w:leftChars="0" w:firstLine="480" w:firstLineChars="200"/>
        <w:rPr>
          <w:rFonts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.2.2 乙方的文书送达地址：</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u w:val="single"/>
          <w:lang w:val="en-US" w:eastAsia="zh-CN"/>
        </w:rPr>
        <w:t xml:space="preserve">                  </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rPr>
        <w:t>，收件人：</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u w:val="single"/>
          <w:lang w:val="en-US" w:eastAsia="zh-CN"/>
        </w:rPr>
        <w:t xml:space="preserve">  </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rPr>
        <w:t>，联系电话：</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u w:val="single"/>
          <w:lang w:val="en-US" w:eastAsia="zh-CN"/>
        </w:rPr>
        <w:t xml:space="preserve">   </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rPr>
        <w:t>，电子邮箱：</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u w:val="single"/>
          <w:lang w:val="en-US" w:eastAsia="zh-CN"/>
        </w:rPr>
        <w:t xml:space="preserve">   </w:t>
      </w:r>
      <w:r>
        <w:rPr>
          <w:rFonts w:hint="eastAsia" w:ascii="宋体" w:hAnsi="宋体" w:eastAsia="宋体" w:cs="宋体"/>
          <w:color w:val="FF0000"/>
          <w:sz w:val="24"/>
          <w:szCs w:val="24"/>
          <w:u w:val="single"/>
        </w:rPr>
        <w:t xml:space="preserve">  </w:t>
      </w:r>
      <w:r>
        <w:rPr>
          <w:rFonts w:hint="eastAsia" w:ascii="宋体" w:hAnsi="宋体" w:eastAsia="宋体" w:cs="宋体"/>
          <w:color w:val="FF0000"/>
          <w:sz w:val="24"/>
          <w:szCs w:val="24"/>
        </w:rPr>
        <w:t>。</w:t>
      </w:r>
    </w:p>
    <w:p w14:paraId="528C6ABA">
      <w:pPr>
        <w:keepNext w:val="0"/>
        <w:keepLines w:val="0"/>
        <w:pageBreakBefore w:val="0"/>
        <w:widowControl w:val="0"/>
        <w:kinsoku/>
        <w:wordWrap w:val="0"/>
        <w:overflowPunct/>
        <w:topLinePunct/>
        <w:autoSpaceDE/>
        <w:autoSpaceDN/>
        <w:bidi w:val="0"/>
        <w:spacing w:line="460" w:lineRule="exact"/>
        <w:ind w:left="0" w:leftChars="0" w:firstLine="480" w:firstLineChars="200"/>
        <w:rPr>
          <w:rFonts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.3 上述通知应被视为在下列时间送达：以快递或专人发送的，在收件人签收之日或拒收之日；以挂号邮件发出的，在发出之日起7个工作日；以电子邮件发出的，在电子邮件进入收件方电子邮箱服务器之日。</w:t>
      </w:r>
    </w:p>
    <w:p w14:paraId="48CFD71F">
      <w:pPr>
        <w:keepNext w:val="0"/>
        <w:keepLines w:val="0"/>
        <w:pageBreakBefore w:val="0"/>
        <w:widowControl w:val="0"/>
        <w:kinsoku/>
        <w:wordWrap w:val="0"/>
        <w:overflowPunct/>
        <w:topLinePunct/>
        <w:autoSpaceDE/>
        <w:autoSpaceDN/>
        <w:bidi w:val="0"/>
        <w:spacing w:line="460" w:lineRule="exact"/>
        <w:ind w:left="0" w:leftChars="0"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lang w:val="en-US" w:eastAsia="zh-CN"/>
        </w:rPr>
        <w:t>8</w:t>
      </w:r>
      <w:r>
        <w:rPr>
          <w:rFonts w:hint="eastAsia" w:ascii="宋体" w:hAnsi="宋体" w:eastAsia="宋体" w:cs="宋体"/>
          <w:sz w:val="24"/>
          <w:szCs w:val="24"/>
        </w:rPr>
        <w:t>.4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18CFD647">
      <w:pPr>
        <w:keepNext w:val="0"/>
        <w:keepLines w:val="0"/>
        <w:pageBreakBefore w:val="0"/>
        <w:widowControl w:val="0"/>
        <w:kinsoku/>
        <w:wordWrap w:val="0"/>
        <w:overflowPunct/>
        <w:topLinePunct/>
        <w:autoSpaceDE/>
        <w:autoSpaceDN/>
        <w:bidi w:val="0"/>
        <w:adjustRightInd/>
        <w:snapToGrid/>
        <w:spacing w:line="460" w:lineRule="exact"/>
        <w:ind w:left="0" w:leftChars="0" w:firstLine="482"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第</w:t>
      </w: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九</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条 违约责任</w:t>
      </w:r>
    </w:p>
    <w:p w14:paraId="19DB244C">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.1乙方未按本合同约定完成服务并提供检定校准报告的，每逾期一日，应向甲方支付违约金</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cstheme="minorEastAsia"/>
          <w:color w:val="0000FF"/>
          <w:sz w:val="24"/>
          <w:szCs w:val="24"/>
          <w:highlight w:val="none"/>
          <w:u w:val="single"/>
          <w:lang w:val="en-US" w:eastAsia="zh-CN"/>
        </w:rPr>
        <w:t>400</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元，甲方有权在应付价款中直接扣除。</w:t>
      </w:r>
    </w:p>
    <w:p w14:paraId="453ED3B4">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.2乙方出现以下违约情形之一的，甲方有权拒绝支付任何价款并解除合同：</w:t>
      </w:r>
    </w:p>
    <w:p w14:paraId="2D1C5E11">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.2.1 乙方未按本合同约定按时完成服务并出具检定报告逾期达</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日的；</w:t>
      </w:r>
    </w:p>
    <w:p w14:paraId="122522C8">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.2.2 乙方提供的证书不符合国家标准、本合同或采购需求约定标准；</w:t>
      </w:r>
    </w:p>
    <w:p w14:paraId="7F72C4D2">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.2.3 乙方将订单转包、分包给第三方；</w:t>
      </w:r>
    </w:p>
    <w:p w14:paraId="4F06C23F">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.2.4 其他根本违约的情形。</w:t>
      </w:r>
    </w:p>
    <w:p w14:paraId="0BD671E4">
      <w:pPr>
        <w:keepNext w:val="0"/>
        <w:keepLines w:val="0"/>
        <w:pageBreakBefore w:val="0"/>
        <w:widowControl w:val="0"/>
        <w:kinsoku/>
        <w:wordWrap w:val="0"/>
        <w:overflowPunct/>
        <w:topLinePunct/>
        <w:autoSpaceDE/>
        <w:autoSpaceDN/>
        <w:bidi w:val="0"/>
        <w:adjustRightInd/>
        <w:snapToGrid/>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 如乙方单方解除合同或甲方因乙方原因解除合同，乙方应赔偿给甲方造成的全部经济损失，并按本合同服务费用总价30%标准向甲方支付违约金。</w:t>
      </w:r>
    </w:p>
    <w:p w14:paraId="2C562167">
      <w:pPr>
        <w:pStyle w:val="8"/>
        <w:keepNext w:val="0"/>
        <w:keepLines w:val="0"/>
        <w:pageBreakBefore w:val="0"/>
        <w:widowControl w:val="0"/>
        <w:kinsoku/>
        <w:wordWrap w:val="0"/>
        <w:overflowPunct/>
        <w:topLinePunct/>
        <w:autoSpaceDE/>
        <w:autoSpaceDN/>
        <w:bidi w:val="0"/>
        <w:adjustRightInd w:val="0"/>
        <w:snapToGrid w:val="0"/>
        <w:spacing w:line="460" w:lineRule="exact"/>
        <w:ind w:left="0" w:leftChars="0" w:right="0" w:firstLine="482" w:firstLineChars="200"/>
        <w:jc w:val="both"/>
        <w:textAlignment w:val="baseline"/>
        <w:rPr>
          <w:rFonts w:hint="eastAsia"/>
          <w:b/>
          <w:bCs/>
          <w:color w:val="000000" w:themeColor="text1"/>
          <w:spacing w:val="0"/>
          <w:u w:val="single"/>
          <w:lang w:val="en-US" w:eastAsia="zh-CN"/>
          <w14:textFill>
            <w14:solidFill>
              <w14:schemeClr w14:val="tx1"/>
            </w14:solidFill>
          </w14:textFill>
        </w:rPr>
      </w:pPr>
      <w:r>
        <w:rPr>
          <w:rFonts w:hint="eastAsia"/>
          <w:b/>
          <w:bCs/>
          <w:color w:val="000000" w:themeColor="text1"/>
          <w:spacing w:val="0"/>
          <w:u w:val="single"/>
          <w:lang w:val="en-US" w:eastAsia="zh-CN"/>
          <w14:textFill>
            <w14:solidFill>
              <w14:schemeClr w14:val="tx1"/>
            </w14:solidFill>
          </w14:textFill>
        </w:rPr>
        <w:t>9.4无论甲方在任意时候（不限于本合同履行期间）发现存在违反本合同廉洁条款的行为，乙方均须向甲方一次性支付惩罚性违约金14700.00元。如乙方除需承担违反廉洁条款的违约责任外，同时存在其他违约行为，乙方仍须就其他违约行为承担相应违约责任。</w:t>
      </w:r>
    </w:p>
    <w:p w14:paraId="4EDF3CEB">
      <w:pPr>
        <w:pStyle w:val="8"/>
        <w:keepNext w:val="0"/>
        <w:keepLines w:val="0"/>
        <w:pageBreakBefore w:val="0"/>
        <w:widowControl w:val="0"/>
        <w:kinsoku/>
        <w:wordWrap w:val="0"/>
        <w:overflowPunct/>
        <w:topLinePunct/>
        <w:autoSpaceDE/>
        <w:autoSpaceDN/>
        <w:bidi w:val="0"/>
        <w:adjustRightInd w:val="0"/>
        <w:snapToGrid w:val="0"/>
        <w:spacing w:line="460" w:lineRule="exact"/>
        <w:ind w:left="0" w:leftChars="0" w:right="0" w:firstLine="482" w:firstLineChars="200"/>
        <w:jc w:val="both"/>
        <w:textAlignment w:val="baseline"/>
        <w:rPr>
          <w:rFonts w:hint="default"/>
          <w:b/>
          <w:bCs/>
          <w:color w:val="000000" w:themeColor="text1"/>
          <w:spacing w:val="0"/>
          <w:u w:val="single"/>
          <w:lang w:val="en-US" w:eastAsia="zh-CN"/>
          <w14:textFill>
            <w14:solidFill>
              <w14:schemeClr w14:val="tx1"/>
            </w14:solidFill>
          </w14:textFill>
        </w:rPr>
      </w:pPr>
      <w:r>
        <w:rPr>
          <w:rFonts w:hint="eastAsia"/>
          <w:b/>
          <w:bCs/>
          <w:color w:val="000000" w:themeColor="text1"/>
          <w:spacing w:val="0"/>
          <w:u w:val="single"/>
          <w:lang w:val="en-US" w:eastAsia="zh-CN"/>
          <w14:textFill>
            <w14:solidFill>
              <w14:schemeClr w14:val="tx1"/>
            </w14:solidFill>
          </w14:textFill>
        </w:rPr>
        <w:t>9.5</w:t>
      </w:r>
      <w:r>
        <w:rPr>
          <w:rFonts w:hint="default"/>
          <w:b/>
          <w:bCs/>
          <w:color w:val="000000" w:themeColor="text1"/>
          <w:spacing w:val="0"/>
          <w:u w:val="single"/>
          <w:lang w:val="en-US" w:eastAsia="zh-CN"/>
          <w14:textFill>
            <w14:solidFill>
              <w14:schemeClr w14:val="tx1"/>
            </w14:solidFill>
          </w14:textFill>
        </w:rPr>
        <w:t xml:space="preserve"> 依据本合同约定乙方应支付给甲方的违约金，甲方有权在应支付给乙方的任意价款中直接予以扣除，如扣除部分不足，乙方应在接到甲方通知后3日内补足。</w:t>
      </w:r>
    </w:p>
    <w:p w14:paraId="548E85FB">
      <w:pPr>
        <w:pStyle w:val="8"/>
        <w:keepNext w:val="0"/>
        <w:keepLines w:val="0"/>
        <w:pageBreakBefore w:val="0"/>
        <w:widowControl w:val="0"/>
        <w:kinsoku/>
        <w:wordWrap w:val="0"/>
        <w:overflowPunct/>
        <w:topLinePunct/>
        <w:autoSpaceDE/>
        <w:autoSpaceDN/>
        <w:bidi w:val="0"/>
        <w:adjustRightInd w:val="0"/>
        <w:snapToGrid w:val="0"/>
        <w:spacing w:line="460" w:lineRule="exact"/>
        <w:ind w:left="0" w:leftChars="0" w:right="0" w:firstLine="480" w:firstLineChars="200"/>
        <w:jc w:val="both"/>
        <w:textAlignment w:val="baseline"/>
        <w:rPr>
          <w:rFonts w:hint="eastAsia" w:ascii="宋体" w:hAnsi="宋体" w:eastAsia="宋体" w:cs="宋体"/>
          <w:b/>
          <w:bCs/>
          <w:sz w:val="24"/>
          <w:szCs w:val="24"/>
        </w:rPr>
      </w:pPr>
      <w:r>
        <w:rPr>
          <w:rFonts w:hint="eastAsia"/>
          <w:spacing w:val="0"/>
          <w:lang w:val="en-US" w:eastAsia="zh-CN"/>
        </w:rPr>
        <w:t>9</w:t>
      </w:r>
      <w:r>
        <w:rPr>
          <w:spacing w:val="0"/>
        </w:rPr>
        <w:t>.</w:t>
      </w:r>
      <w:r>
        <w:rPr>
          <w:rFonts w:hint="eastAsia"/>
          <w:spacing w:val="0"/>
          <w:lang w:val="en-US" w:eastAsia="zh-CN"/>
        </w:rPr>
        <w:t>6</w:t>
      </w:r>
      <w:r>
        <w:rPr>
          <w:spacing w:val="0"/>
        </w:rPr>
        <w:t xml:space="preserve"> 因不可抗力因素导致逾期履行的，不承担违约责任，不可抗力因素消除后，应当继续履行</w:t>
      </w:r>
      <w:r>
        <w:rPr>
          <w:rFonts w:hint="eastAsia"/>
          <w:spacing w:val="0"/>
          <w:lang w:eastAsia="zh-CN"/>
        </w:rPr>
        <w:t>。</w:t>
      </w:r>
    </w:p>
    <w:p w14:paraId="687C99F3">
      <w:pPr>
        <w:keepNext w:val="0"/>
        <w:keepLines w:val="0"/>
        <w:pageBreakBefore w:val="0"/>
        <w:widowControl w:val="0"/>
        <w:kinsoku/>
        <w:wordWrap w:val="0"/>
        <w:overflowPunct/>
        <w:topLinePunct/>
        <w:autoSpaceDE/>
        <w:autoSpaceDN/>
        <w:bidi w:val="0"/>
        <w:spacing w:line="460" w:lineRule="exact"/>
        <w:ind w:left="0" w:leftChars="0" w:firstLine="482" w:firstLineChars="200"/>
        <w:rPr>
          <w:rFonts w:ascii="宋体" w:hAnsi="宋体" w:eastAsia="宋体" w:cs="宋体"/>
          <w:b/>
          <w:bCs/>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十</w:t>
      </w:r>
      <w:r>
        <w:rPr>
          <w:rFonts w:hint="eastAsia" w:ascii="宋体" w:hAnsi="宋体" w:eastAsia="宋体" w:cs="宋体"/>
          <w:b/>
          <w:bCs/>
          <w:sz w:val="24"/>
          <w:szCs w:val="24"/>
        </w:rPr>
        <w:t>条 争议解决</w:t>
      </w:r>
    </w:p>
    <w:p w14:paraId="0F2AE961">
      <w:pPr>
        <w:keepNext w:val="0"/>
        <w:keepLines w:val="0"/>
        <w:pageBreakBefore w:val="0"/>
        <w:widowControl w:val="0"/>
        <w:kinsoku/>
        <w:wordWrap w:val="0"/>
        <w:overflowPunct/>
        <w:topLinePunct/>
        <w:autoSpaceDE/>
        <w:autoSpaceDN/>
        <w:bidi w:val="0"/>
        <w:spacing w:line="460" w:lineRule="exact"/>
        <w:ind w:left="0" w:leftChars="0" w:firstLine="480" w:firstLineChars="200"/>
        <w:rPr>
          <w:rFonts w:ascii="宋体" w:hAnsi="宋体" w:eastAsia="宋体" w:cs="宋体"/>
          <w:color w:val="FF0000"/>
          <w:sz w:val="24"/>
          <w:szCs w:val="24"/>
        </w:rPr>
      </w:pPr>
      <w:r>
        <w:rPr>
          <w:rFonts w:hint="eastAsia" w:ascii="宋体" w:hAnsi="宋体" w:eastAsia="宋体" w:cs="宋体"/>
          <w:color w:val="FF0000"/>
          <w:sz w:val="24"/>
          <w:szCs w:val="24"/>
          <w:lang w:val="en-US" w:eastAsia="zh-CN"/>
        </w:rPr>
        <w:t>如双方在履行</w:t>
      </w:r>
      <w:r>
        <w:rPr>
          <w:rFonts w:hint="eastAsia" w:ascii="宋体" w:hAnsi="宋体" w:eastAsia="宋体" w:cs="宋体"/>
          <w:color w:val="FF0000"/>
          <w:sz w:val="24"/>
          <w:szCs w:val="24"/>
        </w:rPr>
        <w:t>本合同</w:t>
      </w:r>
      <w:r>
        <w:rPr>
          <w:rFonts w:hint="eastAsia" w:ascii="宋体" w:hAnsi="宋体" w:eastAsia="宋体" w:cs="宋体"/>
          <w:color w:val="FF0000"/>
          <w:sz w:val="24"/>
          <w:szCs w:val="24"/>
          <w:lang w:val="en-US" w:eastAsia="zh-CN"/>
        </w:rPr>
        <w:t>过程中发生</w:t>
      </w:r>
      <w:r>
        <w:rPr>
          <w:rFonts w:hint="eastAsia" w:ascii="宋体" w:hAnsi="宋体" w:eastAsia="宋体" w:cs="宋体"/>
          <w:color w:val="FF0000"/>
          <w:sz w:val="24"/>
          <w:szCs w:val="24"/>
        </w:rPr>
        <w:t>争议，应先协商解决</w:t>
      </w:r>
      <w:r>
        <w:rPr>
          <w:rFonts w:hint="eastAsia" w:ascii="宋体" w:hAnsi="宋体" w:eastAsia="宋体" w:cs="宋体"/>
          <w:color w:val="FF0000"/>
          <w:sz w:val="24"/>
          <w:szCs w:val="24"/>
          <w:lang w:val="en-US" w:eastAsia="zh-CN"/>
        </w:rPr>
        <w:t>；</w:t>
      </w:r>
      <w:r>
        <w:rPr>
          <w:rFonts w:hint="eastAsia" w:ascii="宋体" w:hAnsi="宋体" w:eastAsia="宋体" w:cs="宋体"/>
          <w:color w:val="FF0000"/>
          <w:sz w:val="24"/>
          <w:szCs w:val="24"/>
        </w:rPr>
        <w:t>协商不成的，</w:t>
      </w:r>
      <w:r>
        <w:rPr>
          <w:rFonts w:hint="eastAsia" w:ascii="宋体" w:hAnsi="宋体" w:eastAsia="宋体" w:cs="宋体"/>
          <w:color w:val="FF0000"/>
          <w:sz w:val="24"/>
          <w:szCs w:val="24"/>
          <w:lang w:val="en-US" w:eastAsia="zh-CN"/>
        </w:rPr>
        <w:t>任何一方可</w:t>
      </w:r>
      <w:r>
        <w:rPr>
          <w:rFonts w:hint="eastAsia" w:ascii="宋体" w:hAnsi="宋体" w:eastAsia="宋体" w:cs="宋体"/>
          <w:color w:val="FF0000"/>
          <w:sz w:val="24"/>
          <w:szCs w:val="24"/>
        </w:rPr>
        <w:t>向</w:t>
      </w:r>
      <w:r>
        <w:rPr>
          <w:rFonts w:hint="eastAsia" w:ascii="宋体" w:hAnsi="宋体" w:eastAsia="宋体" w:cs="宋体"/>
          <w:color w:val="FF0000"/>
          <w:sz w:val="24"/>
          <w:szCs w:val="24"/>
          <w:lang w:val="en-US" w:eastAsia="zh-CN"/>
        </w:rPr>
        <w:t>甲方住所地有管辖权的人民法院提起</w:t>
      </w:r>
      <w:r>
        <w:rPr>
          <w:rFonts w:hint="eastAsia" w:ascii="宋体" w:hAnsi="宋体" w:eastAsia="宋体" w:cs="宋体"/>
          <w:color w:val="FF0000"/>
          <w:sz w:val="24"/>
          <w:szCs w:val="24"/>
        </w:rPr>
        <w:t>诉讼解决。</w:t>
      </w:r>
    </w:p>
    <w:p w14:paraId="7C47E981">
      <w:pPr>
        <w:keepNext w:val="0"/>
        <w:keepLines w:val="0"/>
        <w:pageBreakBefore w:val="0"/>
        <w:widowControl w:val="0"/>
        <w:kinsoku/>
        <w:wordWrap w:val="0"/>
        <w:overflowPunct/>
        <w:topLinePunct/>
        <w:autoSpaceDE/>
        <w:autoSpaceDN/>
        <w:bidi w:val="0"/>
        <w:spacing w:line="460" w:lineRule="exact"/>
        <w:ind w:left="0" w:leftChars="0" w:firstLine="482" w:firstLineChars="200"/>
        <w:rPr>
          <w:rFonts w:ascii="宋体" w:hAnsi="宋体" w:eastAsia="宋体" w:cs="宋体"/>
          <w:sz w:val="24"/>
          <w:szCs w:val="24"/>
        </w:rPr>
      </w:pPr>
      <w:r>
        <w:rPr>
          <w:rFonts w:hint="eastAsia" w:ascii="宋体" w:hAnsi="宋体" w:eastAsia="宋体" w:cs="宋体"/>
          <w:b/>
          <w:bCs/>
          <w:sz w:val="24"/>
          <w:szCs w:val="24"/>
        </w:rPr>
        <w:t>第</w:t>
      </w:r>
      <w:r>
        <w:rPr>
          <w:rFonts w:hint="eastAsia" w:ascii="宋体" w:hAnsi="宋体" w:eastAsia="宋体" w:cs="宋体"/>
          <w:b/>
          <w:bCs/>
          <w:sz w:val="24"/>
          <w:szCs w:val="24"/>
          <w:lang w:val="en-US" w:eastAsia="zh-CN"/>
        </w:rPr>
        <w:t>十一</w:t>
      </w:r>
      <w:r>
        <w:rPr>
          <w:rFonts w:hint="eastAsia" w:ascii="宋体" w:hAnsi="宋体" w:eastAsia="宋体" w:cs="宋体"/>
          <w:b/>
          <w:bCs/>
          <w:sz w:val="24"/>
          <w:szCs w:val="24"/>
        </w:rPr>
        <w:t>条 附则</w:t>
      </w:r>
    </w:p>
    <w:p w14:paraId="1D885A64">
      <w:pPr>
        <w:keepNext w:val="0"/>
        <w:keepLines w:val="0"/>
        <w:pageBreakBefore w:val="0"/>
        <w:widowControl w:val="0"/>
        <w:kinsoku/>
        <w:wordWrap w:val="0"/>
        <w:overflowPunct/>
        <w:topLinePunct/>
        <w:autoSpaceDE/>
        <w:autoSpaceDN/>
        <w:bidi w:val="0"/>
        <w:spacing w:line="460" w:lineRule="exact"/>
        <w:ind w:left="0" w:leftChars="0"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11.1 </w:t>
      </w:r>
      <w:r>
        <w:rPr>
          <w:rFonts w:hint="eastAsia" w:ascii="宋体" w:hAnsi="宋体" w:eastAsia="宋体" w:cs="宋体"/>
          <w:color w:val="0000FF"/>
          <w:sz w:val="24"/>
          <w:szCs w:val="24"/>
          <w:lang w:val="en-US" w:eastAsia="zh-CN"/>
        </w:rPr>
        <w:t>本合同未尽事宜，双方协商一致后另行签订变更、补充协议。</w:t>
      </w:r>
    </w:p>
    <w:p w14:paraId="6DD5EDB3">
      <w:pPr>
        <w:keepNext w:val="0"/>
        <w:keepLines w:val="0"/>
        <w:pageBreakBefore w:val="0"/>
        <w:widowControl w:val="0"/>
        <w:kinsoku/>
        <w:wordWrap w:val="0"/>
        <w:overflowPunct/>
        <w:topLinePunct/>
        <w:autoSpaceDE/>
        <w:autoSpaceDN/>
        <w:bidi w:val="0"/>
        <w:spacing w:line="460" w:lineRule="exact"/>
        <w:ind w:left="0" w:leftChars="0" w:firstLine="480" w:firstLineChars="200"/>
        <w:rPr>
          <w:rFonts w:ascii="宋体" w:hAnsi="宋体" w:eastAsia="宋体" w:cs="宋体"/>
          <w:sz w:val="24"/>
          <w:szCs w:val="24"/>
        </w:rPr>
      </w:pPr>
      <w:r>
        <w:rPr>
          <w:rFonts w:hint="eastAsia" w:ascii="宋体" w:hAnsi="宋体" w:eastAsia="宋体" w:cs="宋体"/>
          <w:sz w:val="24"/>
          <w:szCs w:val="24"/>
          <w:lang w:val="en-US" w:eastAsia="zh-CN"/>
        </w:rPr>
        <w:t xml:space="preserve">11.2 </w:t>
      </w:r>
      <w:r>
        <w:rPr>
          <w:rFonts w:hint="eastAsia" w:ascii="宋体" w:hAnsi="宋体" w:eastAsia="宋体" w:cs="宋体"/>
          <w:sz w:val="24"/>
          <w:szCs w:val="24"/>
        </w:rPr>
        <w:t>本协议一式</w:t>
      </w:r>
      <w:r>
        <w:rPr>
          <w:rFonts w:hint="eastAsia" w:ascii="宋体" w:hAnsi="宋体" w:eastAsia="宋体" w:cs="宋体"/>
          <w:sz w:val="24"/>
          <w:szCs w:val="24"/>
          <w:lang w:val="en-US" w:eastAsia="zh-CN"/>
        </w:rPr>
        <w:t>伍</w:t>
      </w:r>
      <w:r>
        <w:rPr>
          <w:rFonts w:hint="eastAsia" w:ascii="宋体" w:hAnsi="宋体" w:eastAsia="宋体" w:cs="宋体"/>
          <w:sz w:val="24"/>
          <w:szCs w:val="24"/>
        </w:rPr>
        <w:t>份，</w:t>
      </w:r>
      <w:r>
        <w:rPr>
          <w:rFonts w:hint="eastAsia" w:ascii="宋体" w:hAnsi="宋体" w:eastAsia="宋体" w:cs="宋体"/>
          <w:color w:val="000000" w:themeColor="text1"/>
          <w:sz w:val="24"/>
          <w:szCs w:val="24"/>
          <w14:textFill>
            <w14:solidFill>
              <w14:schemeClr w14:val="tx1"/>
            </w14:solidFill>
          </w14:textFill>
        </w:rPr>
        <w:t>甲方执</w:t>
      </w:r>
      <w:r>
        <w:rPr>
          <w:rFonts w:hint="eastAsia" w:ascii="宋体" w:hAnsi="宋体" w:eastAsia="宋体" w:cs="宋体"/>
          <w:color w:val="000000" w:themeColor="text1"/>
          <w:sz w:val="24"/>
          <w:szCs w:val="24"/>
          <w:lang w:val="en-US" w:eastAsia="zh-CN"/>
          <w14:textFill>
            <w14:solidFill>
              <w14:schemeClr w14:val="tx1"/>
            </w14:solidFill>
          </w14:textFill>
        </w:rPr>
        <w:t>肆</w:t>
      </w:r>
      <w:r>
        <w:rPr>
          <w:rFonts w:hint="eastAsia" w:ascii="宋体" w:hAnsi="宋体" w:eastAsia="宋体" w:cs="宋体"/>
          <w:color w:val="000000" w:themeColor="text1"/>
          <w:sz w:val="24"/>
          <w:szCs w:val="24"/>
          <w14:textFill>
            <w14:solidFill>
              <w14:schemeClr w14:val="tx1"/>
            </w14:solidFill>
          </w14:textFill>
        </w:rPr>
        <w:t>份、乙方执壹份，自</w:t>
      </w:r>
      <w:r>
        <w:rPr>
          <w:rFonts w:hint="eastAsia" w:ascii="宋体" w:hAnsi="宋体" w:eastAsia="宋体" w:cs="宋体"/>
          <w:sz w:val="24"/>
          <w:szCs w:val="24"/>
        </w:rPr>
        <w:t>双方签字盖章之日起生效。</w:t>
      </w:r>
    </w:p>
    <w:p w14:paraId="430CE556">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eastAsia="宋体" w:cs="宋体"/>
          <w:sz w:val="24"/>
          <w:szCs w:val="24"/>
        </w:rPr>
      </w:pPr>
    </w:p>
    <w:p w14:paraId="60C6F114">
      <w:pPr>
        <w:keepNext w:val="0"/>
        <w:keepLines w:val="0"/>
        <w:pageBreakBefore w:val="0"/>
        <w:widowControl w:val="0"/>
        <w:kinsoku/>
        <w:wordWrap/>
        <w:overflowPunct/>
        <w:topLinePunct w:val="0"/>
        <w:autoSpaceDE/>
        <w:autoSpaceDN/>
        <w:bidi w:val="0"/>
        <w:adjustRightInd/>
        <w:snapToGrid/>
        <w:spacing w:line="320" w:lineRule="exact"/>
        <w:ind w:left="0" w:firstLine="436" w:firstLineChars="200"/>
        <w:textAlignment w:val="auto"/>
        <w:rPr>
          <w:rFonts w:ascii="宋体" w:hAnsi="宋体" w:eastAsia="宋体" w:cs="宋体"/>
          <w:spacing w:val="-11"/>
          <w:sz w:val="24"/>
          <w:szCs w:val="24"/>
        </w:rPr>
      </w:pPr>
      <w:r>
        <w:rPr>
          <w:rFonts w:hint="eastAsia" w:ascii="宋体" w:hAnsi="宋体" w:eastAsia="宋体" w:cs="宋体"/>
          <w:spacing w:val="-11"/>
          <w:sz w:val="24"/>
          <w:szCs w:val="24"/>
        </w:rPr>
        <w:t>甲方（盖章）：娄底市中心医院</w:t>
      </w:r>
      <w:r>
        <w:rPr>
          <w:rFonts w:hint="eastAsia" w:ascii="宋体" w:hAnsi="宋体" w:eastAsia="宋体" w:cs="宋体"/>
          <w:sz w:val="24"/>
          <w:szCs w:val="24"/>
        </w:rPr>
        <w:t xml:space="preserve">     </w:t>
      </w:r>
      <w:r>
        <w:rPr>
          <w:rFonts w:hint="eastAsia" w:ascii="宋体" w:hAnsi="宋体" w:eastAsia="宋体" w:cs="宋体"/>
          <w:spacing w:val="-11"/>
          <w:sz w:val="24"/>
          <w:szCs w:val="24"/>
        </w:rPr>
        <w:t>乙方（盖章）：</w:t>
      </w:r>
      <w:r>
        <w:rPr>
          <w:rFonts w:hint="eastAsia" w:ascii="宋体" w:hAnsi="宋体" w:eastAsia="宋体" w:cs="宋体"/>
          <w:spacing w:val="-11"/>
          <w:sz w:val="24"/>
          <w:szCs w:val="24"/>
          <w:lang w:val="en-US" w:eastAsia="zh-CN"/>
        </w:rPr>
        <w:t>娄底市计量测试检定所</w:t>
      </w:r>
    </w:p>
    <w:p w14:paraId="4B1B6821">
      <w:pPr>
        <w:keepNext w:val="0"/>
        <w:keepLines w:val="0"/>
        <w:pageBreakBefore w:val="0"/>
        <w:widowControl w:val="0"/>
        <w:kinsoku/>
        <w:wordWrap/>
        <w:overflowPunct/>
        <w:topLinePunct w:val="0"/>
        <w:autoSpaceDE/>
        <w:autoSpaceDN/>
        <w:bidi w:val="0"/>
        <w:adjustRightInd/>
        <w:snapToGrid/>
        <w:spacing w:line="320" w:lineRule="exact"/>
        <w:ind w:left="0" w:firstLine="436" w:firstLineChars="200"/>
        <w:textAlignment w:val="auto"/>
        <w:rPr>
          <w:rFonts w:ascii="宋体" w:hAnsi="宋体" w:eastAsia="宋体" w:cs="宋体"/>
          <w:spacing w:val="-11"/>
          <w:sz w:val="24"/>
          <w:szCs w:val="24"/>
        </w:rPr>
      </w:pPr>
    </w:p>
    <w:p w14:paraId="757687FC">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ascii="宋体" w:hAnsi="宋体" w:eastAsia="宋体" w:cs="宋体"/>
          <w:sz w:val="24"/>
          <w:szCs w:val="24"/>
        </w:rPr>
      </w:pPr>
      <w:r>
        <w:rPr>
          <w:rFonts w:hint="eastAsia" w:ascii="宋体" w:hAnsi="宋体" w:eastAsia="宋体" w:cs="宋体"/>
          <w:sz w:val="24"/>
          <w:szCs w:val="24"/>
        </w:rPr>
        <w:t>法定代表人（签字）：           法定代表人（签字）：</w:t>
      </w:r>
    </w:p>
    <w:p w14:paraId="5F4BD21F">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ascii="宋体" w:hAnsi="宋体" w:eastAsia="宋体" w:cs="宋体"/>
          <w:sz w:val="24"/>
          <w:szCs w:val="24"/>
        </w:rPr>
      </w:pPr>
    </w:p>
    <w:p w14:paraId="7AC8C799">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ascii="宋体" w:hAnsi="宋体" w:eastAsia="宋体" w:cs="宋体"/>
          <w:sz w:val="24"/>
          <w:szCs w:val="24"/>
        </w:rPr>
      </w:pPr>
      <w:r>
        <w:rPr>
          <w:rFonts w:hint="eastAsia" w:ascii="宋体" w:hAnsi="宋体" w:eastAsia="宋体" w:cs="宋体"/>
          <w:sz w:val="24"/>
          <w:szCs w:val="24"/>
        </w:rPr>
        <w:t>或委托代理人（签字）：         或委托代理人（签字）：</w:t>
      </w:r>
    </w:p>
    <w:p w14:paraId="039E3EB5">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ascii="宋体" w:hAnsi="宋体" w:eastAsia="宋体" w:cs="宋体"/>
          <w:sz w:val="24"/>
          <w:szCs w:val="24"/>
        </w:rPr>
      </w:pPr>
    </w:p>
    <w:p w14:paraId="68D85E9F">
      <w:pPr>
        <w:keepNext w:val="0"/>
        <w:keepLines w:val="0"/>
        <w:pageBreakBefore w:val="0"/>
        <w:widowControl w:val="0"/>
        <w:kinsoku/>
        <w:wordWrap/>
        <w:overflowPunct/>
        <w:topLinePunct w:val="0"/>
        <w:autoSpaceDE/>
        <w:autoSpaceDN/>
        <w:bidi w:val="0"/>
        <w:adjustRightInd/>
        <w:snapToGrid/>
        <w:spacing w:line="320" w:lineRule="exact"/>
        <w:ind w:left="0"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签订地、履行地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娄底市娄星区    签订时间：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年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   日</w:t>
      </w:r>
    </w:p>
    <w:p w14:paraId="185C5189">
      <w:pPr>
        <w:spacing w:line="360" w:lineRule="auto"/>
        <w:ind w:firstLine="560" w:firstLineChars="200"/>
        <w:rPr>
          <w:rFonts w:hint="eastAsia" w:ascii="仿宋_GB2312" w:hAnsi="Times New Roman" w:eastAsia="仿宋_GB2312" w:cs="仿宋_GB2312"/>
          <w:bCs/>
          <w:color w:val="auto"/>
          <w:kern w:val="0"/>
          <w:sz w:val="28"/>
          <w:szCs w:val="28"/>
          <w:lang w:val="en-US" w:eastAsia="zh-CN" w:bidi="ar-SA"/>
        </w:rPr>
      </w:pPr>
    </w:p>
    <w:p w14:paraId="746206EA">
      <w:pPr>
        <w:rPr>
          <w:rFonts w:hint="eastAsia" w:ascii="仿宋_GB2312"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br w:type="page"/>
      </w:r>
    </w:p>
    <w:p w14:paraId="310156A1">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第三章</w:t>
      </w:r>
      <w:r>
        <w:rPr>
          <w:rFonts w:hint="eastAsia" w:ascii="宋体" w:hAnsi="宋体" w:cs="宋体"/>
          <w:color w:val="auto"/>
          <w:sz w:val="30"/>
          <w:szCs w:val="30"/>
        </w:rPr>
        <w:t>投标文件的格式</w:t>
      </w:r>
    </w:p>
    <w:p w14:paraId="44CF23D2">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5C34550A">
      <w:pPr>
        <w:rPr>
          <w:rFonts w:hint="eastAsia" w:ascii="宋体" w:hAnsi="宋体" w:cs="宋体"/>
          <w:color w:val="auto"/>
        </w:rPr>
      </w:pPr>
    </w:p>
    <w:bookmarkEnd w:id="1"/>
    <w:p w14:paraId="3EFEBBAB">
      <w:pPr>
        <w:rPr>
          <w:rFonts w:hint="eastAsia"/>
          <w:color w:val="auto"/>
        </w:rPr>
      </w:pPr>
    </w:p>
    <w:p w14:paraId="3067E5C8">
      <w:pPr>
        <w:jc w:val="center"/>
        <w:rPr>
          <w:b/>
          <w:color w:val="auto"/>
          <w:sz w:val="24"/>
        </w:rPr>
      </w:pPr>
      <w:r>
        <w:rPr>
          <w:b/>
          <w:color w:val="auto"/>
          <w:sz w:val="28"/>
          <w:szCs w:val="28"/>
        </w:rPr>
        <w:t>第一部分、开标一览表</w:t>
      </w:r>
    </w:p>
    <w:p w14:paraId="0F45E72B">
      <w:pPr>
        <w:jc w:val="center"/>
        <w:rPr>
          <w:rFonts w:hint="eastAsia" w:eastAsia="宋体"/>
          <w:b/>
          <w:color w:val="auto"/>
          <w:sz w:val="24"/>
          <w:lang w:eastAsia="zh-CN"/>
        </w:rPr>
      </w:pPr>
      <w:r>
        <w:rPr>
          <w:rFonts w:hint="eastAsia"/>
          <w:b/>
          <w:color w:val="auto"/>
          <w:sz w:val="24"/>
          <w:lang w:eastAsia="zh-CN"/>
        </w:rPr>
        <w:t>注：此项内容需包含投标商品名称、规格型号、生产厂家、数量、单价、总价、质保年限等信息</w:t>
      </w:r>
    </w:p>
    <w:p w14:paraId="30A2EA32">
      <w:pPr>
        <w:pStyle w:val="21"/>
        <w:rPr>
          <w:color w:val="auto"/>
        </w:rPr>
      </w:pPr>
    </w:p>
    <w:p w14:paraId="38A7B552">
      <w:pPr>
        <w:adjustRightInd w:val="0"/>
        <w:snapToGrid w:val="0"/>
        <w:spacing w:line="360" w:lineRule="auto"/>
        <w:jc w:val="center"/>
        <w:rPr>
          <w:rFonts w:hint="eastAsia" w:ascii="宋体" w:hAnsi="宋体" w:cs="宋体"/>
          <w:b/>
          <w:color w:val="auto"/>
          <w:sz w:val="28"/>
          <w:szCs w:val="28"/>
        </w:rPr>
      </w:pPr>
    </w:p>
    <w:p w14:paraId="331DD0B8">
      <w:pPr>
        <w:adjustRightInd w:val="0"/>
        <w:snapToGrid w:val="0"/>
        <w:spacing w:line="360" w:lineRule="auto"/>
        <w:jc w:val="center"/>
        <w:rPr>
          <w:rFonts w:hint="eastAsia" w:ascii="宋体" w:hAnsi="宋体" w:cs="宋体"/>
          <w:b/>
          <w:color w:val="auto"/>
          <w:sz w:val="28"/>
          <w:szCs w:val="28"/>
        </w:rPr>
      </w:pPr>
    </w:p>
    <w:p w14:paraId="3A9A539E">
      <w:pPr>
        <w:adjustRightInd w:val="0"/>
        <w:snapToGrid w:val="0"/>
        <w:spacing w:line="360" w:lineRule="auto"/>
        <w:jc w:val="center"/>
        <w:rPr>
          <w:rFonts w:hint="eastAsia" w:ascii="宋体" w:hAnsi="宋体" w:cs="宋体"/>
          <w:b/>
          <w:color w:val="auto"/>
          <w:sz w:val="28"/>
          <w:szCs w:val="28"/>
        </w:rPr>
      </w:pPr>
    </w:p>
    <w:p w14:paraId="5B595E2B">
      <w:pPr>
        <w:adjustRightInd w:val="0"/>
        <w:snapToGrid w:val="0"/>
        <w:spacing w:line="360" w:lineRule="auto"/>
        <w:jc w:val="center"/>
        <w:rPr>
          <w:rFonts w:hint="eastAsia" w:ascii="宋体" w:hAnsi="宋体" w:cs="宋体"/>
          <w:b/>
          <w:color w:val="auto"/>
          <w:sz w:val="28"/>
          <w:szCs w:val="28"/>
        </w:rPr>
      </w:pPr>
    </w:p>
    <w:p w14:paraId="76E01CA1">
      <w:pPr>
        <w:adjustRightInd w:val="0"/>
        <w:snapToGrid w:val="0"/>
        <w:spacing w:line="360" w:lineRule="auto"/>
        <w:jc w:val="center"/>
        <w:rPr>
          <w:rFonts w:hint="eastAsia" w:ascii="宋体" w:hAnsi="宋体" w:cs="宋体"/>
          <w:b/>
          <w:color w:val="auto"/>
          <w:sz w:val="28"/>
          <w:szCs w:val="28"/>
        </w:rPr>
      </w:pPr>
    </w:p>
    <w:p w14:paraId="396A0E96">
      <w:pPr>
        <w:adjustRightInd w:val="0"/>
        <w:snapToGrid w:val="0"/>
        <w:spacing w:line="360" w:lineRule="auto"/>
        <w:jc w:val="center"/>
        <w:rPr>
          <w:rFonts w:hint="eastAsia" w:ascii="宋体" w:hAnsi="宋体" w:cs="宋体"/>
          <w:b/>
          <w:color w:val="auto"/>
          <w:sz w:val="28"/>
          <w:szCs w:val="28"/>
        </w:rPr>
      </w:pPr>
    </w:p>
    <w:p w14:paraId="6AE46E3D">
      <w:pPr>
        <w:adjustRightInd w:val="0"/>
        <w:snapToGrid w:val="0"/>
        <w:spacing w:line="360" w:lineRule="auto"/>
        <w:jc w:val="center"/>
        <w:rPr>
          <w:rFonts w:hint="eastAsia" w:ascii="宋体" w:hAnsi="宋体" w:cs="宋体"/>
          <w:b/>
          <w:color w:val="auto"/>
          <w:sz w:val="28"/>
          <w:szCs w:val="28"/>
        </w:rPr>
      </w:pPr>
    </w:p>
    <w:p w14:paraId="1F4D20FF">
      <w:pPr>
        <w:adjustRightInd w:val="0"/>
        <w:snapToGrid w:val="0"/>
        <w:spacing w:line="360" w:lineRule="auto"/>
        <w:jc w:val="center"/>
        <w:rPr>
          <w:rFonts w:hint="eastAsia" w:ascii="宋体" w:hAnsi="宋体" w:cs="宋体"/>
          <w:b/>
          <w:color w:val="auto"/>
          <w:sz w:val="28"/>
          <w:szCs w:val="28"/>
        </w:rPr>
      </w:pPr>
    </w:p>
    <w:p w14:paraId="0A3BEDB1">
      <w:pPr>
        <w:adjustRightInd w:val="0"/>
        <w:snapToGrid w:val="0"/>
        <w:spacing w:line="360" w:lineRule="auto"/>
        <w:jc w:val="center"/>
        <w:rPr>
          <w:rFonts w:hint="eastAsia" w:ascii="宋体" w:hAnsi="宋体" w:cs="宋体"/>
          <w:b/>
          <w:color w:val="auto"/>
          <w:sz w:val="28"/>
          <w:szCs w:val="28"/>
        </w:rPr>
      </w:pPr>
    </w:p>
    <w:p w14:paraId="5A6BE973">
      <w:pPr>
        <w:adjustRightInd w:val="0"/>
        <w:snapToGrid w:val="0"/>
        <w:spacing w:line="360" w:lineRule="auto"/>
        <w:jc w:val="center"/>
        <w:rPr>
          <w:rFonts w:hint="eastAsia" w:ascii="宋体" w:hAnsi="宋体" w:cs="宋体"/>
          <w:b/>
          <w:color w:val="auto"/>
          <w:sz w:val="28"/>
          <w:szCs w:val="28"/>
        </w:rPr>
      </w:pPr>
    </w:p>
    <w:p w14:paraId="077D27DF">
      <w:pPr>
        <w:adjustRightInd w:val="0"/>
        <w:snapToGrid w:val="0"/>
        <w:spacing w:line="360" w:lineRule="auto"/>
        <w:jc w:val="center"/>
        <w:rPr>
          <w:rFonts w:hint="eastAsia" w:ascii="宋体" w:hAnsi="宋体" w:cs="宋体"/>
          <w:b/>
          <w:color w:val="auto"/>
          <w:sz w:val="28"/>
          <w:szCs w:val="28"/>
        </w:rPr>
      </w:pPr>
    </w:p>
    <w:p w14:paraId="664750C7">
      <w:pPr>
        <w:adjustRightInd w:val="0"/>
        <w:snapToGrid w:val="0"/>
        <w:spacing w:line="360" w:lineRule="auto"/>
        <w:jc w:val="center"/>
        <w:rPr>
          <w:rFonts w:hint="eastAsia" w:ascii="宋体" w:hAnsi="宋体" w:cs="宋体"/>
          <w:b/>
          <w:color w:val="auto"/>
          <w:sz w:val="28"/>
          <w:szCs w:val="28"/>
        </w:rPr>
      </w:pPr>
    </w:p>
    <w:p w14:paraId="1619E6AC">
      <w:pPr>
        <w:adjustRightInd w:val="0"/>
        <w:snapToGrid w:val="0"/>
        <w:spacing w:line="360" w:lineRule="auto"/>
        <w:jc w:val="center"/>
        <w:rPr>
          <w:rFonts w:hint="eastAsia" w:ascii="宋体" w:hAnsi="宋体" w:cs="宋体"/>
          <w:b/>
          <w:color w:val="auto"/>
          <w:sz w:val="28"/>
          <w:szCs w:val="28"/>
        </w:rPr>
      </w:pPr>
    </w:p>
    <w:p w14:paraId="5E79E8C4">
      <w:pPr>
        <w:adjustRightInd w:val="0"/>
        <w:snapToGrid w:val="0"/>
        <w:spacing w:line="360" w:lineRule="auto"/>
        <w:jc w:val="center"/>
        <w:rPr>
          <w:rFonts w:hint="eastAsia" w:ascii="宋体" w:hAnsi="宋体" w:cs="宋体"/>
          <w:b/>
          <w:color w:val="auto"/>
          <w:sz w:val="28"/>
          <w:szCs w:val="28"/>
        </w:rPr>
      </w:pPr>
    </w:p>
    <w:p w14:paraId="254507CD">
      <w:pPr>
        <w:adjustRightInd w:val="0"/>
        <w:snapToGrid w:val="0"/>
        <w:spacing w:line="360" w:lineRule="auto"/>
        <w:jc w:val="center"/>
        <w:rPr>
          <w:rFonts w:hint="eastAsia" w:ascii="宋体" w:hAnsi="宋体" w:cs="宋体"/>
          <w:b/>
          <w:color w:val="auto"/>
          <w:sz w:val="28"/>
          <w:szCs w:val="28"/>
        </w:rPr>
      </w:pPr>
    </w:p>
    <w:p w14:paraId="4C3E7405">
      <w:pPr>
        <w:adjustRightInd w:val="0"/>
        <w:snapToGrid w:val="0"/>
        <w:spacing w:line="360" w:lineRule="auto"/>
        <w:jc w:val="center"/>
        <w:rPr>
          <w:rFonts w:hint="eastAsia" w:ascii="宋体" w:hAnsi="宋体" w:cs="宋体"/>
          <w:b/>
          <w:color w:val="auto"/>
          <w:sz w:val="28"/>
          <w:szCs w:val="28"/>
        </w:rPr>
      </w:pPr>
    </w:p>
    <w:p w14:paraId="6E861038">
      <w:pPr>
        <w:adjustRightInd w:val="0"/>
        <w:snapToGrid w:val="0"/>
        <w:spacing w:line="360" w:lineRule="auto"/>
        <w:jc w:val="center"/>
        <w:rPr>
          <w:rFonts w:hint="eastAsia" w:ascii="宋体" w:hAnsi="宋体" w:cs="宋体"/>
          <w:b/>
          <w:color w:val="auto"/>
          <w:sz w:val="28"/>
          <w:szCs w:val="28"/>
        </w:rPr>
      </w:pPr>
    </w:p>
    <w:p w14:paraId="016E7C72">
      <w:pPr>
        <w:adjustRightInd w:val="0"/>
        <w:snapToGrid w:val="0"/>
        <w:spacing w:line="360" w:lineRule="auto"/>
        <w:jc w:val="center"/>
        <w:rPr>
          <w:rFonts w:hint="eastAsia" w:ascii="宋体" w:hAnsi="宋体" w:cs="宋体"/>
          <w:b/>
          <w:color w:val="auto"/>
          <w:sz w:val="28"/>
          <w:szCs w:val="28"/>
        </w:rPr>
      </w:pPr>
    </w:p>
    <w:p w14:paraId="6B663503">
      <w:pPr>
        <w:adjustRightInd w:val="0"/>
        <w:snapToGrid w:val="0"/>
        <w:spacing w:line="360" w:lineRule="auto"/>
        <w:jc w:val="center"/>
        <w:rPr>
          <w:rFonts w:hint="eastAsia" w:ascii="宋体" w:hAnsi="宋体" w:cs="宋体"/>
          <w:b/>
          <w:color w:val="auto"/>
          <w:sz w:val="28"/>
          <w:szCs w:val="28"/>
        </w:rPr>
      </w:pPr>
    </w:p>
    <w:p w14:paraId="675508EA">
      <w:pPr>
        <w:adjustRightInd w:val="0"/>
        <w:snapToGrid w:val="0"/>
        <w:spacing w:line="360" w:lineRule="auto"/>
        <w:jc w:val="center"/>
        <w:rPr>
          <w:rFonts w:hint="eastAsia" w:ascii="宋体" w:hAnsi="宋体" w:cs="宋体"/>
          <w:b/>
          <w:color w:val="auto"/>
          <w:sz w:val="28"/>
          <w:szCs w:val="28"/>
        </w:rPr>
      </w:pPr>
    </w:p>
    <w:p w14:paraId="2675DC38">
      <w:pPr>
        <w:rPr>
          <w:rFonts w:hint="eastAsia" w:ascii="宋体" w:hAnsi="宋体" w:cs="宋体"/>
          <w:b/>
          <w:color w:val="auto"/>
          <w:sz w:val="28"/>
          <w:szCs w:val="28"/>
        </w:rPr>
      </w:pPr>
      <w:r>
        <w:rPr>
          <w:rFonts w:hint="eastAsia" w:ascii="宋体" w:hAnsi="宋体" w:cs="宋体"/>
          <w:b/>
          <w:color w:val="auto"/>
          <w:sz w:val="28"/>
          <w:szCs w:val="28"/>
        </w:rPr>
        <w:br w:type="page"/>
      </w:r>
    </w:p>
    <w:p w14:paraId="5639F5B8">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CBFAFF8">
      <w:pPr>
        <w:pStyle w:val="20"/>
        <w:rPr>
          <w:rFonts w:hint="eastAsia"/>
          <w:lang w:eastAsia="zh-CN"/>
        </w:rPr>
      </w:pPr>
    </w:p>
    <w:p w14:paraId="2B96E86C">
      <w:pPr>
        <w:adjustRightInd w:val="0"/>
        <w:snapToGrid w:val="0"/>
        <w:spacing w:line="360" w:lineRule="auto"/>
        <w:jc w:val="center"/>
        <w:rPr>
          <w:rFonts w:hint="eastAsia" w:ascii="宋体" w:hAnsi="宋体" w:cs="宋体"/>
          <w:b/>
          <w:color w:val="auto"/>
          <w:sz w:val="24"/>
          <w:szCs w:val="20"/>
        </w:rPr>
      </w:pPr>
    </w:p>
    <w:p w14:paraId="58616451">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3108B5B2">
      <w:pPr>
        <w:adjustRightInd w:val="0"/>
        <w:snapToGrid w:val="0"/>
        <w:spacing w:line="360" w:lineRule="auto"/>
        <w:rPr>
          <w:rFonts w:hint="eastAsia" w:ascii="宋体" w:hAnsi="宋体" w:cs="宋体"/>
          <w:b/>
          <w:color w:val="auto"/>
          <w:sz w:val="28"/>
          <w:szCs w:val="28"/>
        </w:rPr>
      </w:pPr>
    </w:p>
    <w:p w14:paraId="70C98E2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（采购编号：）投标文件、签订合同和处理有关事宜，其法律后果由我方承担。</w:t>
      </w:r>
    </w:p>
    <w:p w14:paraId="33E6BAEE">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p>
    <w:p w14:paraId="342DAF44">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44E804AC">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本授权书于日期：年月日签字生效，特此声明。</w:t>
      </w:r>
    </w:p>
    <w:p w14:paraId="45F8D755">
      <w:pPr>
        <w:adjustRightInd w:val="0"/>
        <w:snapToGrid w:val="0"/>
        <w:spacing w:line="360" w:lineRule="auto"/>
        <w:ind w:firstLine="480" w:firstLineChars="200"/>
        <w:rPr>
          <w:rFonts w:hint="eastAsia" w:ascii="宋体" w:hAnsi="宋体" w:cs="宋体"/>
          <w:color w:val="auto"/>
          <w:sz w:val="24"/>
        </w:rPr>
      </w:pPr>
    </w:p>
    <w:tbl>
      <w:tblPr>
        <w:tblStyle w:val="17"/>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280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BF534D9">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7B13F04E">
      <w:pPr>
        <w:adjustRightInd w:val="0"/>
        <w:snapToGrid w:val="0"/>
        <w:spacing w:line="360" w:lineRule="auto"/>
        <w:rPr>
          <w:rFonts w:hint="eastAsia" w:ascii="宋体" w:hAnsi="宋体" w:cs="宋体"/>
          <w:color w:val="auto"/>
          <w:sz w:val="24"/>
        </w:rPr>
      </w:pPr>
    </w:p>
    <w:tbl>
      <w:tblPr>
        <w:tblStyle w:val="17"/>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B6B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231B0B5">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77A714E3">
      <w:pPr>
        <w:adjustRightInd w:val="0"/>
        <w:snapToGrid w:val="0"/>
        <w:spacing w:line="360" w:lineRule="auto"/>
        <w:rPr>
          <w:rFonts w:hint="eastAsia" w:ascii="宋体" w:hAnsi="宋体" w:cs="宋体"/>
          <w:color w:val="auto"/>
          <w:sz w:val="24"/>
        </w:rPr>
      </w:pPr>
    </w:p>
    <w:p w14:paraId="52848829">
      <w:pPr>
        <w:adjustRightInd w:val="0"/>
        <w:snapToGrid w:val="0"/>
        <w:spacing w:line="360" w:lineRule="auto"/>
        <w:rPr>
          <w:rFonts w:hint="eastAsia" w:ascii="宋体" w:hAnsi="宋体" w:cs="宋体"/>
          <w:color w:val="auto"/>
          <w:sz w:val="24"/>
        </w:rPr>
      </w:pPr>
    </w:p>
    <w:p w14:paraId="0EE0215C">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19589E9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7FD7CFA">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1F1E3E30">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日期：年月日</w:t>
      </w:r>
    </w:p>
    <w:p w14:paraId="7AF40CD1">
      <w:pPr>
        <w:adjustRightInd w:val="0"/>
        <w:snapToGrid w:val="0"/>
        <w:spacing w:line="360" w:lineRule="auto"/>
        <w:rPr>
          <w:rFonts w:hint="eastAsia" w:ascii="宋体" w:hAnsi="宋体" w:cs="宋体"/>
          <w:b/>
          <w:color w:val="auto"/>
          <w:sz w:val="28"/>
          <w:szCs w:val="28"/>
        </w:rPr>
      </w:pPr>
    </w:p>
    <w:p w14:paraId="25E55F2B">
      <w:pPr>
        <w:adjustRightInd w:val="0"/>
        <w:snapToGrid w:val="0"/>
        <w:spacing w:line="360" w:lineRule="auto"/>
        <w:rPr>
          <w:rFonts w:hint="eastAsia" w:ascii="宋体" w:hAnsi="宋体" w:cs="宋体"/>
          <w:b/>
          <w:color w:val="auto"/>
          <w:sz w:val="28"/>
          <w:szCs w:val="28"/>
        </w:rPr>
      </w:pPr>
    </w:p>
    <w:p w14:paraId="469DBE46">
      <w:pPr>
        <w:adjustRightInd w:val="0"/>
        <w:snapToGrid w:val="0"/>
        <w:spacing w:line="360" w:lineRule="auto"/>
        <w:rPr>
          <w:rFonts w:hint="eastAsia" w:ascii="宋体" w:hAnsi="宋体" w:cs="宋体"/>
          <w:b/>
          <w:color w:val="auto"/>
          <w:sz w:val="28"/>
          <w:szCs w:val="28"/>
        </w:rPr>
      </w:pPr>
    </w:p>
    <w:p w14:paraId="52675198">
      <w:pPr>
        <w:adjustRightInd w:val="0"/>
        <w:snapToGrid w:val="0"/>
        <w:spacing w:line="360" w:lineRule="auto"/>
        <w:rPr>
          <w:rFonts w:hint="eastAsia" w:ascii="宋体" w:hAnsi="宋体" w:cs="宋体"/>
          <w:b/>
          <w:color w:val="auto"/>
          <w:sz w:val="28"/>
          <w:szCs w:val="28"/>
        </w:rPr>
      </w:pPr>
    </w:p>
    <w:p w14:paraId="3501AF05">
      <w:pPr>
        <w:adjustRightInd w:val="0"/>
        <w:snapToGrid w:val="0"/>
        <w:spacing w:line="360" w:lineRule="auto"/>
        <w:rPr>
          <w:rFonts w:hint="eastAsia" w:ascii="宋体" w:hAnsi="宋体" w:cs="宋体"/>
          <w:b/>
          <w:color w:val="auto"/>
          <w:sz w:val="28"/>
          <w:szCs w:val="28"/>
        </w:rPr>
      </w:pPr>
    </w:p>
    <w:p w14:paraId="71EA75FF">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56CA7A92">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p>
    <w:p w14:paraId="3864BF74">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707F7EE9">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一、我单位是按照中华人民共和国法律规定登记注册的，注册地点为，全称为，统一社会信用代码为，法定代表人为，具有独立承担民事责任的能力。</w:t>
      </w:r>
    </w:p>
    <w:p w14:paraId="3F02175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5D1F8B29">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00D6A6C3">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1DF8B28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7306868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413BB831">
      <w:pPr>
        <w:adjustRightInd w:val="0"/>
        <w:snapToGrid w:val="0"/>
        <w:spacing w:before="120" w:beforeLines="50" w:line="360" w:lineRule="auto"/>
        <w:ind w:firstLine="480" w:firstLineChars="200"/>
        <w:rPr>
          <w:rFonts w:hint="eastAsia" w:ascii="宋体" w:hAnsi="宋体" w:eastAsia="宋体" w:cs="宋体"/>
          <w:color w:val="auto"/>
          <w:sz w:val="24"/>
          <w:u w:val="single"/>
          <w:lang w:eastAsia="zh-CN"/>
        </w:rPr>
      </w:pPr>
      <w:r>
        <w:rPr>
          <w:rFonts w:hint="eastAsia" w:ascii="宋体" w:hAnsi="宋体" w:cs="宋体"/>
          <w:color w:val="auto"/>
          <w:sz w:val="24"/>
        </w:rPr>
        <w:t>1、与我单位的法定代表人（单位负责人）为同一人的其他法人单位如下：</w:t>
      </w:r>
    </w:p>
    <w:p w14:paraId="17DEFD9A">
      <w:pPr>
        <w:adjustRightInd w:val="0"/>
        <w:snapToGrid w:val="0"/>
        <w:spacing w:before="120" w:beforeLines="50"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2、我单位直接控股的其他法人单位如下：</w:t>
      </w:r>
    </w:p>
    <w:p w14:paraId="46DF24EA">
      <w:pPr>
        <w:adjustRightInd w:val="0"/>
        <w:snapToGrid w:val="0"/>
        <w:spacing w:before="120" w:beforeLines="50"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3、与我单位存在管理关系的其他法人单位如下：</w:t>
      </w:r>
    </w:p>
    <w:p w14:paraId="76EFE26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179646D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4726BA26">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67B78A2A">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1DA57BEB">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日期：年月日</w:t>
      </w:r>
    </w:p>
    <w:p w14:paraId="1BD8A015">
      <w:pPr>
        <w:adjustRightInd w:val="0"/>
        <w:snapToGrid w:val="0"/>
        <w:spacing w:line="360" w:lineRule="auto"/>
        <w:jc w:val="center"/>
        <w:rPr>
          <w:rFonts w:hint="eastAsia" w:ascii="宋体" w:hAnsi="宋体" w:cs="宋体"/>
          <w:b/>
          <w:color w:val="auto"/>
          <w:sz w:val="24"/>
          <w:szCs w:val="20"/>
        </w:rPr>
      </w:pPr>
    </w:p>
    <w:p w14:paraId="5D3D97FD">
      <w:pPr>
        <w:adjustRightInd w:val="0"/>
        <w:snapToGrid w:val="0"/>
        <w:spacing w:line="360" w:lineRule="auto"/>
        <w:rPr>
          <w:rFonts w:hint="eastAsia" w:ascii="宋体" w:hAnsi="宋体" w:cs="宋体"/>
          <w:b/>
          <w:color w:val="auto"/>
          <w:sz w:val="24"/>
          <w:szCs w:val="20"/>
        </w:rPr>
      </w:pPr>
    </w:p>
    <w:p w14:paraId="7B70B43D">
      <w:pPr>
        <w:adjustRightInd w:val="0"/>
        <w:snapToGrid w:val="0"/>
        <w:spacing w:line="360" w:lineRule="auto"/>
        <w:rPr>
          <w:rFonts w:hint="eastAsia" w:ascii="宋体" w:hAnsi="宋体" w:cs="宋体"/>
          <w:b/>
          <w:color w:val="auto"/>
          <w:sz w:val="24"/>
          <w:szCs w:val="20"/>
        </w:rPr>
      </w:pPr>
    </w:p>
    <w:p w14:paraId="73994F6A">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50C0E3EE">
      <w:pPr>
        <w:adjustRightInd w:val="0"/>
        <w:snapToGrid w:val="0"/>
        <w:spacing w:line="360" w:lineRule="auto"/>
        <w:jc w:val="center"/>
        <w:rPr>
          <w:rFonts w:hint="eastAsia" w:ascii="宋体" w:hAnsi="宋体" w:cs="宋体"/>
          <w:b/>
          <w:color w:val="auto"/>
          <w:sz w:val="24"/>
          <w:szCs w:val="20"/>
        </w:rPr>
      </w:pPr>
    </w:p>
    <w:p w14:paraId="0B857110">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附件湖南省政府采购供应商资格承诺函</w:t>
      </w:r>
    </w:p>
    <w:p w14:paraId="47ED4A32">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3FBFC65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F6312A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本公司企业规模为：（大型、中型、小型、微型）</w:t>
      </w:r>
    </w:p>
    <w:p w14:paraId="7559559E">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统一社会信用代码：、注册登记机构：、注册日期：、有效期：、注册资本：、地址：、经济行业：、经济性质：</w:t>
      </w:r>
    </w:p>
    <w:p w14:paraId="03735B1F">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法定代表人姓名(签字)：、身份证号：、</w:t>
      </w:r>
    </w:p>
    <w:p w14:paraId="3016530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w:t>
      </w:r>
    </w:p>
    <w:p w14:paraId="7B37C976">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授权代表人姓名(签字)：、身份证号：</w:t>
      </w:r>
    </w:p>
    <w:p w14:paraId="0A306812">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w:t>
      </w:r>
    </w:p>
    <w:p w14:paraId="6D1363E8">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7E4D72D3">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供应商名称（盖公章）：</w:t>
      </w:r>
    </w:p>
    <w:p w14:paraId="464CE3C4">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2022年月日</w:t>
      </w:r>
    </w:p>
    <w:p w14:paraId="56646B6B">
      <w:pPr>
        <w:jc w:val="left"/>
        <w:rPr>
          <w:rFonts w:hint="eastAsia" w:ascii="宋体" w:hAnsi="宋体" w:eastAsia="宋体" w:cs="Times New Roman"/>
          <w:b w:val="0"/>
          <w:bCs w:val="0"/>
          <w:color w:val="auto"/>
          <w:kern w:val="2"/>
          <w:sz w:val="24"/>
          <w:szCs w:val="24"/>
          <w:lang w:val="en-US" w:eastAsia="zh-CN" w:bidi="ar-SA"/>
        </w:rPr>
      </w:pPr>
    </w:p>
    <w:p w14:paraId="40EAB82C">
      <w:pPr>
        <w:jc w:val="left"/>
        <w:rPr>
          <w:rFonts w:hint="eastAsia" w:ascii="宋体" w:hAnsi="宋体" w:eastAsia="宋体" w:cs="Times New Roman"/>
          <w:b w:val="0"/>
          <w:bCs w:val="0"/>
          <w:color w:val="auto"/>
          <w:kern w:val="2"/>
          <w:sz w:val="24"/>
          <w:szCs w:val="24"/>
          <w:lang w:val="en-US" w:eastAsia="zh-CN" w:bidi="ar-SA"/>
        </w:rPr>
      </w:pPr>
    </w:p>
    <w:p w14:paraId="35CF07E3">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57FDE3A2">
      <w:pPr>
        <w:jc w:val="center"/>
        <w:rPr>
          <w:rFonts w:hint="eastAsia" w:ascii="宋体" w:hAnsi="宋体" w:cs="宋体"/>
          <w:b/>
          <w:color w:val="auto"/>
          <w:sz w:val="24"/>
        </w:rPr>
        <w:sectPr>
          <w:footerReference r:id="rId5" w:type="default"/>
          <w:pgSz w:w="11906" w:h="16838"/>
          <w:pgMar w:top="1191" w:right="1587" w:bottom="1020" w:left="1587" w:header="567" w:footer="283" w:gutter="0"/>
          <w:cols w:space="720" w:num="1"/>
          <w:docGrid w:linePitch="312" w:charSpace="0"/>
        </w:sectPr>
      </w:pPr>
    </w:p>
    <w:p w14:paraId="4D3CEC9A">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303C4822">
      <w:pPr>
        <w:pStyle w:val="20"/>
        <w:rPr>
          <w:rFonts w:hint="eastAsia"/>
          <w:lang w:eastAsia="zh-CN"/>
        </w:rPr>
      </w:pPr>
    </w:p>
    <w:p w14:paraId="14043263">
      <w:pPr>
        <w:spacing w:before="120" w:beforeLines="50" w:after="120" w:afterLines="50" w:line="276" w:lineRule="auto"/>
        <w:jc w:val="center"/>
        <w:rPr>
          <w:b/>
          <w:color w:val="auto"/>
          <w:sz w:val="24"/>
        </w:rPr>
      </w:pPr>
      <w:r>
        <w:rPr>
          <w:b/>
          <w:color w:val="auto"/>
          <w:sz w:val="24"/>
        </w:rPr>
        <w:t>采购需求响应</w:t>
      </w:r>
    </w:p>
    <w:p w14:paraId="1DBCB5B9">
      <w:pPr>
        <w:adjustRightInd w:val="0"/>
        <w:snapToGrid w:val="0"/>
        <w:spacing w:line="360" w:lineRule="auto"/>
        <w:rPr>
          <w:color w:val="auto"/>
          <w:szCs w:val="21"/>
        </w:rPr>
      </w:pPr>
      <w:r>
        <w:rPr>
          <w:rFonts w:hint="eastAsia"/>
          <w:color w:val="auto"/>
          <w:sz w:val="24"/>
        </w:rPr>
        <w:t>项目</w:t>
      </w:r>
      <w:r>
        <w:rPr>
          <w:color w:val="auto"/>
          <w:sz w:val="24"/>
        </w:rPr>
        <w:t>编号：项目名称：包号：</w:t>
      </w:r>
    </w:p>
    <w:tbl>
      <w:tblPr>
        <w:tblStyle w:val="17"/>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323E5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0EEE3A9">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1CF3AA38">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1667A888">
            <w:pPr>
              <w:adjustRightInd w:val="0"/>
              <w:snapToGrid w:val="0"/>
              <w:spacing w:before="50" w:line="360" w:lineRule="auto"/>
              <w:jc w:val="center"/>
              <w:rPr>
                <w:color w:val="auto"/>
              </w:rPr>
            </w:pPr>
            <w:r>
              <w:rPr>
                <w:color w:val="auto"/>
              </w:rPr>
              <w:t>招标文件要求</w:t>
            </w:r>
          </w:p>
        </w:tc>
        <w:tc>
          <w:tcPr>
            <w:tcW w:w="962" w:type="pct"/>
            <w:noWrap w:val="0"/>
            <w:vAlign w:val="top"/>
          </w:tcPr>
          <w:p w14:paraId="364B4C0F">
            <w:pPr>
              <w:adjustRightInd w:val="0"/>
              <w:snapToGrid w:val="0"/>
              <w:spacing w:before="50" w:line="360" w:lineRule="auto"/>
              <w:jc w:val="center"/>
              <w:rPr>
                <w:color w:val="auto"/>
              </w:rPr>
            </w:pPr>
            <w:r>
              <w:rPr>
                <w:color w:val="auto"/>
              </w:rPr>
              <w:t>投标文件应答</w:t>
            </w:r>
          </w:p>
        </w:tc>
        <w:tc>
          <w:tcPr>
            <w:tcW w:w="905" w:type="pct"/>
            <w:noWrap w:val="0"/>
            <w:vAlign w:val="center"/>
          </w:tcPr>
          <w:p w14:paraId="418A0985">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FC9E366">
            <w:pPr>
              <w:adjustRightInd w:val="0"/>
              <w:snapToGrid w:val="0"/>
              <w:spacing w:before="50" w:line="360" w:lineRule="auto"/>
              <w:ind w:left="-88" w:leftChars="-42"/>
              <w:jc w:val="center"/>
              <w:rPr>
                <w:color w:val="auto"/>
                <w:szCs w:val="21"/>
              </w:rPr>
            </w:pPr>
            <w:r>
              <w:rPr>
                <w:color w:val="auto"/>
                <w:szCs w:val="21"/>
              </w:rPr>
              <w:t>偏离说明</w:t>
            </w:r>
          </w:p>
        </w:tc>
      </w:tr>
      <w:tr w14:paraId="67921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46A8BF8">
            <w:pPr>
              <w:adjustRightInd w:val="0"/>
              <w:snapToGrid w:val="0"/>
              <w:spacing w:before="50" w:line="360" w:lineRule="auto"/>
              <w:ind w:left="-88" w:leftChars="-42"/>
              <w:jc w:val="center"/>
              <w:rPr>
                <w:color w:val="auto"/>
                <w:szCs w:val="21"/>
              </w:rPr>
            </w:pPr>
          </w:p>
        </w:tc>
        <w:tc>
          <w:tcPr>
            <w:tcW w:w="1123" w:type="pct"/>
            <w:noWrap w:val="0"/>
            <w:vAlign w:val="center"/>
          </w:tcPr>
          <w:p w14:paraId="227D20CB">
            <w:pPr>
              <w:adjustRightInd w:val="0"/>
              <w:snapToGrid w:val="0"/>
              <w:spacing w:before="50" w:line="360" w:lineRule="auto"/>
              <w:ind w:left="-88" w:leftChars="-42"/>
              <w:jc w:val="center"/>
              <w:rPr>
                <w:color w:val="auto"/>
                <w:szCs w:val="21"/>
              </w:rPr>
            </w:pPr>
          </w:p>
        </w:tc>
        <w:tc>
          <w:tcPr>
            <w:tcW w:w="1000" w:type="pct"/>
            <w:noWrap w:val="0"/>
            <w:vAlign w:val="center"/>
          </w:tcPr>
          <w:p w14:paraId="73AC5259">
            <w:pPr>
              <w:adjustRightInd w:val="0"/>
              <w:snapToGrid w:val="0"/>
              <w:spacing w:before="50" w:line="360" w:lineRule="auto"/>
              <w:ind w:left="-88" w:leftChars="-42"/>
              <w:jc w:val="center"/>
              <w:rPr>
                <w:color w:val="auto"/>
                <w:szCs w:val="21"/>
              </w:rPr>
            </w:pPr>
          </w:p>
        </w:tc>
        <w:tc>
          <w:tcPr>
            <w:tcW w:w="962" w:type="pct"/>
            <w:noWrap w:val="0"/>
            <w:vAlign w:val="center"/>
          </w:tcPr>
          <w:p w14:paraId="0650FC38">
            <w:pPr>
              <w:adjustRightInd w:val="0"/>
              <w:snapToGrid w:val="0"/>
              <w:spacing w:before="50" w:line="360" w:lineRule="auto"/>
              <w:ind w:left="-88" w:leftChars="-42"/>
              <w:jc w:val="center"/>
              <w:rPr>
                <w:color w:val="auto"/>
                <w:szCs w:val="21"/>
              </w:rPr>
            </w:pPr>
          </w:p>
        </w:tc>
        <w:tc>
          <w:tcPr>
            <w:tcW w:w="905" w:type="pct"/>
            <w:noWrap w:val="0"/>
            <w:vAlign w:val="center"/>
          </w:tcPr>
          <w:p w14:paraId="5D51330B">
            <w:pPr>
              <w:adjustRightInd w:val="0"/>
              <w:snapToGrid w:val="0"/>
              <w:spacing w:before="50" w:line="360" w:lineRule="auto"/>
              <w:ind w:left="-88" w:leftChars="-42"/>
              <w:jc w:val="center"/>
              <w:rPr>
                <w:color w:val="auto"/>
                <w:szCs w:val="21"/>
              </w:rPr>
            </w:pPr>
          </w:p>
        </w:tc>
        <w:tc>
          <w:tcPr>
            <w:tcW w:w="634" w:type="pct"/>
            <w:noWrap w:val="0"/>
            <w:vAlign w:val="center"/>
          </w:tcPr>
          <w:p w14:paraId="16FB1433">
            <w:pPr>
              <w:adjustRightInd w:val="0"/>
              <w:snapToGrid w:val="0"/>
              <w:spacing w:before="50" w:line="360" w:lineRule="auto"/>
              <w:ind w:left="-88" w:leftChars="-42"/>
              <w:jc w:val="center"/>
              <w:rPr>
                <w:color w:val="auto"/>
                <w:szCs w:val="21"/>
              </w:rPr>
            </w:pPr>
          </w:p>
        </w:tc>
      </w:tr>
      <w:tr w14:paraId="0920F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0143490">
            <w:pPr>
              <w:adjustRightInd w:val="0"/>
              <w:snapToGrid w:val="0"/>
              <w:spacing w:before="50" w:line="360" w:lineRule="auto"/>
              <w:ind w:left="-88" w:leftChars="-42"/>
              <w:jc w:val="center"/>
              <w:rPr>
                <w:color w:val="auto"/>
                <w:szCs w:val="21"/>
              </w:rPr>
            </w:pPr>
          </w:p>
        </w:tc>
        <w:tc>
          <w:tcPr>
            <w:tcW w:w="1123" w:type="pct"/>
            <w:noWrap w:val="0"/>
            <w:vAlign w:val="center"/>
          </w:tcPr>
          <w:p w14:paraId="78698528">
            <w:pPr>
              <w:adjustRightInd w:val="0"/>
              <w:snapToGrid w:val="0"/>
              <w:spacing w:before="50" w:line="360" w:lineRule="auto"/>
              <w:ind w:left="-88" w:leftChars="-42"/>
              <w:jc w:val="center"/>
              <w:rPr>
                <w:color w:val="auto"/>
                <w:szCs w:val="21"/>
              </w:rPr>
            </w:pPr>
          </w:p>
        </w:tc>
        <w:tc>
          <w:tcPr>
            <w:tcW w:w="1000" w:type="pct"/>
            <w:noWrap w:val="0"/>
            <w:vAlign w:val="center"/>
          </w:tcPr>
          <w:p w14:paraId="17AEB32C">
            <w:pPr>
              <w:adjustRightInd w:val="0"/>
              <w:snapToGrid w:val="0"/>
              <w:spacing w:before="50" w:line="360" w:lineRule="auto"/>
              <w:ind w:left="-88" w:leftChars="-42"/>
              <w:jc w:val="center"/>
              <w:rPr>
                <w:color w:val="auto"/>
                <w:szCs w:val="21"/>
              </w:rPr>
            </w:pPr>
          </w:p>
        </w:tc>
        <w:tc>
          <w:tcPr>
            <w:tcW w:w="962" w:type="pct"/>
            <w:noWrap w:val="0"/>
            <w:vAlign w:val="center"/>
          </w:tcPr>
          <w:p w14:paraId="4A51B935">
            <w:pPr>
              <w:adjustRightInd w:val="0"/>
              <w:snapToGrid w:val="0"/>
              <w:spacing w:before="50" w:line="360" w:lineRule="auto"/>
              <w:ind w:left="-88" w:leftChars="-42"/>
              <w:jc w:val="center"/>
              <w:rPr>
                <w:color w:val="auto"/>
                <w:szCs w:val="21"/>
              </w:rPr>
            </w:pPr>
          </w:p>
        </w:tc>
        <w:tc>
          <w:tcPr>
            <w:tcW w:w="905" w:type="pct"/>
            <w:noWrap w:val="0"/>
            <w:vAlign w:val="center"/>
          </w:tcPr>
          <w:p w14:paraId="7A1990AC">
            <w:pPr>
              <w:adjustRightInd w:val="0"/>
              <w:snapToGrid w:val="0"/>
              <w:spacing w:before="50" w:line="360" w:lineRule="auto"/>
              <w:ind w:left="-88" w:leftChars="-42"/>
              <w:jc w:val="center"/>
              <w:rPr>
                <w:color w:val="auto"/>
                <w:szCs w:val="21"/>
              </w:rPr>
            </w:pPr>
          </w:p>
        </w:tc>
        <w:tc>
          <w:tcPr>
            <w:tcW w:w="634" w:type="pct"/>
            <w:noWrap w:val="0"/>
            <w:vAlign w:val="center"/>
          </w:tcPr>
          <w:p w14:paraId="6F081B65">
            <w:pPr>
              <w:adjustRightInd w:val="0"/>
              <w:snapToGrid w:val="0"/>
              <w:spacing w:before="50" w:line="360" w:lineRule="auto"/>
              <w:ind w:left="-88" w:leftChars="-42"/>
              <w:jc w:val="center"/>
              <w:rPr>
                <w:color w:val="auto"/>
                <w:szCs w:val="21"/>
              </w:rPr>
            </w:pPr>
          </w:p>
        </w:tc>
      </w:tr>
      <w:tr w14:paraId="09DD9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52913E2F">
            <w:pPr>
              <w:adjustRightInd w:val="0"/>
              <w:snapToGrid w:val="0"/>
              <w:spacing w:before="50" w:line="360" w:lineRule="auto"/>
              <w:ind w:left="-88" w:leftChars="-42"/>
              <w:jc w:val="center"/>
              <w:rPr>
                <w:color w:val="auto"/>
                <w:szCs w:val="21"/>
              </w:rPr>
            </w:pPr>
          </w:p>
        </w:tc>
        <w:tc>
          <w:tcPr>
            <w:tcW w:w="1123" w:type="pct"/>
            <w:noWrap w:val="0"/>
            <w:vAlign w:val="center"/>
          </w:tcPr>
          <w:p w14:paraId="76A8A0FF">
            <w:pPr>
              <w:adjustRightInd w:val="0"/>
              <w:snapToGrid w:val="0"/>
              <w:spacing w:before="50" w:line="360" w:lineRule="auto"/>
              <w:ind w:left="-88" w:leftChars="-42"/>
              <w:jc w:val="center"/>
              <w:rPr>
                <w:color w:val="auto"/>
                <w:szCs w:val="21"/>
              </w:rPr>
            </w:pPr>
          </w:p>
        </w:tc>
        <w:tc>
          <w:tcPr>
            <w:tcW w:w="1000" w:type="pct"/>
            <w:noWrap w:val="0"/>
            <w:vAlign w:val="center"/>
          </w:tcPr>
          <w:p w14:paraId="0B5F37AD">
            <w:pPr>
              <w:adjustRightInd w:val="0"/>
              <w:snapToGrid w:val="0"/>
              <w:spacing w:before="50" w:line="360" w:lineRule="auto"/>
              <w:ind w:left="-88" w:leftChars="-42"/>
              <w:jc w:val="center"/>
              <w:rPr>
                <w:color w:val="auto"/>
                <w:szCs w:val="21"/>
              </w:rPr>
            </w:pPr>
          </w:p>
        </w:tc>
        <w:tc>
          <w:tcPr>
            <w:tcW w:w="962" w:type="pct"/>
            <w:noWrap w:val="0"/>
            <w:vAlign w:val="center"/>
          </w:tcPr>
          <w:p w14:paraId="17172F30">
            <w:pPr>
              <w:adjustRightInd w:val="0"/>
              <w:snapToGrid w:val="0"/>
              <w:spacing w:before="50" w:line="360" w:lineRule="auto"/>
              <w:ind w:left="-88" w:leftChars="-42"/>
              <w:jc w:val="center"/>
              <w:rPr>
                <w:color w:val="auto"/>
                <w:szCs w:val="21"/>
              </w:rPr>
            </w:pPr>
          </w:p>
        </w:tc>
        <w:tc>
          <w:tcPr>
            <w:tcW w:w="905" w:type="pct"/>
            <w:noWrap w:val="0"/>
            <w:vAlign w:val="center"/>
          </w:tcPr>
          <w:p w14:paraId="18AD1B21">
            <w:pPr>
              <w:adjustRightInd w:val="0"/>
              <w:snapToGrid w:val="0"/>
              <w:spacing w:before="50" w:line="360" w:lineRule="auto"/>
              <w:ind w:left="-88" w:leftChars="-42"/>
              <w:jc w:val="center"/>
              <w:rPr>
                <w:color w:val="auto"/>
                <w:szCs w:val="21"/>
              </w:rPr>
            </w:pPr>
          </w:p>
        </w:tc>
        <w:tc>
          <w:tcPr>
            <w:tcW w:w="634" w:type="pct"/>
            <w:noWrap w:val="0"/>
            <w:vAlign w:val="center"/>
          </w:tcPr>
          <w:p w14:paraId="74120935">
            <w:pPr>
              <w:adjustRightInd w:val="0"/>
              <w:snapToGrid w:val="0"/>
              <w:spacing w:before="50" w:line="360" w:lineRule="auto"/>
              <w:ind w:left="-88" w:leftChars="-42"/>
              <w:jc w:val="center"/>
              <w:rPr>
                <w:color w:val="auto"/>
                <w:szCs w:val="21"/>
              </w:rPr>
            </w:pPr>
          </w:p>
        </w:tc>
      </w:tr>
      <w:tr w14:paraId="7B7D0F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3F971A6A">
            <w:pPr>
              <w:rPr>
                <w:b/>
                <w:color w:val="auto"/>
              </w:rPr>
            </w:pPr>
            <w:r>
              <w:rPr>
                <w:b/>
                <w:color w:val="auto"/>
              </w:rPr>
              <w:t>投标人保证：我单位对招标文件的其他采购需求条款完全响应，无偏离。</w:t>
            </w:r>
          </w:p>
        </w:tc>
      </w:tr>
    </w:tbl>
    <w:p w14:paraId="2FFB20C5">
      <w:pPr>
        <w:adjustRightInd w:val="0"/>
        <w:snapToGrid w:val="0"/>
        <w:spacing w:before="50" w:line="360" w:lineRule="auto"/>
        <w:ind w:left="-88" w:leftChars="-42"/>
        <w:rPr>
          <w:color w:val="auto"/>
          <w:sz w:val="24"/>
        </w:rPr>
      </w:pPr>
      <w:r>
        <w:rPr>
          <w:b/>
          <w:color w:val="auto"/>
          <w:sz w:val="24"/>
        </w:rPr>
        <w:t>备注</w:t>
      </w:r>
      <w:r>
        <w:rPr>
          <w:color w:val="auto"/>
          <w:sz w:val="24"/>
        </w:rPr>
        <w:t>：</w:t>
      </w:r>
    </w:p>
    <w:p w14:paraId="71B0E4AD">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02E921BA">
      <w:pPr>
        <w:adjustRightInd w:val="0"/>
        <w:snapToGrid w:val="0"/>
        <w:spacing w:before="50" w:line="360" w:lineRule="auto"/>
        <w:ind w:left="-88" w:leftChars="-42"/>
        <w:rPr>
          <w:rFonts w:hint="eastAsia"/>
          <w:color w:val="auto"/>
          <w:sz w:val="24"/>
        </w:rPr>
      </w:pPr>
      <w:r>
        <w:rPr>
          <w:color w:val="auto"/>
          <w:sz w:val="24"/>
        </w:rPr>
        <w:t>（2）</w:t>
      </w:r>
      <w:r>
        <w:rPr>
          <w:rFonts w:hint="eastAsia"/>
          <w:color w:val="auto"/>
          <w:sz w:val="24"/>
        </w:rPr>
        <w:t>采购需求必须全部满足，不得有偏离，否则投标无效</w:t>
      </w:r>
      <w:r>
        <w:rPr>
          <w:color w:val="auto"/>
          <w:sz w:val="24"/>
        </w:rPr>
        <w:t>；</w:t>
      </w:r>
    </w:p>
    <w:p w14:paraId="038CFADE">
      <w:pPr>
        <w:adjustRightInd w:val="0"/>
        <w:snapToGrid w:val="0"/>
        <w:spacing w:before="50" w:line="360" w:lineRule="auto"/>
        <w:ind w:left="-88" w:leftChars="-42"/>
        <w:rPr>
          <w:rFonts w:hint="eastAsia"/>
          <w:color w:val="auto"/>
          <w:sz w:val="24"/>
        </w:rPr>
      </w:pPr>
      <w:r>
        <w:rPr>
          <w:color w:val="auto"/>
          <w:sz w:val="24"/>
        </w:rPr>
        <w:t>（3）如不提供此表，则视为投标人不满足招标文件第三章的所有条款要求，其投标无效；</w:t>
      </w:r>
      <w:bookmarkEnd w:id="2"/>
      <w:bookmarkEnd w:id="3"/>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2010601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CD92F">
    <w:pPr>
      <w:pStyle w:val="11"/>
      <w:rPr>
        <w:rFonts w:hint="eastAsia" w:ascii="仿宋_GB2312" w:eastAsia="仿宋_GB2312"/>
        <w:bCs/>
        <w:u w:val="single"/>
        <w:lang w:eastAsia="zh-CN"/>
      </w:rPr>
    </w:pPr>
  </w:p>
  <w:p w14:paraId="343FFF2A">
    <w:pPr>
      <w:adjustRightInd w:val="0"/>
      <w:snapToGrid w:val="0"/>
      <w:spacing w:line="260" w:lineRule="atLeast"/>
      <w:ind w:left="482" w:hanging="482"/>
      <w:rPr>
        <w:rFonts w:hint="eastAsia" w:ascii="宋体" w:hAnsi="宋体"/>
        <w:kern w:val="0"/>
        <w:sz w:val="18"/>
        <w:szCs w:val="21"/>
      </w:rPr>
    </w:pPr>
  </w:p>
  <w:p w14:paraId="48F090EB">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F5463">
    <w:pPr>
      <w:pStyle w:val="11"/>
      <w:rPr>
        <w:rFonts w:hint="eastAsia" w:ascii="仿宋_GB2312" w:eastAsia="仿宋_GB2312"/>
        <w:bCs/>
        <w:u w:val="single"/>
        <w:lang w:eastAsia="zh-CN"/>
      </w:rPr>
    </w:pPr>
  </w:p>
  <w:p w14:paraId="6420CF35">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0DFD8">
    <w:pPr>
      <w:pStyle w:val="11"/>
      <w:rPr>
        <w:rFonts w:hint="eastAsia" w:ascii="仿宋_GB2312" w:eastAsia="仿宋_GB2312"/>
        <w:bCs/>
        <w:u w:val="single"/>
        <w:lang w:eastAsia="zh-CN"/>
      </w:rPr>
    </w:pPr>
  </w:p>
  <w:p w14:paraId="60F8584E">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ACCE4">
    <w:pPr>
      <w:pStyle w:val="13"/>
      <w:ind w:left="8280" w:hanging="8280" w:hangingChars="4600"/>
      <w:jc w:val="both"/>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76FA0E2C"/>
    <w:rsid w:val="006477AE"/>
    <w:rsid w:val="00C92644"/>
    <w:rsid w:val="031F1550"/>
    <w:rsid w:val="05C158E1"/>
    <w:rsid w:val="062819C7"/>
    <w:rsid w:val="080A233D"/>
    <w:rsid w:val="0CD76D15"/>
    <w:rsid w:val="11D54941"/>
    <w:rsid w:val="132C3C0C"/>
    <w:rsid w:val="16420A55"/>
    <w:rsid w:val="1A994656"/>
    <w:rsid w:val="1DBB078D"/>
    <w:rsid w:val="1DED7D4A"/>
    <w:rsid w:val="1E42670E"/>
    <w:rsid w:val="1E6569FA"/>
    <w:rsid w:val="244F0832"/>
    <w:rsid w:val="24EC6239"/>
    <w:rsid w:val="29197D6C"/>
    <w:rsid w:val="2CE27E28"/>
    <w:rsid w:val="2E4C6453"/>
    <w:rsid w:val="30335E85"/>
    <w:rsid w:val="306D2D50"/>
    <w:rsid w:val="30D86127"/>
    <w:rsid w:val="310A0554"/>
    <w:rsid w:val="31E2162D"/>
    <w:rsid w:val="31ED215A"/>
    <w:rsid w:val="362565DA"/>
    <w:rsid w:val="39A56847"/>
    <w:rsid w:val="41E0182A"/>
    <w:rsid w:val="49EE5740"/>
    <w:rsid w:val="4BF81337"/>
    <w:rsid w:val="4C4362B9"/>
    <w:rsid w:val="4F497B3F"/>
    <w:rsid w:val="52DF797D"/>
    <w:rsid w:val="531815DA"/>
    <w:rsid w:val="552B3FD8"/>
    <w:rsid w:val="579266BB"/>
    <w:rsid w:val="5B06514F"/>
    <w:rsid w:val="5C6D699E"/>
    <w:rsid w:val="5CDF58DB"/>
    <w:rsid w:val="5E95175A"/>
    <w:rsid w:val="5FB1336B"/>
    <w:rsid w:val="62143806"/>
    <w:rsid w:val="664909F8"/>
    <w:rsid w:val="6946276E"/>
    <w:rsid w:val="6A1039F0"/>
    <w:rsid w:val="6A9A589E"/>
    <w:rsid w:val="70E07E96"/>
    <w:rsid w:val="748B1A17"/>
    <w:rsid w:val="74B775E4"/>
    <w:rsid w:val="7666529B"/>
    <w:rsid w:val="76FA0E2C"/>
    <w:rsid w:val="7DC94074"/>
    <w:rsid w:val="7E694749"/>
    <w:rsid w:val="7E6E7082"/>
    <w:rsid w:val="7E7A0ECD"/>
    <w:rsid w:val="7F6257AD"/>
    <w:rsid w:val="7FE66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ind w:firstLine="420"/>
      <w:jc w:val="left"/>
    </w:pPr>
    <w:rPr>
      <w:kern w:val="0"/>
      <w:sz w:val="20"/>
      <w:szCs w:val="20"/>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annotation text"/>
    <w:basedOn w:val="1"/>
    <w:qFormat/>
    <w:uiPriority w:val="0"/>
    <w:pPr>
      <w:jc w:val="left"/>
    </w:pPr>
  </w:style>
  <w:style w:type="paragraph" w:styleId="8">
    <w:name w:val="Body Text"/>
    <w:basedOn w:val="1"/>
    <w:qFormat/>
    <w:uiPriority w:val="0"/>
    <w:pPr>
      <w:overflowPunct w:val="0"/>
      <w:autoSpaceDE w:val="0"/>
      <w:autoSpaceDN w:val="0"/>
      <w:adjustRightInd w:val="0"/>
      <w:spacing w:before="120" w:after="120"/>
      <w:ind w:left="2520"/>
      <w:jc w:val="left"/>
      <w:textAlignment w:val="baseline"/>
    </w:pPr>
    <w:rPr>
      <w:rFonts w:ascii="宋体" w:hAnsi="Times New Roman"/>
      <w:kern w:val="0"/>
      <w:sz w:val="24"/>
      <w:szCs w:val="20"/>
    </w:rPr>
  </w:style>
  <w:style w:type="paragraph" w:styleId="9">
    <w:name w:val="Body Text Indent"/>
    <w:basedOn w:val="1"/>
    <w:next w:val="1"/>
    <w:qFormat/>
    <w:uiPriority w:val="0"/>
    <w:pPr>
      <w:spacing w:after="120" w:line="400" w:lineRule="exact"/>
      <w:ind w:left="420" w:leftChars="200"/>
    </w:pPr>
    <w:rPr>
      <w:rFonts w:ascii="Calibri" w:hAnsi="Calibri"/>
    </w:r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kern w:val="0"/>
      <w:sz w:val="18"/>
    </w:rPr>
  </w:style>
  <w:style w:type="paragraph" w:styleId="12">
    <w:name w:val="envelope return"/>
    <w:basedOn w:val="1"/>
    <w:qFormat/>
    <w:uiPriority w:val="0"/>
    <w:pPr>
      <w:widowControl/>
      <w:ind w:left="1080"/>
      <w:jc w:val="left"/>
    </w:pPr>
    <w:rPr>
      <w:rFonts w:ascii="Arial" w:hAnsi="Arial" w:cs="Arial"/>
      <w:spacing w:val="-5"/>
      <w:kern w:val="0"/>
      <w:sz w:val="20"/>
      <w:szCs w:val="20"/>
      <w:lang w:eastAsia="en-US"/>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2"/>
    <w:basedOn w:val="1"/>
    <w:qFormat/>
    <w:uiPriority w:val="0"/>
    <w:pPr>
      <w:spacing w:after="120" w:line="480" w:lineRule="auto"/>
    </w:pPr>
  </w:style>
  <w:style w:type="paragraph" w:styleId="15">
    <w:name w:val="Normal (Web)"/>
    <w:basedOn w:val="1"/>
    <w:qFormat/>
    <w:uiPriority w:val="0"/>
    <w:rPr>
      <w:sz w:val="24"/>
    </w:rPr>
  </w:style>
  <w:style w:type="paragraph" w:styleId="16">
    <w:name w:val="Body Text First Indent 2"/>
    <w:basedOn w:val="9"/>
    <w:next w:val="5"/>
    <w:qFormat/>
    <w:uiPriority w:val="0"/>
    <w:pPr>
      <w:autoSpaceDE w:val="0"/>
      <w:autoSpaceDN w:val="0"/>
      <w:adjustRightInd w:val="0"/>
      <w:ind w:firstLine="420"/>
      <w:jc w:val="left"/>
    </w:pPr>
    <w:rPr>
      <w:kern w:val="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列出段落1"/>
    <w:basedOn w:val="1"/>
    <w:qFormat/>
    <w:uiPriority w:val="99"/>
    <w:pPr>
      <w:ind w:firstLine="420" w:firstLineChars="200"/>
    </w:pPr>
  </w:style>
  <w:style w:type="paragraph" w:customStyle="1" w:styleId="21">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5144</Words>
  <Characters>5380</Characters>
  <Lines>0</Lines>
  <Paragraphs>0</Paragraphs>
  <TotalTime>0</TotalTime>
  <ScaleCrop>false</ScaleCrop>
  <LinksUpToDate>false</LinksUpToDate>
  <CharactersWithSpaces>5609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2022-08-30T01:32:00Z</dcterms:created>
  <dc:creator>Just_小马</dc:creator>
  <cp:lastModifiedBy>张思远</cp:lastModifiedBy>
  <cp:lastPrinted>2022-10-27T01:30:00Z</cp:lastPrinted>
  <dcterms:modified xsi:type="dcterms:W3CDTF">2026-05-19T08:29:19Z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E8314CC8493647418141C51DDD01C6B6</vt:lpwstr>
  </property>
  <property fmtid="{D5CDD505-2E9C-101B-9397-08002B2CF9AE}" pid="4" name="KSOTemplateDocerSaveRecord">
    <vt:lpwstr>eyJoZGlkIjoiOWU3YmMxNGQ0NDE0NTRiYjQ3MWFkZjk1MWM2MTc2NWEiLCJ1c2VySWQiOiI0NDIzNjcyODQifQ==</vt:lpwstr>
  </property>
</Properties>
</file>