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娄底市中心医院全科医生转岗线上培训班项目平台服务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娄底市中心医院全科医生转岗线上培训班项目平台服务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娄底市中心医院全科医生转岗线上培训班项目平台服务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服务年限（学年）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娄底市中心医院全科医生转岗线上培训班项目平台服务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3.26</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53C863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1.提供在线培训平台，能够满足自主学习与培训任务的需要。具备直播、课程录制、点播、考试、评价、发证的功能。课</w:t>
      </w:r>
    </w:p>
    <w:p w14:paraId="7DC5E6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程内容应符合全科医生转岗大纲（2019修订版）的相关要求。</w:t>
      </w:r>
    </w:p>
    <w:p w14:paraId="3734DE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2.系统属于B/S框架结构；通过互联网访问即可学习和上课使用，支持pc端与移动端使用。</w:t>
      </w:r>
    </w:p>
    <w:p w14:paraId="1B8B33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3.系统具有良好的扩展性，提供软件级别的垂直扩展和水平扩展开发服务，支持定制开发。</w:t>
      </w:r>
    </w:p>
    <w:p w14:paraId="3322C6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4.系统提供高可用性，保证平台24小时的可靠运行。</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5.系统提供高稳定性，保证在数据量或应用连接数高峰运行时的系统运行正常，保障持久化的系统运行。</w:t>
      </w:r>
    </w:p>
    <w:p w14:paraId="33A607D7">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6、培训内容应当包括：全科医学基本理论知识、临床综合诊疗能力、基层医疗卫生实践、全科临床思维训练四个基本模块。</w:t>
      </w:r>
    </w:p>
    <w:p w14:paraId="136EFD65">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7、学习时长：不低于160个学时，课件数量不少于200。</w:t>
      </w:r>
    </w:p>
    <w:p w14:paraId="17E87E35">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8、中国医师协会全科医生教育培训专家委员会专家在授课专家占比要超过20%。</w:t>
      </w:r>
    </w:p>
    <w:p w14:paraId="72657EA0">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9、课程内容适应与湖南省全科医生培养管理要求。</w:t>
      </w:r>
    </w:p>
    <w:p w14:paraId="504637F5">
      <w:pPr>
        <w:keepNext w:val="0"/>
        <w:keepLines w:val="0"/>
        <w:pageBreakBefore w:val="0"/>
        <w:widowControl w:val="0"/>
        <w:tabs>
          <w:tab w:val="left" w:pos="6025"/>
        </w:tabs>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培训方式：</w:t>
      </w:r>
    </w:p>
    <w:p w14:paraId="3FBFD4FA">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培训采取模块式教学、必修与选修相结合的方式进行，允许培训基地根据培训对象的专业背景、工作年限和个性化需求，按照“填平补齐”的原则，灵活安排培训内容，重在全科岗位胜任能力的培养。具备：客户端辅助学习：课后习题、答案及习题解析数据导出：满足上级部门的监管需求包含临床医学本科52门数字化教材，总文字量不少于5000万字，其中高清多媒体图片不少于20000张、二维、三维动画不少于800段，高清医学视频不少于1000段，病例、案例分析不少于500个。</w:t>
      </w:r>
    </w:p>
    <w:p w14:paraId="36BB53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E4414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48956C7">
      <w:pPr>
        <w:spacing w:line="360" w:lineRule="auto"/>
        <w:ind w:right="960" w:firstLine="6240" w:firstLineChars="2600"/>
        <w:jc w:val="both"/>
        <w:rPr>
          <w:rFonts w:hint="default" w:ascii="宋体" w:hAnsi="宋体" w:eastAsia="宋体"/>
          <w:b/>
          <w:bCs/>
          <w:color w:val="auto"/>
          <w:kern w:val="0"/>
          <w:sz w:val="24"/>
          <w:szCs w:val="21"/>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    </w:t>
      </w:r>
      <w:r>
        <w:rPr>
          <w:rFonts w:hint="eastAsia" w:ascii="黑体" w:hAnsi="宋体" w:eastAsia="黑体"/>
          <w:b/>
          <w:bCs/>
          <w:color w:val="auto"/>
          <w:kern w:val="0"/>
          <w:sz w:val="24"/>
          <w:szCs w:val="21"/>
        </w:rPr>
        <w:t>合同编号</w:t>
      </w:r>
      <w:r>
        <w:rPr>
          <w:rFonts w:hint="eastAsia" w:ascii="宋体" w:hAnsi="宋体"/>
          <w:b/>
          <w:bCs/>
          <w:color w:val="auto"/>
          <w:kern w:val="0"/>
          <w:sz w:val="24"/>
          <w:szCs w:val="21"/>
        </w:rPr>
        <w:t>：</w:t>
      </w:r>
    </w:p>
    <w:p w14:paraId="66D861A0">
      <w:pPr>
        <w:spacing w:line="360" w:lineRule="auto"/>
        <w:ind w:right="480"/>
        <w:jc w:val="right"/>
        <w:rPr>
          <w:rFonts w:ascii="宋体" w:hAnsi="宋体"/>
          <w:b/>
          <w:bCs/>
          <w:color w:val="auto"/>
          <w:kern w:val="0"/>
          <w:sz w:val="24"/>
          <w:szCs w:val="21"/>
        </w:rPr>
      </w:pPr>
    </w:p>
    <w:p w14:paraId="0C1BC3BE">
      <w:pPr>
        <w:spacing w:line="360" w:lineRule="auto"/>
        <w:jc w:val="center"/>
        <w:rPr>
          <w:rFonts w:ascii="黑体" w:hAnsi="黑体" w:eastAsia="黑体"/>
          <w:b/>
          <w:bCs/>
          <w:color w:val="auto"/>
          <w:kern w:val="0"/>
          <w:sz w:val="44"/>
          <w:szCs w:val="44"/>
        </w:rPr>
      </w:pPr>
      <w:r>
        <w:rPr>
          <w:rFonts w:hint="eastAsia" w:ascii="黑体" w:hAnsi="黑体" w:eastAsia="黑体"/>
          <w:b/>
          <w:bCs/>
          <w:color w:val="auto"/>
          <w:kern w:val="0"/>
          <w:sz w:val="44"/>
          <w:szCs w:val="44"/>
          <w:lang w:eastAsia="zh-CN"/>
        </w:rPr>
        <w:t>全科医生转岗线上培训</w:t>
      </w:r>
      <w:r>
        <w:rPr>
          <w:rFonts w:hint="eastAsia" w:ascii="黑体" w:hAnsi="黑体" w:eastAsia="黑体"/>
          <w:b/>
          <w:bCs/>
          <w:color w:val="auto"/>
          <w:kern w:val="0"/>
          <w:sz w:val="44"/>
          <w:szCs w:val="44"/>
          <w:lang w:val="en-US" w:eastAsia="zh-CN"/>
        </w:rPr>
        <w:t>班项目平台</w:t>
      </w:r>
      <w:r>
        <w:rPr>
          <w:rFonts w:hint="eastAsia" w:ascii="黑体" w:hAnsi="黑体" w:eastAsia="黑体"/>
          <w:b/>
          <w:bCs/>
          <w:color w:val="auto"/>
          <w:kern w:val="0"/>
          <w:sz w:val="44"/>
          <w:szCs w:val="44"/>
        </w:rPr>
        <w:t>服务合同</w:t>
      </w:r>
    </w:p>
    <w:p w14:paraId="30E948E6">
      <w:pPr>
        <w:spacing w:line="360" w:lineRule="auto"/>
        <w:jc w:val="center"/>
        <w:rPr>
          <w:rFonts w:hint="eastAsia" w:ascii="黑体" w:hAnsi="黑体" w:eastAsia="黑体"/>
          <w:b/>
          <w:bCs/>
          <w:color w:val="auto"/>
          <w:kern w:val="0"/>
          <w:sz w:val="28"/>
          <w:szCs w:val="28"/>
        </w:rPr>
      </w:pPr>
    </w:p>
    <w:p w14:paraId="18EA2145">
      <w:pPr>
        <w:spacing w:line="360" w:lineRule="auto"/>
        <w:jc w:val="center"/>
        <w:rPr>
          <w:rFonts w:ascii="黑体" w:hAnsi="黑体" w:eastAsia="黑体"/>
          <w:bCs/>
          <w:color w:val="auto"/>
          <w:kern w:val="0"/>
          <w:sz w:val="28"/>
          <w:szCs w:val="28"/>
        </w:rPr>
      </w:pPr>
      <w:r>
        <w:rPr>
          <w:rFonts w:hint="eastAsia" w:ascii="黑体" w:hAnsi="黑体" w:eastAsia="黑体"/>
          <w:bCs/>
          <w:color w:val="auto"/>
          <w:kern w:val="0"/>
          <w:sz w:val="28"/>
          <w:szCs w:val="28"/>
        </w:rPr>
        <w:t>（</w:t>
      </w:r>
      <w:r>
        <w:rPr>
          <w:rFonts w:hint="eastAsia" w:ascii="黑体" w:hAnsi="黑体" w:eastAsia="黑体"/>
          <w:bCs/>
          <w:color w:val="auto"/>
          <w:kern w:val="0"/>
          <w:sz w:val="28"/>
          <w:szCs w:val="28"/>
          <w:u w:val="single"/>
        </w:rPr>
        <w:t xml:space="preserve"> </w:t>
      </w:r>
      <w:r>
        <w:rPr>
          <w:rFonts w:hint="eastAsia" w:ascii="黑体" w:hAnsi="黑体" w:eastAsia="黑体"/>
          <w:bCs/>
          <w:color w:val="auto"/>
          <w:kern w:val="0"/>
          <w:sz w:val="28"/>
          <w:szCs w:val="28"/>
          <w:u w:val="single"/>
          <w:lang w:val="en-US" w:eastAsia="zh-CN"/>
        </w:rPr>
        <w:t>2026</w:t>
      </w:r>
      <w:r>
        <w:rPr>
          <w:rFonts w:hint="eastAsia" w:ascii="黑体" w:hAnsi="黑体" w:eastAsia="黑体"/>
          <w:bCs/>
          <w:color w:val="auto"/>
          <w:kern w:val="0"/>
          <w:sz w:val="28"/>
          <w:szCs w:val="28"/>
          <w:u w:val="single"/>
        </w:rPr>
        <w:t xml:space="preserve"> </w:t>
      </w:r>
      <w:r>
        <w:rPr>
          <w:rFonts w:hint="eastAsia" w:ascii="黑体" w:hAnsi="黑体" w:eastAsia="黑体"/>
          <w:bCs/>
          <w:color w:val="auto"/>
          <w:kern w:val="0"/>
          <w:sz w:val="28"/>
          <w:szCs w:val="28"/>
        </w:rPr>
        <w:t>年度）</w:t>
      </w:r>
    </w:p>
    <w:p w14:paraId="21F46F23">
      <w:pPr>
        <w:spacing w:line="360" w:lineRule="auto"/>
        <w:rPr>
          <w:rFonts w:ascii="黑体" w:hAnsi="宋体" w:eastAsia="黑体"/>
          <w:b/>
          <w:bCs/>
          <w:color w:val="auto"/>
          <w:kern w:val="0"/>
          <w:szCs w:val="21"/>
        </w:rPr>
      </w:pPr>
    </w:p>
    <w:p w14:paraId="73DC358C">
      <w:pPr>
        <w:spacing w:line="360" w:lineRule="auto"/>
        <w:jc w:val="center"/>
        <w:rPr>
          <w:rFonts w:hint="eastAsia" w:ascii="黑体" w:hAnsi="宋体" w:eastAsia="黑体"/>
          <w:b/>
          <w:bCs/>
          <w:color w:val="auto"/>
          <w:kern w:val="0"/>
          <w:szCs w:val="21"/>
        </w:rPr>
      </w:pPr>
    </w:p>
    <w:p w14:paraId="429CD115">
      <w:pPr>
        <w:spacing w:line="360" w:lineRule="auto"/>
        <w:jc w:val="center"/>
        <w:rPr>
          <w:rFonts w:hint="eastAsia" w:ascii="黑体" w:hAnsi="宋体" w:eastAsia="黑体"/>
          <w:b/>
          <w:bCs/>
          <w:color w:val="auto"/>
          <w:kern w:val="0"/>
          <w:szCs w:val="21"/>
        </w:rPr>
      </w:pPr>
    </w:p>
    <w:p w14:paraId="4A634900">
      <w:pPr>
        <w:spacing w:line="360" w:lineRule="auto"/>
        <w:jc w:val="center"/>
        <w:rPr>
          <w:rFonts w:ascii="黑体" w:hAnsi="宋体" w:eastAsia="黑体"/>
          <w:b/>
          <w:bCs/>
          <w:color w:val="auto"/>
          <w:kern w:val="0"/>
          <w:szCs w:val="21"/>
        </w:rPr>
      </w:pPr>
    </w:p>
    <w:p w14:paraId="2BCD90B3">
      <w:pPr>
        <w:spacing w:line="360" w:lineRule="auto"/>
        <w:jc w:val="center"/>
        <w:rPr>
          <w:rFonts w:ascii="黑体" w:hAnsi="宋体" w:eastAsia="黑体"/>
          <w:b/>
          <w:bCs/>
          <w:color w:val="auto"/>
          <w:kern w:val="0"/>
          <w:szCs w:val="21"/>
        </w:rPr>
      </w:pPr>
    </w:p>
    <w:p w14:paraId="2D9878AD">
      <w:pPr>
        <w:spacing w:line="360" w:lineRule="auto"/>
        <w:ind w:firstLine="826"/>
        <w:rPr>
          <w:rFonts w:hint="eastAsia" w:ascii="黑体" w:hAnsi="黑体" w:eastAsia="黑体"/>
          <w:color w:val="auto"/>
          <w:kern w:val="0"/>
          <w:szCs w:val="21"/>
          <w:u w:val="single"/>
        </w:rPr>
      </w:pPr>
      <w:r>
        <w:rPr>
          <w:rFonts w:hint="eastAsia" w:ascii="黑体" w:hAnsi="黑体" w:eastAsia="黑体"/>
          <w:b/>
          <w:bCs/>
          <w:color w:val="auto"/>
          <w:kern w:val="0"/>
          <w:szCs w:val="21"/>
        </w:rPr>
        <w:t>甲方</w:t>
      </w:r>
      <w:r>
        <w:rPr>
          <w:rFonts w:hint="eastAsia" w:ascii="黑体" w:hAnsi="黑体" w:eastAsia="黑体"/>
          <w:b/>
          <w:bCs/>
          <w:color w:val="auto"/>
          <w:kern w:val="0"/>
          <w:szCs w:val="21"/>
          <w:lang w:eastAsia="zh-CN"/>
        </w:rPr>
        <w:t>：</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娄底市中心医院</w:t>
      </w:r>
      <w:r>
        <w:rPr>
          <w:rFonts w:hint="eastAsia" w:ascii="黑体" w:hAnsi="黑体" w:eastAsia="黑体"/>
          <w:color w:val="auto"/>
          <w:kern w:val="0"/>
          <w:szCs w:val="21"/>
          <w:u w:val="single"/>
          <w:lang w:val="en-US" w:eastAsia="zh-CN"/>
        </w:rPr>
        <w:t xml:space="preserve">  </w:t>
      </w:r>
      <w:r>
        <w:rPr>
          <w:rFonts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ascii="黑体" w:hAnsi="黑体" w:eastAsia="黑体"/>
          <w:color w:val="auto"/>
          <w:kern w:val="0"/>
          <w:szCs w:val="21"/>
          <w:u w:val="single"/>
        </w:rPr>
        <w:t xml:space="preserve">  </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p>
    <w:p w14:paraId="2DC2AA1B">
      <w:pPr>
        <w:spacing w:line="360" w:lineRule="auto"/>
        <w:ind w:firstLine="826"/>
        <w:rPr>
          <w:rFonts w:hint="eastAsia" w:ascii="黑体" w:hAnsi="黑体" w:eastAsia="黑体"/>
          <w:color w:val="auto"/>
          <w:kern w:val="0"/>
          <w:szCs w:val="21"/>
          <w:u w:val="none"/>
          <w:lang w:val="en-US" w:eastAsia="zh-CN"/>
        </w:rPr>
      </w:pPr>
      <w:r>
        <w:rPr>
          <w:rFonts w:hint="eastAsia" w:ascii="黑体" w:hAnsi="黑体" w:eastAsia="黑体"/>
          <w:color w:val="auto"/>
          <w:kern w:val="0"/>
          <w:szCs w:val="21"/>
          <w:u w:val="none"/>
          <w:lang w:val="en-US" w:eastAsia="zh-CN"/>
        </w:rPr>
        <w:t>统一社会信用代码：12431300447162073W</w:t>
      </w:r>
    </w:p>
    <w:p w14:paraId="0790911E">
      <w:pPr>
        <w:spacing w:line="360" w:lineRule="auto"/>
        <w:ind w:firstLine="826"/>
        <w:jc w:val="left"/>
        <w:rPr>
          <w:rFonts w:hint="eastAsia" w:ascii="黑体" w:hAnsi="黑体" w:eastAsia="黑体"/>
          <w:bCs/>
          <w:color w:val="auto"/>
          <w:kern w:val="0"/>
          <w:szCs w:val="21"/>
          <w:u w:val="single"/>
          <w:lang w:val="en-US" w:eastAsia="zh-CN"/>
        </w:rPr>
      </w:pPr>
      <w:r>
        <w:rPr>
          <w:rFonts w:hint="eastAsia" w:ascii="黑体" w:hAnsi="黑体" w:eastAsia="黑体"/>
          <w:b/>
          <w:bCs/>
          <w:color w:val="auto"/>
          <w:kern w:val="0"/>
          <w:szCs w:val="21"/>
        </w:rPr>
        <w:t>地址：</w:t>
      </w:r>
      <w:r>
        <w:rPr>
          <w:rFonts w:hint="eastAsia" w:ascii="黑体" w:hAnsi="黑体" w:eastAsia="黑体"/>
          <w:b/>
          <w:bCs/>
          <w:color w:val="auto"/>
          <w:kern w:val="0"/>
          <w:szCs w:val="21"/>
          <w:lang w:val="en-US" w:eastAsia="zh-CN"/>
        </w:rPr>
        <w:t xml:space="preserve"> </w:t>
      </w:r>
      <w:r>
        <w:rPr>
          <w:rFonts w:hint="eastAsia" w:ascii="黑体" w:hAnsi="黑体" w:eastAsia="黑体"/>
          <w:bCs/>
          <w:color w:val="auto"/>
          <w:kern w:val="0"/>
          <w:szCs w:val="21"/>
          <w:u w:val="single"/>
        </w:rPr>
        <w:t xml:space="preserve"> </w:t>
      </w:r>
      <w:r>
        <w:rPr>
          <w:rFonts w:hint="eastAsia" w:ascii="黑体" w:hAnsi="黑体" w:eastAsia="黑体"/>
          <w:bCs/>
          <w:color w:val="auto"/>
          <w:kern w:val="0"/>
          <w:szCs w:val="21"/>
          <w:u w:val="single"/>
          <w:lang w:val="en-US" w:eastAsia="zh-CN"/>
        </w:rPr>
        <w:t xml:space="preserve">   </w:t>
      </w:r>
      <w:r>
        <w:rPr>
          <w:rFonts w:hint="eastAsia" w:ascii="黑体" w:hAnsi="黑体" w:eastAsia="黑体"/>
          <w:bCs/>
          <w:color w:val="auto"/>
          <w:kern w:val="0"/>
          <w:szCs w:val="21"/>
          <w:u w:val="single"/>
        </w:rPr>
        <w:t xml:space="preserve">   </w:t>
      </w:r>
      <w:r>
        <w:rPr>
          <w:rFonts w:hint="eastAsia" w:ascii="黑体" w:hAnsi="黑体" w:eastAsia="黑体"/>
          <w:bCs/>
          <w:color w:val="auto"/>
          <w:kern w:val="0"/>
          <w:szCs w:val="21"/>
          <w:u w:val="single"/>
          <w:lang w:val="en-US" w:eastAsia="zh-CN"/>
        </w:rPr>
        <w:t xml:space="preserve">        </w:t>
      </w:r>
      <w:r>
        <w:rPr>
          <w:rFonts w:hint="eastAsia" w:ascii="黑体" w:hAnsi="黑体" w:eastAsia="黑体"/>
          <w:bCs/>
          <w:color w:val="auto"/>
          <w:kern w:val="0"/>
          <w:szCs w:val="21"/>
          <w:u w:val="single"/>
        </w:rPr>
        <w:t>娄底市娄星区长青中街51号</w:t>
      </w:r>
      <w:r>
        <w:rPr>
          <w:rFonts w:hint="eastAsia" w:ascii="黑体" w:hAnsi="黑体" w:eastAsia="黑体"/>
          <w:bCs/>
          <w:color w:val="auto"/>
          <w:kern w:val="0"/>
          <w:szCs w:val="21"/>
          <w:u w:val="single"/>
          <w:lang w:val="en-US" w:eastAsia="zh-CN"/>
        </w:rPr>
        <w:t xml:space="preserve">       </w:t>
      </w:r>
      <w:r>
        <w:rPr>
          <w:rFonts w:hint="eastAsia" w:ascii="黑体" w:hAnsi="黑体" w:eastAsia="黑体"/>
          <w:bCs/>
          <w:color w:val="auto"/>
          <w:kern w:val="0"/>
          <w:szCs w:val="21"/>
          <w:u w:val="single"/>
        </w:rPr>
        <w:t xml:space="preserve">      </w:t>
      </w:r>
      <w:r>
        <w:rPr>
          <w:rFonts w:hint="eastAsia" w:ascii="黑体" w:hAnsi="黑体" w:eastAsia="黑体"/>
          <w:bCs/>
          <w:color w:val="auto"/>
          <w:kern w:val="0"/>
          <w:szCs w:val="21"/>
          <w:u w:val="single"/>
          <w:lang w:val="en-US" w:eastAsia="zh-CN"/>
        </w:rPr>
        <w:t xml:space="preserve"> </w:t>
      </w:r>
    </w:p>
    <w:p w14:paraId="6774FA44">
      <w:pPr>
        <w:spacing w:line="360" w:lineRule="auto"/>
        <w:ind w:firstLine="840"/>
        <w:rPr>
          <w:rFonts w:ascii="黑体" w:hAnsi="黑体" w:eastAsia="黑体"/>
          <w:color w:val="auto"/>
          <w:kern w:val="0"/>
          <w:szCs w:val="21"/>
        </w:rPr>
      </w:pPr>
      <w:r>
        <w:rPr>
          <w:rFonts w:hint="eastAsia" w:ascii="黑体" w:hAnsi="黑体" w:eastAsia="黑体"/>
          <w:color w:val="auto"/>
          <w:kern w:val="0"/>
          <w:szCs w:val="21"/>
        </w:rPr>
        <w:t>联系人：</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lang w:eastAsia="zh-CN"/>
        </w:rPr>
        <w:t>梁义</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none"/>
        </w:rPr>
        <w:t xml:space="preserve"> </w:t>
      </w:r>
      <w:r>
        <w:rPr>
          <w:rFonts w:hint="eastAsia" w:ascii="黑体" w:hAnsi="黑体" w:eastAsia="黑体"/>
          <w:color w:val="auto"/>
          <w:kern w:val="0"/>
          <w:szCs w:val="21"/>
        </w:rPr>
        <w:t xml:space="preserve">    联系方式：</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0738-8527326</w:t>
      </w:r>
      <w:r>
        <w:rPr>
          <w:rFonts w:hint="eastAsia" w:ascii="黑体" w:hAnsi="黑体" w:eastAsia="黑体"/>
          <w:color w:val="auto"/>
          <w:kern w:val="0"/>
          <w:szCs w:val="21"/>
          <w:u w:val="single"/>
        </w:rPr>
        <w:t xml:space="preserve">     </w:t>
      </w:r>
    </w:p>
    <w:p w14:paraId="545259E3">
      <w:pPr>
        <w:spacing w:line="360" w:lineRule="auto"/>
        <w:rPr>
          <w:rFonts w:hint="eastAsia" w:ascii="黑体" w:hAnsi="黑体" w:eastAsia="黑体"/>
          <w:b/>
          <w:bCs/>
          <w:color w:val="auto"/>
          <w:kern w:val="0"/>
          <w:szCs w:val="21"/>
        </w:rPr>
      </w:pPr>
    </w:p>
    <w:p w14:paraId="2DB9EAD6">
      <w:pPr>
        <w:spacing w:line="360" w:lineRule="auto"/>
        <w:rPr>
          <w:rFonts w:ascii="黑体" w:hAnsi="黑体" w:eastAsia="黑体"/>
          <w:b/>
          <w:bCs/>
          <w:color w:val="auto"/>
          <w:kern w:val="0"/>
          <w:szCs w:val="21"/>
        </w:rPr>
      </w:pPr>
    </w:p>
    <w:p w14:paraId="773632AC">
      <w:pPr>
        <w:spacing w:line="360" w:lineRule="auto"/>
        <w:ind w:firstLine="826"/>
        <w:rPr>
          <w:rFonts w:hint="eastAsia" w:ascii="黑体" w:hAnsi="黑体" w:eastAsia="黑体"/>
          <w:b/>
          <w:bCs/>
          <w:color w:val="auto"/>
          <w:kern w:val="0"/>
          <w:szCs w:val="21"/>
        </w:rPr>
      </w:pPr>
      <w:r>
        <w:rPr>
          <w:rFonts w:hint="eastAsia" w:ascii="黑体" w:hAnsi="黑体" w:eastAsia="黑体"/>
          <w:b/>
          <w:bCs/>
          <w:color w:val="auto"/>
          <w:kern w:val="0"/>
          <w:szCs w:val="21"/>
        </w:rPr>
        <w:t xml:space="preserve">乙方： </w:t>
      </w:r>
      <w:r>
        <w:rPr>
          <w:rFonts w:hint="eastAsia" w:ascii="黑体" w:hAnsi="黑体" w:eastAsia="黑体"/>
          <w:bCs/>
          <w:color w:val="auto"/>
          <w:kern w:val="0"/>
          <w:szCs w:val="21"/>
          <w:u w:val="single"/>
        </w:rPr>
        <w:t xml:space="preserve">  </w:t>
      </w:r>
      <w:r>
        <w:rPr>
          <w:rFonts w:ascii="黑体" w:hAnsi="黑体" w:eastAsia="黑体"/>
          <w:bCs/>
          <w:color w:val="auto"/>
          <w:kern w:val="0"/>
          <w:szCs w:val="21"/>
          <w:u w:val="single"/>
        </w:rPr>
        <w:t xml:space="preserve"> </w:t>
      </w:r>
      <w:r>
        <w:rPr>
          <w:rFonts w:hint="eastAsia" w:ascii="黑体" w:hAnsi="黑体" w:eastAsia="黑体"/>
          <w:bCs/>
          <w:color w:val="auto"/>
          <w:kern w:val="0"/>
          <w:szCs w:val="21"/>
          <w:u w:val="single"/>
        </w:rPr>
        <w:t xml:space="preserve">            </w:t>
      </w:r>
      <w:r>
        <w:rPr>
          <w:rFonts w:hint="eastAsia" w:ascii="黑体" w:hAnsi="黑体" w:eastAsia="黑体"/>
          <w:bCs/>
          <w:color w:val="auto"/>
          <w:kern w:val="0"/>
          <w:szCs w:val="21"/>
          <w:u w:val="single"/>
          <w:lang w:val="en-US" w:eastAsia="zh-CN"/>
        </w:rPr>
        <w:t xml:space="preserve">                        </w:t>
      </w:r>
      <w:r>
        <w:rPr>
          <w:rFonts w:hint="eastAsia" w:ascii="黑体" w:hAnsi="黑体" w:eastAsia="黑体"/>
          <w:bCs/>
          <w:color w:val="auto"/>
          <w:kern w:val="0"/>
          <w:szCs w:val="21"/>
          <w:u w:val="single"/>
        </w:rPr>
        <w:t xml:space="preserve">   </w:t>
      </w:r>
      <w:r>
        <w:rPr>
          <w:rFonts w:hint="eastAsia" w:ascii="黑体" w:hAnsi="黑体" w:eastAsia="黑体"/>
          <w:bCs/>
          <w:color w:val="auto"/>
          <w:kern w:val="0"/>
          <w:szCs w:val="21"/>
          <w:u w:val="single"/>
          <w:lang w:val="en-US" w:eastAsia="zh-CN"/>
        </w:rPr>
        <w:t xml:space="preserve"> </w:t>
      </w:r>
      <w:r>
        <w:rPr>
          <w:rFonts w:hint="eastAsia" w:ascii="黑体" w:hAnsi="黑体" w:eastAsia="黑体"/>
          <w:bCs/>
          <w:color w:val="auto"/>
          <w:kern w:val="0"/>
          <w:szCs w:val="21"/>
          <w:u w:val="single"/>
        </w:rPr>
        <w:t xml:space="preserve">          </w:t>
      </w:r>
      <w:r>
        <w:rPr>
          <w:rFonts w:hint="eastAsia" w:ascii="黑体" w:hAnsi="黑体" w:eastAsia="黑体"/>
          <w:b/>
          <w:bCs/>
          <w:color w:val="auto"/>
          <w:kern w:val="0"/>
          <w:szCs w:val="21"/>
        </w:rPr>
        <w:t xml:space="preserve"> </w:t>
      </w:r>
    </w:p>
    <w:p w14:paraId="7A395FD0">
      <w:pPr>
        <w:spacing w:line="360" w:lineRule="auto"/>
        <w:ind w:left="1690" w:leftChars="400" w:hanging="850" w:hangingChars="405"/>
        <w:rPr>
          <w:color w:val="auto"/>
        </w:rPr>
      </w:pPr>
      <w:r>
        <w:rPr>
          <w:rFonts w:hint="eastAsia" w:ascii="黑体" w:hAnsi="黑体" w:eastAsia="黑体"/>
          <w:color w:val="auto"/>
          <w:kern w:val="0"/>
          <w:szCs w:val="21"/>
          <w:u w:val="none"/>
          <w:lang w:val="en-US" w:eastAsia="zh-CN"/>
        </w:rPr>
        <w:t xml:space="preserve">统一社会信用代码： </w:t>
      </w:r>
    </w:p>
    <w:p w14:paraId="175CFD05">
      <w:pPr>
        <w:spacing w:line="360" w:lineRule="auto"/>
        <w:ind w:left="1694" w:leftChars="400" w:hanging="854" w:hangingChars="405"/>
        <w:rPr>
          <w:rFonts w:hint="eastAsia" w:ascii="黑体" w:hAnsi="黑体" w:eastAsia="黑体"/>
          <w:bCs/>
          <w:color w:val="auto"/>
          <w:kern w:val="0"/>
          <w:szCs w:val="21"/>
          <w:u w:val="single"/>
          <w:lang w:eastAsia="zh-CN"/>
        </w:rPr>
      </w:pPr>
      <w:r>
        <w:rPr>
          <w:rFonts w:hint="eastAsia" w:ascii="黑体" w:hAnsi="黑体" w:eastAsia="黑体"/>
          <w:b/>
          <w:bCs/>
          <w:color w:val="auto"/>
          <w:kern w:val="0"/>
          <w:szCs w:val="21"/>
        </w:rPr>
        <w:t>地址</w:t>
      </w:r>
      <w:r>
        <w:rPr>
          <w:rFonts w:hint="eastAsia" w:ascii="黑体" w:hAnsi="黑体" w:eastAsia="黑体"/>
          <w:color w:val="auto"/>
          <w:kern w:val="0"/>
          <w:szCs w:val="21"/>
        </w:rPr>
        <w:t>：</w:t>
      </w:r>
      <w:r>
        <w:rPr>
          <w:rFonts w:hint="eastAsia" w:ascii="黑体" w:hAnsi="黑体" w:eastAsia="黑体"/>
          <w:bCs/>
          <w:color w:val="auto"/>
          <w:kern w:val="0"/>
          <w:szCs w:val="21"/>
          <w:u w:val="single"/>
        </w:rPr>
        <w:t xml:space="preserve">  </w:t>
      </w:r>
      <w:r>
        <w:rPr>
          <w:rFonts w:hint="eastAsia" w:ascii="黑体" w:hAnsi="黑体" w:eastAsia="黑体"/>
          <w:bCs/>
          <w:color w:val="auto"/>
          <w:kern w:val="0"/>
          <w:szCs w:val="21"/>
          <w:u w:val="single"/>
          <w:lang w:val="en-US" w:eastAsia="zh-CN"/>
        </w:rPr>
        <w:t xml:space="preserve">                                                    </w:t>
      </w:r>
    </w:p>
    <w:p w14:paraId="3F5150C7">
      <w:pPr>
        <w:spacing w:line="360" w:lineRule="auto"/>
        <w:ind w:firstLine="840"/>
        <w:rPr>
          <w:rFonts w:ascii="黑体" w:hAnsi="黑体" w:eastAsia="黑体"/>
          <w:color w:val="auto"/>
          <w:kern w:val="0"/>
          <w:szCs w:val="21"/>
        </w:rPr>
      </w:pPr>
      <w:r>
        <w:rPr>
          <w:rFonts w:hint="eastAsia" w:ascii="黑体" w:hAnsi="黑体" w:eastAsia="黑体"/>
          <w:color w:val="auto"/>
          <w:kern w:val="0"/>
          <w:szCs w:val="21"/>
        </w:rPr>
        <w:t>联系人：</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none"/>
          <w:lang w:val="en-US" w:eastAsia="zh-CN"/>
        </w:rPr>
        <w:t xml:space="preserve">    </w:t>
      </w:r>
      <w:r>
        <w:rPr>
          <w:rFonts w:hint="eastAsia" w:ascii="黑体" w:hAnsi="黑体" w:eastAsia="黑体"/>
          <w:color w:val="auto"/>
          <w:kern w:val="0"/>
          <w:szCs w:val="21"/>
        </w:rPr>
        <w:t>联系方式：</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r>
        <w:rPr>
          <w:rFonts w:hint="eastAsia" w:ascii="黑体" w:hAnsi="黑体" w:eastAsia="黑体"/>
          <w:color w:val="auto"/>
          <w:kern w:val="0"/>
          <w:szCs w:val="21"/>
          <w:u w:val="single"/>
          <w:lang w:val="en-US" w:eastAsia="zh-CN"/>
        </w:rPr>
        <w:t xml:space="preserve"> </w:t>
      </w:r>
      <w:r>
        <w:rPr>
          <w:rFonts w:hint="eastAsia" w:ascii="黑体" w:hAnsi="黑体" w:eastAsia="黑体"/>
          <w:color w:val="auto"/>
          <w:kern w:val="0"/>
          <w:szCs w:val="21"/>
          <w:u w:val="single"/>
        </w:rPr>
        <w:t xml:space="preserve">    </w:t>
      </w:r>
    </w:p>
    <w:p w14:paraId="5137D000">
      <w:pPr>
        <w:spacing w:line="360" w:lineRule="auto"/>
        <w:jc w:val="left"/>
        <w:rPr>
          <w:rFonts w:hint="eastAsia" w:ascii="宋体" w:hAnsi="宋体"/>
          <w:color w:val="auto"/>
          <w:szCs w:val="21"/>
        </w:rPr>
      </w:pPr>
    </w:p>
    <w:p w14:paraId="125EFB6C">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b/>
          <w:color w:val="auto"/>
        </w:rPr>
      </w:pPr>
      <w:r>
        <w:rPr>
          <w:rFonts w:hint="eastAsia" w:ascii="宋体" w:hAnsi="宋体"/>
          <w:color w:val="auto"/>
          <w:szCs w:val="21"/>
        </w:rPr>
        <w:t>为促进医学教育事业发展，支持医学教育改革创新，推动教育信息化进程；根据《中华人民共和国</w:t>
      </w:r>
      <w:r>
        <w:rPr>
          <w:rFonts w:hint="eastAsia" w:ascii="宋体" w:hAnsi="宋体"/>
          <w:color w:val="auto"/>
          <w:szCs w:val="21"/>
          <w:lang w:val="en-US" w:eastAsia="zh-CN"/>
        </w:rPr>
        <w:t>民法典</w:t>
      </w:r>
      <w:r>
        <w:rPr>
          <w:rFonts w:hint="eastAsia" w:ascii="宋体" w:hAnsi="宋体"/>
          <w:color w:val="auto"/>
          <w:szCs w:val="21"/>
        </w:rPr>
        <w:t>》《中华人民共和国著作权法》和其他相关法律法规，经友好协商，甲乙双方就乙方为甲方的“</w:t>
      </w:r>
      <w:r>
        <w:rPr>
          <w:rFonts w:hint="eastAsia" w:ascii="宋体" w:hAnsi="宋体"/>
          <w:color w:val="auto"/>
          <w:szCs w:val="21"/>
          <w:lang w:eastAsia="zh-CN"/>
        </w:rPr>
        <w:t>全科医生转岗线上培训</w:t>
      </w:r>
      <w:r>
        <w:rPr>
          <w:rFonts w:hint="eastAsia" w:ascii="宋体" w:hAnsi="宋体"/>
          <w:color w:val="auto"/>
          <w:szCs w:val="21"/>
        </w:rPr>
        <w:t>班项目”（以下简称“培训班”）提供相关服务事宜，达成一致，签署本合同。</w:t>
      </w:r>
    </w:p>
    <w:p w14:paraId="5BCF2B19">
      <w:pPr>
        <w:pStyle w:val="2"/>
        <w:keepNext/>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482" w:firstLineChars="200"/>
        <w:jc w:val="both"/>
        <w:textAlignment w:val="auto"/>
        <w:rPr>
          <w:rFonts w:hint="default" w:ascii="宋体" w:hAnsi="宋体"/>
          <w:b/>
          <w:color w:val="FF0000"/>
          <w:sz w:val="24"/>
          <w:szCs w:val="24"/>
          <w:lang w:val="en-US" w:eastAsia="zh-CN"/>
        </w:rPr>
      </w:pPr>
      <w:r>
        <w:rPr>
          <w:rFonts w:hint="eastAsia" w:ascii="宋体" w:hAnsi="宋体"/>
          <w:b/>
          <w:color w:val="auto"/>
          <w:sz w:val="24"/>
          <w:szCs w:val="24"/>
          <w:lang w:val="en-US" w:eastAsia="zh-CN"/>
        </w:rPr>
        <w:t>第一条 乙方提供培训服务的内容、方式</w:t>
      </w:r>
      <w:r>
        <w:rPr>
          <w:rFonts w:hint="eastAsia" w:ascii="宋体" w:hAnsi="宋体"/>
          <w:b/>
          <w:color w:val="FF0000"/>
          <w:sz w:val="24"/>
          <w:szCs w:val="24"/>
          <w:lang w:val="en-US" w:eastAsia="zh-CN"/>
        </w:rPr>
        <w:t>及要求</w:t>
      </w:r>
    </w:p>
    <w:p w14:paraId="4B0FD4AC">
      <w:pPr>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firstLineChars="200"/>
        <w:jc w:val="both"/>
        <w:textAlignment w:val="auto"/>
        <w:rPr>
          <w:rFonts w:hint="eastAsia" w:ascii="宋体" w:hAnsi="宋体"/>
          <w:color w:val="auto"/>
          <w:kern w:val="0"/>
          <w:szCs w:val="21"/>
        </w:rPr>
      </w:pPr>
      <w:r>
        <w:rPr>
          <w:rFonts w:hint="eastAsia" w:ascii="宋体" w:hAnsi="宋体"/>
          <w:color w:val="auto"/>
          <w:kern w:val="0"/>
          <w:szCs w:val="21"/>
          <w:lang w:val="en-US" w:eastAsia="zh-CN"/>
        </w:rPr>
        <w:t xml:space="preserve">1.1 </w:t>
      </w:r>
      <w:r>
        <w:rPr>
          <w:rFonts w:hint="eastAsia" w:ascii="宋体" w:hAnsi="宋体"/>
          <w:color w:val="auto"/>
          <w:kern w:val="0"/>
          <w:szCs w:val="21"/>
        </w:rPr>
        <w:t>乙方向甲方提供</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作为</w:t>
      </w:r>
      <w:r>
        <w:rPr>
          <w:rFonts w:hint="eastAsia" w:ascii="宋体" w:hAnsi="宋体"/>
          <w:color w:val="auto"/>
          <w:kern w:val="0"/>
          <w:szCs w:val="21"/>
          <w:lang w:val="en-US" w:eastAsia="zh-CN"/>
        </w:rPr>
        <w:t>甲方全科医生转岗</w:t>
      </w:r>
      <w:r>
        <w:rPr>
          <w:rFonts w:hint="eastAsia" w:ascii="宋体" w:hAnsi="宋体"/>
          <w:color w:val="auto"/>
          <w:kern w:val="0"/>
          <w:szCs w:val="21"/>
        </w:rPr>
        <w:t>在线培训管理平台，并为甲方建立</w:t>
      </w:r>
      <w:r>
        <w:rPr>
          <w:rFonts w:hint="eastAsia" w:ascii="宋体" w:hAnsi="宋体"/>
          <w:color w:val="auto"/>
          <w:kern w:val="0"/>
          <w:szCs w:val="21"/>
          <w:lang w:val="en-US" w:eastAsia="zh-CN"/>
        </w:rPr>
        <w:t>线上</w:t>
      </w:r>
      <w:r>
        <w:rPr>
          <w:rFonts w:hint="eastAsia" w:ascii="宋体" w:hAnsi="宋体"/>
          <w:color w:val="auto"/>
          <w:kern w:val="0"/>
          <w:szCs w:val="21"/>
        </w:rPr>
        <w:t>培训项目与课程，向所有经甲方确认的参培人员提供直播与点播相结合的培训模式，并从多个维度数字化展示培训效果，供甲方掌握参培</w:t>
      </w:r>
      <w:r>
        <w:rPr>
          <w:rFonts w:hint="eastAsia" w:ascii="宋体" w:hAnsi="宋体"/>
          <w:color w:val="auto"/>
          <w:kern w:val="0"/>
          <w:szCs w:val="21"/>
          <w:lang w:val="en-US" w:eastAsia="zh-CN"/>
        </w:rPr>
        <w:t>人员</w:t>
      </w:r>
      <w:r>
        <w:rPr>
          <w:rFonts w:hint="eastAsia" w:ascii="宋体" w:hAnsi="宋体"/>
          <w:color w:val="auto"/>
          <w:kern w:val="0"/>
          <w:szCs w:val="21"/>
        </w:rPr>
        <w:t>的学习情况。</w:t>
      </w:r>
    </w:p>
    <w:p w14:paraId="104CEADE">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default" w:ascii="宋体" w:hAnsi="宋体"/>
          <w:color w:val="auto"/>
          <w:kern w:val="0"/>
          <w:szCs w:val="21"/>
          <w:lang w:val="en-US" w:eastAsia="zh-CN"/>
        </w:rPr>
      </w:pPr>
      <w:r>
        <w:rPr>
          <w:rFonts w:hint="eastAsia" w:ascii="宋体" w:hAnsi="宋体"/>
          <w:color w:val="auto"/>
          <w:kern w:val="0"/>
          <w:szCs w:val="21"/>
          <w:lang w:val="en-US" w:eastAsia="zh-CN"/>
        </w:rPr>
        <w:t>1.2 在线培训管理平台应符合以下要求：</w:t>
      </w:r>
    </w:p>
    <w:p w14:paraId="3267650D">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color w:val="auto"/>
          <w:kern w:val="0"/>
          <w:szCs w:val="21"/>
          <w:lang w:val="en-US" w:eastAsia="zh-CN"/>
        </w:rPr>
      </w:pPr>
      <w:r>
        <w:rPr>
          <w:rFonts w:hint="eastAsia" w:ascii="宋体" w:hAnsi="宋体"/>
          <w:color w:val="auto"/>
          <w:kern w:val="0"/>
          <w:szCs w:val="21"/>
          <w:lang w:val="en-US" w:eastAsia="zh-CN"/>
        </w:rPr>
        <w:t>1.2.1 平台</w:t>
      </w:r>
      <w:r>
        <w:rPr>
          <w:rFonts w:hint="eastAsia"/>
          <w:color w:val="auto"/>
        </w:rPr>
        <w:t>具备直播、课程录制、点播、考试、评价、发证的功能</w:t>
      </w:r>
      <w:r>
        <w:rPr>
          <w:rFonts w:hint="eastAsia"/>
          <w:color w:val="auto"/>
          <w:lang w:eastAsia="zh-CN"/>
        </w:rPr>
        <w:t>；</w:t>
      </w:r>
      <w:r>
        <w:rPr>
          <w:rFonts w:hint="eastAsia"/>
          <w:color w:val="auto"/>
        </w:rPr>
        <w:t>支持pc端与移动端使用</w:t>
      </w:r>
      <w:r>
        <w:rPr>
          <w:rFonts w:hint="eastAsia"/>
          <w:color w:val="auto"/>
          <w:lang w:eastAsia="zh-CN"/>
        </w:rPr>
        <w:t>，</w:t>
      </w:r>
      <w:r>
        <w:rPr>
          <w:rFonts w:hint="eastAsia" w:ascii="宋体" w:hAnsi="宋体"/>
          <w:color w:val="auto"/>
          <w:kern w:val="0"/>
          <w:szCs w:val="21"/>
          <w:lang w:val="en-US" w:eastAsia="zh-CN"/>
        </w:rPr>
        <w:t>包括课后习题、答案及习题解析等板块。保证平台24小时的可靠运行，在数据量或应用连接数高峰运行时的系统运行正常。</w:t>
      </w:r>
    </w:p>
    <w:p w14:paraId="33FAFA4F">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color w:val="auto"/>
          <w:kern w:val="0"/>
          <w:szCs w:val="21"/>
          <w:lang w:val="en-US" w:eastAsia="zh-CN"/>
        </w:rPr>
      </w:pPr>
      <w:r>
        <w:rPr>
          <w:rFonts w:hint="eastAsia" w:ascii="宋体" w:hAnsi="宋体"/>
          <w:color w:val="auto"/>
          <w:kern w:val="0"/>
          <w:szCs w:val="21"/>
          <w:lang w:val="en-US" w:eastAsia="zh-CN"/>
        </w:rPr>
        <w:t xml:space="preserve">1.2.2 </w:t>
      </w:r>
      <w:r>
        <w:rPr>
          <w:rFonts w:hint="eastAsia" w:ascii="宋体" w:hAnsi="宋体"/>
          <w:color w:val="auto"/>
          <w:kern w:val="0"/>
          <w:szCs w:val="21"/>
          <w:lang w:eastAsia="zh-CN"/>
        </w:rPr>
        <w:t>培训内容包括：全科医学基本理论知识、临床综合诊疗能力、基层医疗卫生实践、全科临床思维训练四个基本模块；学习时长不低于160个学时，课件数量不少于200个</w:t>
      </w:r>
      <w:r>
        <w:rPr>
          <w:rFonts w:hint="eastAsia" w:ascii="宋体" w:hAnsi="宋体"/>
          <w:color w:val="auto"/>
          <w:kern w:val="0"/>
          <w:szCs w:val="21"/>
        </w:rPr>
        <w:t>。</w:t>
      </w:r>
    </w:p>
    <w:p w14:paraId="03FA5F64">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default" w:ascii="宋体" w:hAnsi="宋体"/>
          <w:color w:val="auto"/>
          <w:kern w:val="0"/>
          <w:szCs w:val="21"/>
          <w:lang w:val="en-US" w:eastAsia="zh-CN"/>
        </w:rPr>
      </w:pPr>
      <w:r>
        <w:rPr>
          <w:rFonts w:hint="eastAsia" w:ascii="宋体" w:hAnsi="宋体"/>
          <w:color w:val="auto"/>
          <w:kern w:val="0"/>
          <w:szCs w:val="21"/>
          <w:lang w:val="en-US" w:eastAsia="zh-CN"/>
        </w:rPr>
        <w:t xml:space="preserve">1.2.3 </w:t>
      </w:r>
      <w:r>
        <w:rPr>
          <w:rFonts w:hint="eastAsia" w:ascii="宋体" w:hAnsi="宋体"/>
          <w:color w:val="auto"/>
          <w:kern w:val="0"/>
          <w:szCs w:val="21"/>
        </w:rPr>
        <w:t>甲方指定人员可</w:t>
      </w:r>
      <w:r>
        <w:rPr>
          <w:rFonts w:hint="eastAsia" w:ascii="宋体" w:hAnsi="宋体"/>
          <w:color w:val="auto"/>
          <w:kern w:val="0"/>
          <w:szCs w:val="21"/>
          <w:lang w:val="en-US" w:eastAsia="zh-CN"/>
        </w:rPr>
        <w:t>在乙方</w:t>
      </w:r>
      <w:r>
        <w:rPr>
          <w:rFonts w:hint="eastAsia" w:ascii="宋体" w:hAnsi="宋体"/>
          <w:color w:val="auto"/>
          <w:kern w:val="0"/>
          <w:szCs w:val="21"/>
          <w:lang w:eastAsia="zh-CN"/>
        </w:rPr>
        <w:t>全科医生转岗线上培训</w:t>
      </w:r>
      <w:r>
        <w:rPr>
          <w:rFonts w:hint="eastAsia" w:ascii="宋体" w:hAnsi="宋体"/>
          <w:color w:val="auto"/>
          <w:kern w:val="0"/>
          <w:szCs w:val="21"/>
        </w:rPr>
        <w:t>课程库</w:t>
      </w:r>
      <w:r>
        <w:rPr>
          <w:rFonts w:hint="eastAsia" w:ascii="宋体" w:hAnsi="宋体"/>
          <w:color w:val="auto"/>
          <w:kern w:val="0"/>
          <w:szCs w:val="21"/>
          <w:lang w:val="en-US" w:eastAsia="zh-CN"/>
        </w:rPr>
        <w:t>中自行选择培训课程观看，课程均由</w:t>
      </w:r>
      <w:r>
        <w:rPr>
          <w:rFonts w:hint="eastAsia" w:ascii="宋体" w:hAnsi="宋体"/>
          <w:color w:val="auto"/>
          <w:kern w:val="0"/>
          <w:szCs w:val="21"/>
        </w:rPr>
        <w:t>乙方</w:t>
      </w:r>
      <w:r>
        <w:rPr>
          <w:rFonts w:hint="eastAsia" w:ascii="宋体" w:hAnsi="宋体"/>
          <w:color w:val="auto"/>
          <w:kern w:val="0"/>
          <w:szCs w:val="21"/>
          <w:lang w:eastAsia="zh-CN"/>
        </w:rPr>
        <w:t>全科医生转岗线上培训</w:t>
      </w:r>
      <w:r>
        <w:rPr>
          <w:rFonts w:hint="eastAsia" w:ascii="宋体" w:hAnsi="宋体"/>
          <w:color w:val="auto"/>
          <w:kern w:val="0"/>
          <w:szCs w:val="21"/>
        </w:rPr>
        <w:t>特约专家录制</w:t>
      </w:r>
      <w:r>
        <w:rPr>
          <w:rFonts w:hint="eastAsia" w:ascii="宋体" w:hAnsi="宋体"/>
          <w:color w:val="auto"/>
          <w:kern w:val="0"/>
          <w:szCs w:val="21"/>
          <w:lang w:eastAsia="zh-CN"/>
        </w:rPr>
        <w:t>。</w:t>
      </w:r>
      <w:r>
        <w:rPr>
          <w:rFonts w:hint="eastAsia"/>
          <w:color w:val="auto"/>
        </w:rPr>
        <w:t>课程内容</w:t>
      </w:r>
      <w:r>
        <w:rPr>
          <w:rFonts w:hint="eastAsia"/>
          <w:color w:val="auto"/>
          <w:lang w:val="en-US" w:eastAsia="zh-CN"/>
        </w:rPr>
        <w:t>符合</w:t>
      </w:r>
      <w:r>
        <w:rPr>
          <w:rFonts w:hint="eastAsia"/>
          <w:color w:val="auto"/>
        </w:rPr>
        <w:t>全科医生转岗大纲（2019修订版）</w:t>
      </w:r>
      <w:r>
        <w:rPr>
          <w:rFonts w:hint="eastAsia"/>
          <w:color w:val="auto"/>
          <w:lang w:val="en-US" w:eastAsia="zh-CN"/>
        </w:rPr>
        <w:t>和</w:t>
      </w:r>
      <w:r>
        <w:rPr>
          <w:rFonts w:hint="eastAsia"/>
          <w:color w:val="auto"/>
        </w:rPr>
        <w:t>湖南省全科医生培养管理要求</w:t>
      </w:r>
      <w:r>
        <w:rPr>
          <w:rFonts w:hint="eastAsia"/>
          <w:color w:val="auto"/>
          <w:lang w:eastAsia="zh-CN"/>
        </w:rPr>
        <w:t>；</w:t>
      </w:r>
      <w:r>
        <w:rPr>
          <w:rFonts w:hint="eastAsia" w:ascii="宋体" w:hAnsi="宋体"/>
          <w:color w:val="auto"/>
          <w:kern w:val="0"/>
          <w:szCs w:val="21"/>
          <w:lang w:eastAsia="zh-CN"/>
        </w:rPr>
        <w:t>在授课专家</w:t>
      </w:r>
      <w:r>
        <w:rPr>
          <w:rFonts w:hint="eastAsia" w:ascii="宋体" w:hAnsi="宋体"/>
          <w:color w:val="auto"/>
          <w:kern w:val="0"/>
          <w:szCs w:val="21"/>
          <w:lang w:val="en-US" w:eastAsia="zh-CN"/>
        </w:rPr>
        <w:t>中，</w:t>
      </w:r>
      <w:r>
        <w:rPr>
          <w:rFonts w:hint="eastAsia" w:ascii="宋体" w:hAnsi="宋体"/>
          <w:color w:val="auto"/>
          <w:kern w:val="0"/>
          <w:szCs w:val="21"/>
          <w:lang w:eastAsia="zh-CN"/>
        </w:rPr>
        <w:t>中国医师协会全科医生教育培训专家委员会专家占比要超过20%。</w:t>
      </w:r>
      <w:r>
        <w:rPr>
          <w:rFonts w:hint="eastAsia" w:ascii="宋体" w:hAnsi="宋体"/>
          <w:color w:val="auto"/>
          <w:kern w:val="0"/>
          <w:szCs w:val="21"/>
          <w:lang w:val="en-US" w:eastAsia="zh-CN"/>
        </w:rPr>
        <w:t>课程包含临床医学本科52门数字化教材，总文字量不少于5000万字，其中高清多媒体图片不少于20000张、二维、三维动画不少于800段，高清医学视频不少于1000段，病例、案例分析不少于500个。</w:t>
      </w:r>
    </w:p>
    <w:p w14:paraId="2F6A6A79">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color w:val="auto"/>
          <w:kern w:val="0"/>
          <w:szCs w:val="21"/>
          <w:lang w:val="en-US" w:eastAsia="zh-CN"/>
        </w:rPr>
      </w:pPr>
      <w:r>
        <w:rPr>
          <w:rFonts w:hint="eastAsia" w:ascii="宋体" w:hAnsi="宋体"/>
          <w:color w:val="auto"/>
          <w:kern w:val="0"/>
          <w:szCs w:val="21"/>
          <w:lang w:val="en-US" w:eastAsia="zh-CN"/>
        </w:rPr>
        <w:t>1.2.4 培训采取模块式教学、必修与选修相结合的方式进行，允许甲方根据培训对象的专业背景、工作年限和个性化需求，按照“填平补齐”的原则，灵活安排培训内容，重在全科岗位胜任能力的培养。</w:t>
      </w:r>
    </w:p>
    <w:p w14:paraId="7098A50E">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default" w:ascii="宋体" w:hAnsi="宋体"/>
          <w:color w:val="auto"/>
          <w:kern w:val="0"/>
          <w:szCs w:val="21"/>
          <w:lang w:val="en-US" w:eastAsia="zh-CN"/>
        </w:rPr>
      </w:pPr>
      <w:r>
        <w:rPr>
          <w:rFonts w:hint="eastAsia" w:ascii="宋体" w:hAnsi="宋体"/>
          <w:color w:val="auto"/>
          <w:kern w:val="0"/>
          <w:szCs w:val="21"/>
          <w:lang w:val="en-US" w:eastAsia="zh-CN"/>
        </w:rPr>
        <w:t>1.2.5 须满足上级部门的监管需求，支持数据查询、导出功能。</w:t>
      </w:r>
    </w:p>
    <w:p w14:paraId="7242F772">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color w:val="auto"/>
          <w:kern w:val="0"/>
          <w:szCs w:val="21"/>
        </w:rPr>
      </w:pPr>
      <w:r>
        <w:rPr>
          <w:rFonts w:hint="eastAsia" w:ascii="宋体" w:hAnsi="宋体"/>
          <w:color w:val="auto"/>
          <w:kern w:val="0"/>
          <w:szCs w:val="21"/>
          <w:lang w:val="en-US" w:eastAsia="zh-CN"/>
        </w:rPr>
        <w:t xml:space="preserve">1.3 </w:t>
      </w:r>
      <w:r>
        <w:rPr>
          <w:rFonts w:hint="eastAsia" w:ascii="宋体" w:hAnsi="宋体"/>
          <w:color w:val="auto"/>
          <w:kern w:val="0"/>
          <w:szCs w:val="21"/>
        </w:rPr>
        <w:t>乙方通过在线为甲方提供与培训相关的线上考核。</w:t>
      </w:r>
    </w:p>
    <w:p w14:paraId="35DB81F7">
      <w:pPr>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firstLineChars="200"/>
        <w:jc w:val="both"/>
        <w:textAlignment w:val="auto"/>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 xml:space="preserve">1.4 </w:t>
      </w:r>
      <w:r>
        <w:rPr>
          <w:rFonts w:hint="eastAsia" w:ascii="宋体" w:hAnsi="宋体"/>
          <w:color w:val="auto"/>
          <w:kern w:val="0"/>
          <w:szCs w:val="21"/>
        </w:rPr>
        <w:t>乙方为甲方提供全程</w:t>
      </w:r>
      <w:r>
        <w:rPr>
          <w:rFonts w:ascii="宋体" w:hAnsi="宋体"/>
          <w:color w:val="auto"/>
          <w:kern w:val="0"/>
          <w:szCs w:val="21"/>
        </w:rPr>
        <w:t>实施服务</w:t>
      </w:r>
      <w:r>
        <w:rPr>
          <w:rFonts w:hint="eastAsia" w:ascii="宋体" w:hAnsi="宋体"/>
          <w:color w:val="auto"/>
          <w:kern w:val="0"/>
          <w:szCs w:val="21"/>
        </w:rPr>
        <w:t>，包括参培人员信息导入、视频上传、课程创建与设计、项目创建与设计、参培人员指定、定时短信提醒、</w:t>
      </w:r>
      <w:r>
        <w:rPr>
          <w:rFonts w:ascii="宋体" w:hAnsi="宋体"/>
          <w:color w:val="auto"/>
          <w:kern w:val="0"/>
          <w:szCs w:val="21"/>
        </w:rPr>
        <w:t>阶段报告、</w:t>
      </w:r>
      <w:r>
        <w:rPr>
          <w:rFonts w:hint="eastAsia" w:ascii="宋体" w:hAnsi="宋体"/>
          <w:color w:val="auto"/>
          <w:kern w:val="0"/>
          <w:szCs w:val="21"/>
        </w:rPr>
        <w:t>数据分析等</w:t>
      </w:r>
      <w:r>
        <w:rPr>
          <w:rFonts w:ascii="宋体" w:hAnsi="宋体"/>
          <w:color w:val="auto"/>
          <w:kern w:val="0"/>
          <w:szCs w:val="21"/>
        </w:rPr>
        <w:t>，设置400电话</w:t>
      </w:r>
      <w:r>
        <w:rPr>
          <w:rFonts w:hint="eastAsia" w:ascii="宋体" w:hAnsi="宋体"/>
          <w:color w:val="auto"/>
          <w:kern w:val="0"/>
          <w:szCs w:val="21"/>
          <w:lang w:eastAsia="zh-CN"/>
        </w:rPr>
        <w:t>并</w:t>
      </w:r>
      <w:r>
        <w:rPr>
          <w:rFonts w:hint="eastAsia" w:ascii="宋体" w:hAnsi="宋体"/>
          <w:color w:val="auto"/>
          <w:kern w:val="0"/>
          <w:szCs w:val="21"/>
          <w:lang w:val="en-US" w:eastAsia="zh-CN"/>
        </w:rPr>
        <w:t>指定联系人</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none"/>
          <w:lang w:val="en-US" w:eastAsia="zh-CN"/>
        </w:rPr>
        <w:t>（联系电话</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none"/>
          <w:lang w:val="en-US" w:eastAsia="zh-CN"/>
        </w:rPr>
        <w:t>）</w:t>
      </w:r>
      <w:r>
        <w:rPr>
          <w:rFonts w:hint="eastAsia" w:ascii="宋体" w:hAnsi="宋体"/>
          <w:color w:val="auto"/>
          <w:kern w:val="0"/>
          <w:szCs w:val="21"/>
          <w:lang w:val="en-US" w:eastAsia="zh-CN"/>
        </w:rPr>
        <w:t>专门负责</w:t>
      </w:r>
      <w:r>
        <w:rPr>
          <w:rFonts w:ascii="宋体" w:hAnsi="宋体"/>
          <w:color w:val="auto"/>
          <w:kern w:val="0"/>
          <w:szCs w:val="21"/>
        </w:rPr>
        <w:t>解答</w:t>
      </w:r>
      <w:r>
        <w:rPr>
          <w:rFonts w:hint="eastAsia" w:ascii="宋体" w:hAnsi="宋体"/>
          <w:color w:val="auto"/>
          <w:kern w:val="0"/>
          <w:szCs w:val="21"/>
          <w:lang w:val="en-US" w:eastAsia="zh-CN"/>
        </w:rPr>
        <w:t>甲方</w:t>
      </w:r>
      <w:r>
        <w:rPr>
          <w:rFonts w:ascii="宋体" w:hAnsi="宋体"/>
          <w:color w:val="auto"/>
          <w:kern w:val="0"/>
          <w:szCs w:val="21"/>
        </w:rPr>
        <w:t>各种咨询</w:t>
      </w:r>
      <w:r>
        <w:rPr>
          <w:rFonts w:hint="eastAsia" w:ascii="宋体" w:hAnsi="宋体"/>
          <w:color w:val="auto"/>
          <w:kern w:val="0"/>
          <w:szCs w:val="21"/>
          <w:lang w:eastAsia="zh-CN"/>
        </w:rPr>
        <w:t>、</w:t>
      </w:r>
      <w:r>
        <w:rPr>
          <w:rFonts w:hint="eastAsia" w:ascii="宋体" w:hAnsi="宋体"/>
          <w:color w:val="auto"/>
          <w:kern w:val="0"/>
          <w:szCs w:val="21"/>
          <w:lang w:val="en-US" w:eastAsia="zh-CN"/>
        </w:rPr>
        <w:t>为甲方提供技术支持服务。</w:t>
      </w:r>
    </w:p>
    <w:p w14:paraId="17B65529">
      <w:pPr>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firstLineChars="200"/>
        <w:jc w:val="both"/>
        <w:textAlignment w:val="auto"/>
        <w:rPr>
          <w:rFonts w:hint="eastAsia" w:ascii="宋体" w:hAnsi="宋体"/>
          <w:color w:val="auto"/>
          <w:szCs w:val="21"/>
        </w:rPr>
      </w:pPr>
      <w:r>
        <w:rPr>
          <w:rFonts w:hint="eastAsia" w:ascii="宋体" w:hAnsi="宋体"/>
          <w:color w:val="auto"/>
          <w:kern w:val="0"/>
          <w:szCs w:val="21"/>
          <w:lang w:val="en-US" w:eastAsia="zh-CN"/>
        </w:rPr>
        <w:t xml:space="preserve">1.5 </w:t>
      </w:r>
      <w:r>
        <w:rPr>
          <w:rFonts w:ascii="宋体" w:hAnsi="宋体"/>
          <w:color w:val="auto"/>
          <w:kern w:val="0"/>
          <w:szCs w:val="21"/>
        </w:rPr>
        <w:t>甲</w:t>
      </w:r>
      <w:r>
        <w:rPr>
          <w:rFonts w:hint="eastAsia" w:ascii="宋体" w:hAnsi="宋体"/>
          <w:color w:val="auto"/>
          <w:kern w:val="0"/>
          <w:szCs w:val="21"/>
        </w:rPr>
        <w:t>方确认</w:t>
      </w:r>
      <w:r>
        <w:rPr>
          <w:rFonts w:hint="eastAsia" w:ascii="宋体" w:hAnsi="宋体"/>
          <w:color w:val="auto"/>
          <w:kern w:val="0"/>
          <w:szCs w:val="21"/>
          <w:lang w:val="en-US" w:eastAsia="zh-CN"/>
        </w:rPr>
        <w:t>服务</w:t>
      </w:r>
      <w:r>
        <w:rPr>
          <w:rFonts w:hint="eastAsia" w:ascii="宋体" w:hAnsi="宋体"/>
          <w:color w:val="auto"/>
          <w:kern w:val="0"/>
          <w:szCs w:val="21"/>
        </w:rPr>
        <w:t>的内容、许可容量、授权使用范围及相关细则、服务价格、服务期限等。</w:t>
      </w:r>
      <w:r>
        <w:rPr>
          <w:rFonts w:hint="eastAsia" w:ascii="宋体" w:hAnsi="宋体"/>
          <w:color w:val="auto"/>
          <w:szCs w:val="21"/>
        </w:rPr>
        <w:t>甲方及其授权使用者在许可使用范围内、许可容量下、服务期限内合法访问在线服务平台。</w:t>
      </w:r>
    </w:p>
    <w:p w14:paraId="2F00087E">
      <w:pPr>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firstLineChars="200"/>
        <w:jc w:val="both"/>
        <w:textAlignment w:val="auto"/>
        <w:rPr>
          <w:rFonts w:hint="eastAsia" w:ascii="宋体" w:hAnsi="宋体"/>
          <w:color w:val="auto"/>
          <w:kern w:val="0"/>
          <w:szCs w:val="21"/>
          <w:highlight w:val="none"/>
        </w:rPr>
      </w:pPr>
      <w:r>
        <w:rPr>
          <w:rFonts w:hint="eastAsia" w:ascii="宋体" w:hAnsi="宋体"/>
          <w:color w:val="auto"/>
          <w:szCs w:val="21"/>
          <w:highlight w:val="none"/>
          <w:lang w:val="en-US" w:eastAsia="zh-CN"/>
        </w:rPr>
        <w:t xml:space="preserve">1.6 </w:t>
      </w:r>
      <w:r>
        <w:rPr>
          <w:rFonts w:hint="eastAsia" w:ascii="宋体" w:hAnsi="宋体"/>
          <w:color w:val="auto"/>
          <w:kern w:val="0"/>
          <w:szCs w:val="21"/>
          <w:highlight w:val="none"/>
        </w:rPr>
        <w:t>按照《服务订单》，乙方开通访问</w:t>
      </w:r>
      <w:r>
        <w:rPr>
          <w:rFonts w:hint="eastAsia" w:ascii="宋体" w:hAnsi="宋体"/>
          <w:color w:val="auto"/>
          <w:kern w:val="0"/>
          <w:szCs w:val="21"/>
          <w:highlight w:val="none"/>
          <w:lang w:eastAsia="zh-CN"/>
        </w:rPr>
        <w:t>账号</w:t>
      </w:r>
      <w:r>
        <w:rPr>
          <w:rFonts w:hint="eastAsia" w:ascii="宋体" w:hAnsi="宋体"/>
          <w:color w:val="auto"/>
          <w:kern w:val="0"/>
          <w:szCs w:val="21"/>
          <w:highlight w:val="none"/>
        </w:rPr>
        <w:t>，</w:t>
      </w:r>
      <w:r>
        <w:rPr>
          <w:rFonts w:hint="eastAsia" w:ascii="宋体" w:hAnsi="宋体"/>
          <w:color w:val="auto"/>
          <w:szCs w:val="21"/>
          <w:highlight w:val="none"/>
        </w:rPr>
        <w:t>在</w:t>
      </w:r>
      <w:r>
        <w:rPr>
          <w:rFonts w:hint="eastAsia" w:ascii="宋体" w:hAnsi="宋体"/>
          <w:color w:val="auto"/>
          <w:szCs w:val="21"/>
          <w:highlight w:val="none"/>
          <w:lang w:val="en-US" w:eastAsia="zh-CN"/>
        </w:rPr>
        <w:t>每周</w:t>
      </w:r>
      <w:r>
        <w:rPr>
          <w:rFonts w:hint="eastAsia" w:ascii="宋体" w:hAnsi="宋体"/>
          <w:color w:val="auto"/>
          <w:szCs w:val="21"/>
          <w:highlight w:val="none"/>
        </w:rPr>
        <w:t>7天×24小时的基础上，为用户提供在线服务。下列特殊情况除外，（1）平台服务器停机维护（定期和不定期的）；（2）影响连接到互联网的问题；（3）一般连接问题；（4）其他乙方不可控因素。</w:t>
      </w:r>
    </w:p>
    <w:p w14:paraId="580F93B0">
      <w:pPr>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firstLineChars="200"/>
        <w:jc w:val="both"/>
        <w:textAlignment w:val="auto"/>
        <w:rPr>
          <w:rFonts w:ascii="宋体" w:hAnsi="宋体"/>
          <w:color w:val="auto"/>
          <w:szCs w:val="21"/>
          <w:highlight w:val="yellow"/>
        </w:rPr>
      </w:pPr>
      <w:r>
        <w:rPr>
          <w:rFonts w:hint="eastAsia" w:ascii="宋体" w:hAnsi="宋体"/>
          <w:color w:val="auto"/>
          <w:szCs w:val="21"/>
          <w:lang w:val="en-US" w:eastAsia="zh-CN"/>
        </w:rPr>
        <w:t>1.7</w:t>
      </w:r>
      <w:r>
        <w:rPr>
          <w:rFonts w:hint="eastAsia" w:ascii="宋体" w:hAnsi="宋体"/>
          <w:color w:val="auto"/>
          <w:szCs w:val="21"/>
        </w:rPr>
        <w:t>停止服务。因乙方自身原因停止提供在线服务，须在停止前至少30天以有效通知方式告知甲方</w:t>
      </w:r>
      <w:r>
        <w:rPr>
          <w:rFonts w:hint="eastAsia" w:ascii="宋体" w:hAnsi="宋体"/>
          <w:color w:val="auto"/>
          <w:szCs w:val="21"/>
          <w:lang w:eastAsia="zh-CN"/>
        </w:rPr>
        <w:t>，</w:t>
      </w:r>
      <w:r>
        <w:rPr>
          <w:rFonts w:hint="eastAsia" w:ascii="宋体" w:hAnsi="宋体"/>
          <w:color w:val="auto"/>
          <w:szCs w:val="21"/>
          <w:lang w:val="en-US" w:eastAsia="zh-CN"/>
        </w:rPr>
        <w:t>停止服务后根据实际使用情况</w:t>
      </w:r>
      <w:r>
        <w:rPr>
          <w:rFonts w:hint="eastAsia" w:ascii="宋体" w:hAnsi="宋体"/>
          <w:color w:val="auto"/>
          <w:szCs w:val="21"/>
        </w:rPr>
        <w:t>退还</w:t>
      </w:r>
      <w:r>
        <w:rPr>
          <w:rFonts w:hint="eastAsia" w:ascii="宋体" w:hAnsi="宋体"/>
          <w:color w:val="auto"/>
          <w:szCs w:val="21"/>
          <w:lang w:val="en-US" w:eastAsia="zh-CN"/>
        </w:rPr>
        <w:t>剩余</w:t>
      </w:r>
      <w:r>
        <w:rPr>
          <w:rFonts w:hint="eastAsia" w:ascii="宋体" w:hAnsi="宋体"/>
          <w:color w:val="auto"/>
          <w:szCs w:val="21"/>
        </w:rPr>
        <w:t>服务费用给甲方</w:t>
      </w:r>
      <w:r>
        <w:rPr>
          <w:rFonts w:hint="eastAsia" w:ascii="宋体" w:hAnsi="宋体"/>
          <w:color w:val="auto"/>
          <w:szCs w:val="21"/>
          <w:lang w:eastAsia="zh-CN"/>
        </w:rPr>
        <w:t>，</w:t>
      </w:r>
      <w:r>
        <w:rPr>
          <w:rFonts w:hint="eastAsia" w:ascii="宋体" w:hAnsi="宋体"/>
          <w:color w:val="auto"/>
          <w:szCs w:val="21"/>
          <w:lang w:val="en-US" w:eastAsia="zh-CN"/>
        </w:rPr>
        <w:t>否则按照本合同第</w:t>
      </w:r>
      <w:r>
        <w:rPr>
          <w:rFonts w:hint="eastAsia" w:ascii="宋体" w:hAnsi="宋体"/>
          <w:color w:val="000000" w:themeColor="text1"/>
          <w:szCs w:val="21"/>
          <w:lang w:val="en-US" w:eastAsia="zh-CN"/>
          <w14:textFill>
            <w14:solidFill>
              <w14:schemeClr w14:val="tx1"/>
            </w14:solidFill>
          </w14:textFill>
        </w:rPr>
        <w:t>四</w:t>
      </w:r>
      <w:r>
        <w:rPr>
          <w:rFonts w:hint="eastAsia" w:ascii="宋体" w:hAnsi="宋体"/>
          <w:color w:val="auto"/>
          <w:szCs w:val="21"/>
          <w:lang w:val="en-US" w:eastAsia="zh-CN"/>
        </w:rPr>
        <w:t>条约定承担违约责任。</w:t>
      </w:r>
    </w:p>
    <w:p w14:paraId="3730F80A">
      <w:pPr>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lang w:val="en-US" w:eastAsia="zh-CN"/>
        </w:rPr>
        <w:t>1.8</w:t>
      </w:r>
      <w:r>
        <w:rPr>
          <w:rFonts w:hint="eastAsia" w:ascii="宋体" w:hAnsi="宋体"/>
          <w:color w:val="auto"/>
          <w:szCs w:val="21"/>
          <w:highlight w:val="none"/>
        </w:rPr>
        <w:t>服务</w:t>
      </w:r>
      <w:r>
        <w:rPr>
          <w:rFonts w:ascii="宋体" w:hAnsi="宋体"/>
          <w:color w:val="auto"/>
          <w:szCs w:val="21"/>
          <w:highlight w:val="none"/>
        </w:rPr>
        <w:t>期限到期后，如甲方选择不再</w:t>
      </w:r>
      <w:r>
        <w:rPr>
          <w:rFonts w:hint="eastAsia" w:ascii="宋体" w:hAnsi="宋体"/>
          <w:color w:val="auto"/>
          <w:szCs w:val="21"/>
          <w:highlight w:val="none"/>
        </w:rPr>
        <w:t>续订</w:t>
      </w:r>
      <w:r>
        <w:rPr>
          <w:rFonts w:ascii="宋体" w:hAnsi="宋体"/>
          <w:color w:val="auto"/>
          <w:szCs w:val="21"/>
          <w:highlight w:val="none"/>
        </w:rPr>
        <w:t>，</w:t>
      </w:r>
      <w:r>
        <w:rPr>
          <w:rFonts w:hint="eastAsia" w:ascii="宋体" w:hAnsi="宋体"/>
          <w:color w:val="auto"/>
          <w:szCs w:val="21"/>
          <w:highlight w:val="none"/>
        </w:rPr>
        <w:t>乙方将关闭甲方所有访问账号的权限；</w:t>
      </w:r>
      <w:r>
        <w:rPr>
          <w:rFonts w:hint="eastAsia" w:ascii="宋体" w:hAnsi="宋体"/>
          <w:color w:val="auto"/>
          <w:szCs w:val="21"/>
          <w:highlight w:val="none"/>
          <w:lang w:val="en-US" w:eastAsia="zh-CN"/>
        </w:rPr>
        <w:t>甲方人员在本合同约定服务期限内使用乙方平台产生的全部数据，</w:t>
      </w:r>
      <w:r>
        <w:rPr>
          <w:rFonts w:ascii="宋体" w:hAnsi="宋体"/>
          <w:color w:val="auto"/>
          <w:szCs w:val="21"/>
          <w:highlight w:val="none"/>
        </w:rPr>
        <w:t>乙方</w:t>
      </w:r>
      <w:r>
        <w:rPr>
          <w:rFonts w:hint="eastAsia" w:ascii="宋体" w:hAnsi="宋体"/>
          <w:color w:val="auto"/>
          <w:szCs w:val="21"/>
          <w:highlight w:val="none"/>
          <w:lang w:val="en-US" w:eastAsia="zh-CN"/>
        </w:rPr>
        <w:t>应</w:t>
      </w:r>
      <w:r>
        <w:rPr>
          <w:rFonts w:ascii="宋体" w:hAnsi="宋体"/>
          <w:color w:val="auto"/>
          <w:szCs w:val="21"/>
          <w:highlight w:val="none"/>
        </w:rPr>
        <w:t>为甲方</w:t>
      </w:r>
      <w:r>
        <w:rPr>
          <w:rFonts w:hint="eastAsia" w:ascii="宋体" w:hAnsi="宋体"/>
          <w:color w:val="auto"/>
          <w:szCs w:val="21"/>
          <w:highlight w:val="none"/>
          <w:lang w:val="en-US" w:eastAsia="zh-CN"/>
        </w:rPr>
        <w:t>继续保留至服务期限届满后一个月。</w:t>
      </w:r>
    </w:p>
    <w:p w14:paraId="63A7D12D">
      <w:pPr>
        <w:pStyle w:val="2"/>
        <w:keepNext/>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482" w:firstLineChars="200"/>
        <w:jc w:val="both"/>
        <w:textAlignment w:val="auto"/>
        <w:rPr>
          <w:rFonts w:ascii="宋体" w:hAnsi="宋体"/>
          <w:b/>
          <w:color w:val="auto"/>
          <w:sz w:val="24"/>
          <w:szCs w:val="24"/>
          <w:lang w:eastAsia="zh-CN"/>
        </w:rPr>
      </w:pPr>
      <w:r>
        <w:rPr>
          <w:rFonts w:hint="eastAsia" w:ascii="宋体" w:hAnsi="宋体"/>
          <w:b/>
          <w:color w:val="auto"/>
          <w:sz w:val="24"/>
          <w:szCs w:val="24"/>
          <w:lang w:eastAsia="zh-CN"/>
        </w:rPr>
        <w:t>第</w:t>
      </w:r>
      <w:r>
        <w:rPr>
          <w:rFonts w:hint="eastAsia" w:ascii="宋体" w:hAnsi="宋体"/>
          <w:b/>
          <w:color w:val="auto"/>
          <w:sz w:val="24"/>
          <w:szCs w:val="24"/>
          <w:lang w:val="en-US" w:eastAsia="zh-CN"/>
        </w:rPr>
        <w:t>二</w:t>
      </w:r>
      <w:r>
        <w:rPr>
          <w:rFonts w:hint="eastAsia" w:ascii="宋体" w:hAnsi="宋体"/>
          <w:b/>
          <w:color w:val="auto"/>
          <w:sz w:val="24"/>
          <w:szCs w:val="24"/>
          <w:lang w:eastAsia="zh-CN"/>
        </w:rPr>
        <w:t>条  服务期限与费用</w:t>
      </w:r>
    </w:p>
    <w:p w14:paraId="77F2DFAE">
      <w:pPr>
        <w:pStyle w:val="3"/>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422" w:firstLineChars="200"/>
        <w:jc w:val="both"/>
        <w:textAlignment w:val="auto"/>
        <w:rPr>
          <w:rFonts w:ascii="宋体" w:hAnsi="宋体"/>
          <w:color w:val="auto"/>
          <w:kern w:val="2"/>
          <w:sz w:val="21"/>
          <w:szCs w:val="21"/>
          <w:lang w:eastAsia="zh-CN"/>
        </w:rPr>
      </w:pPr>
      <w:r>
        <w:rPr>
          <w:rFonts w:hint="eastAsia" w:ascii="宋体" w:hAnsi="宋体"/>
          <w:color w:val="auto"/>
          <w:kern w:val="2"/>
          <w:sz w:val="21"/>
          <w:szCs w:val="21"/>
          <w:lang w:val="en-US" w:eastAsia="zh-CN"/>
        </w:rPr>
        <w:t>2.1</w:t>
      </w:r>
      <w:r>
        <w:rPr>
          <w:rFonts w:hint="eastAsia" w:ascii="宋体" w:hAnsi="宋体"/>
          <w:color w:val="auto"/>
          <w:kern w:val="2"/>
          <w:sz w:val="21"/>
          <w:szCs w:val="21"/>
          <w:lang w:eastAsia="zh-CN"/>
        </w:rPr>
        <w:t>服务期限</w:t>
      </w:r>
      <w:r>
        <w:rPr>
          <w:rFonts w:hint="eastAsia" w:ascii="宋体" w:hAnsi="宋体"/>
          <w:color w:val="auto"/>
          <w:kern w:val="2"/>
          <w:sz w:val="21"/>
          <w:szCs w:val="21"/>
          <w:lang w:val="en-US" w:eastAsia="zh-CN"/>
        </w:rPr>
        <w:t>自双方签字盖章之日起，至</w:t>
      </w:r>
      <w:r>
        <w:rPr>
          <w:rFonts w:hint="eastAsia" w:ascii="宋体" w:hAnsi="宋体"/>
          <w:color w:val="auto"/>
          <w:kern w:val="2"/>
          <w:sz w:val="21"/>
          <w:szCs w:val="21"/>
          <w:u w:val="single"/>
          <w:lang w:val="en-US" w:eastAsia="zh-CN"/>
        </w:rPr>
        <w:t xml:space="preserve"> 2026 </w:t>
      </w:r>
      <w:r>
        <w:rPr>
          <w:rFonts w:hint="eastAsia" w:ascii="宋体" w:hAnsi="宋体"/>
          <w:color w:val="auto"/>
          <w:kern w:val="2"/>
          <w:sz w:val="21"/>
          <w:szCs w:val="21"/>
          <w:lang w:val="en-US" w:eastAsia="zh-CN"/>
        </w:rPr>
        <w:t>年</w:t>
      </w:r>
      <w:r>
        <w:rPr>
          <w:rFonts w:hint="eastAsia" w:ascii="宋体" w:hAnsi="宋体"/>
          <w:color w:val="auto"/>
          <w:kern w:val="2"/>
          <w:sz w:val="21"/>
          <w:szCs w:val="21"/>
          <w:u w:val="single"/>
          <w:lang w:val="en-US" w:eastAsia="zh-CN"/>
        </w:rPr>
        <w:t xml:space="preserve"> 12 </w:t>
      </w:r>
      <w:r>
        <w:rPr>
          <w:rFonts w:hint="eastAsia" w:ascii="宋体" w:hAnsi="宋体"/>
          <w:color w:val="auto"/>
          <w:kern w:val="2"/>
          <w:sz w:val="21"/>
          <w:szCs w:val="21"/>
          <w:lang w:val="en-US" w:eastAsia="zh-CN"/>
        </w:rPr>
        <w:t>月</w:t>
      </w:r>
      <w:r>
        <w:rPr>
          <w:rFonts w:hint="eastAsia" w:ascii="宋体" w:hAnsi="宋体"/>
          <w:color w:val="auto"/>
          <w:kern w:val="2"/>
          <w:sz w:val="21"/>
          <w:szCs w:val="21"/>
          <w:u w:val="single"/>
          <w:lang w:val="en-US" w:eastAsia="zh-CN"/>
        </w:rPr>
        <w:t xml:space="preserve"> 30 </w:t>
      </w:r>
      <w:r>
        <w:rPr>
          <w:rFonts w:hint="eastAsia" w:ascii="宋体" w:hAnsi="宋体"/>
          <w:color w:val="auto"/>
          <w:kern w:val="2"/>
          <w:sz w:val="21"/>
          <w:szCs w:val="21"/>
          <w:lang w:val="en-US" w:eastAsia="zh-CN"/>
        </w:rPr>
        <w:t>日终止。</w:t>
      </w:r>
      <w:r>
        <w:rPr>
          <w:rFonts w:hint="eastAsia" w:ascii="宋体" w:hAnsi="宋体"/>
          <w:color w:val="auto"/>
          <w:kern w:val="2"/>
          <w:sz w:val="21"/>
          <w:szCs w:val="21"/>
          <w:lang w:eastAsia="zh-CN"/>
        </w:rPr>
        <w:t xml:space="preserve"> </w:t>
      </w:r>
    </w:p>
    <w:p w14:paraId="64B5A9DE">
      <w:pPr>
        <w:pStyle w:val="3"/>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422" w:firstLineChars="200"/>
        <w:jc w:val="both"/>
        <w:textAlignment w:val="auto"/>
        <w:rPr>
          <w:rFonts w:hint="default" w:ascii="宋体" w:hAnsi="宋体"/>
          <w:color w:val="auto"/>
          <w:kern w:val="2"/>
          <w:sz w:val="21"/>
          <w:szCs w:val="21"/>
          <w:lang w:val="en-US" w:eastAsia="zh-CN"/>
        </w:rPr>
      </w:pPr>
      <w:r>
        <w:rPr>
          <w:rFonts w:hint="eastAsia" w:ascii="宋体" w:hAnsi="宋体"/>
          <w:color w:val="auto"/>
          <w:kern w:val="2"/>
          <w:sz w:val="21"/>
          <w:szCs w:val="21"/>
          <w:lang w:val="en-US" w:eastAsia="zh-CN"/>
        </w:rPr>
        <w:t>2.2本合同服务费用标准为人民币</w:t>
      </w:r>
      <w:r>
        <w:rPr>
          <w:rFonts w:hint="eastAsia" w:ascii="宋体" w:hAnsi="宋体"/>
          <w:color w:val="auto"/>
          <w:kern w:val="2"/>
          <w:sz w:val="21"/>
          <w:szCs w:val="21"/>
          <w:u w:val="single"/>
          <w:lang w:val="en-US" w:eastAsia="zh-CN"/>
        </w:rPr>
        <w:t xml:space="preserve">       </w:t>
      </w:r>
      <w:r>
        <w:rPr>
          <w:rFonts w:hint="eastAsia" w:ascii="宋体" w:hAnsi="宋体"/>
          <w:color w:val="auto"/>
          <w:kern w:val="2"/>
          <w:sz w:val="21"/>
          <w:szCs w:val="21"/>
          <w:lang w:val="en-US" w:eastAsia="zh-CN"/>
        </w:rPr>
        <w:t>元/人，学员人数为：</w:t>
      </w:r>
      <w:r>
        <w:rPr>
          <w:rFonts w:hint="eastAsia" w:ascii="宋体" w:hAnsi="宋体"/>
          <w:color w:val="auto"/>
          <w:kern w:val="2"/>
          <w:sz w:val="21"/>
          <w:szCs w:val="21"/>
          <w:u w:val="single"/>
          <w:lang w:val="en-US" w:eastAsia="zh-CN"/>
        </w:rPr>
        <w:t xml:space="preserve">     </w:t>
      </w:r>
      <w:r>
        <w:rPr>
          <w:rFonts w:hint="eastAsia" w:ascii="宋体" w:hAnsi="宋体"/>
          <w:color w:val="auto"/>
          <w:kern w:val="2"/>
          <w:sz w:val="21"/>
          <w:szCs w:val="21"/>
          <w:u w:val="none"/>
          <w:lang w:val="en-US" w:eastAsia="zh-CN"/>
        </w:rPr>
        <w:t>人，合同总费用共计人民币</w:t>
      </w:r>
      <w:r>
        <w:rPr>
          <w:rFonts w:hint="eastAsia" w:ascii="宋体" w:hAnsi="宋体"/>
          <w:color w:val="auto"/>
          <w:kern w:val="2"/>
          <w:sz w:val="21"/>
          <w:szCs w:val="21"/>
          <w:u w:val="single"/>
          <w:lang w:val="en-US" w:eastAsia="zh-CN"/>
        </w:rPr>
        <w:t xml:space="preserve">        </w:t>
      </w:r>
      <w:r>
        <w:rPr>
          <w:rFonts w:hint="eastAsia" w:ascii="宋体" w:hAnsi="宋体"/>
          <w:color w:val="auto"/>
          <w:kern w:val="2"/>
          <w:sz w:val="21"/>
          <w:szCs w:val="21"/>
          <w:u w:val="none"/>
          <w:lang w:val="en-US" w:eastAsia="zh-CN"/>
        </w:rPr>
        <w:t>元整（</w:t>
      </w:r>
      <w:r>
        <w:rPr>
          <w:rFonts w:hint="default" w:ascii="Arial" w:hAnsi="Arial" w:cs="Arial"/>
          <w:color w:val="auto"/>
          <w:kern w:val="2"/>
          <w:sz w:val="21"/>
          <w:szCs w:val="21"/>
          <w:u w:val="none"/>
          <w:lang w:val="en-US" w:eastAsia="zh-CN"/>
        </w:rPr>
        <w:t>¥</w:t>
      </w:r>
      <w:r>
        <w:rPr>
          <w:rFonts w:hint="eastAsia" w:ascii="宋体" w:hAnsi="宋体"/>
          <w:color w:val="auto"/>
          <w:kern w:val="2"/>
          <w:sz w:val="21"/>
          <w:szCs w:val="21"/>
          <w:u w:val="single"/>
          <w:lang w:val="en-US" w:eastAsia="zh-CN"/>
        </w:rPr>
        <w:t xml:space="preserve">     </w:t>
      </w:r>
      <w:r>
        <w:rPr>
          <w:rFonts w:hint="eastAsia" w:ascii="宋体" w:hAnsi="宋体"/>
          <w:color w:val="auto"/>
          <w:kern w:val="2"/>
          <w:sz w:val="21"/>
          <w:szCs w:val="21"/>
          <w:u w:val="none"/>
          <w:lang w:val="en-US" w:eastAsia="zh-CN"/>
        </w:rPr>
        <w:t>元），已包含服务费、培训费、短信费、维护费、税费等，甲方不再就本合同服务范围内的服务额外支付任何其他费用。</w:t>
      </w:r>
    </w:p>
    <w:p w14:paraId="258A3EBE">
      <w:pPr>
        <w:pStyle w:val="3"/>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422" w:firstLineChars="200"/>
        <w:jc w:val="both"/>
        <w:textAlignment w:val="auto"/>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2.3甲方通过银行转账方式向乙方指定银行账户支付费用：自本合同生效之日起30日内支付总费用的90%；自服务期限届满之日起10个工作日内，免息支付总费用的10%。</w:t>
      </w:r>
    </w:p>
    <w:p w14:paraId="7B6A3708">
      <w:pPr>
        <w:pStyle w:val="3"/>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422"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2</w:t>
      </w:r>
      <w:r>
        <w:rPr>
          <w:rFonts w:hint="eastAsia" w:ascii="宋体" w:hAnsi="宋体" w:eastAsia="宋体" w:cs="Times New Roman"/>
          <w:color w:val="auto"/>
          <w:kern w:val="0"/>
          <w:sz w:val="21"/>
          <w:szCs w:val="21"/>
          <w:lang w:val="en-US" w:eastAsia="zh-CN" w:bidi="ar-SA"/>
        </w:rPr>
        <w:t>.4乙方收款账户：</w:t>
      </w:r>
    </w:p>
    <w:p w14:paraId="71B26CD3">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default" w:ascii="宋体" w:hAnsi="宋体" w:eastAsia="宋体"/>
          <w:color w:val="auto"/>
          <w:kern w:val="0"/>
          <w:szCs w:val="21"/>
          <w:lang w:val="en-US" w:eastAsia="zh-CN"/>
        </w:rPr>
      </w:pPr>
      <w:r>
        <w:rPr>
          <w:rFonts w:hint="eastAsia" w:ascii="宋体" w:hAnsi="宋体"/>
          <w:color w:val="auto"/>
          <w:kern w:val="0"/>
          <w:szCs w:val="21"/>
        </w:rPr>
        <w:t>公司名称</w:t>
      </w:r>
      <w:r>
        <w:rPr>
          <w:rFonts w:hint="eastAsia" w:ascii="宋体" w:hAnsi="宋体"/>
          <w:color w:val="auto"/>
          <w:kern w:val="0"/>
          <w:szCs w:val="21"/>
          <w:lang w:eastAsia="zh-CN"/>
        </w:rPr>
        <w:t>：</w:t>
      </w:r>
      <w:r>
        <w:rPr>
          <w:rFonts w:hint="eastAsia" w:ascii="宋体" w:hAnsi="宋体"/>
          <w:color w:val="auto"/>
          <w:kern w:val="0"/>
          <w:szCs w:val="21"/>
          <w:lang w:val="en-US" w:eastAsia="zh-CN"/>
        </w:rPr>
        <w:t xml:space="preserve">                    </w:t>
      </w:r>
    </w:p>
    <w:p w14:paraId="69E6D5C0">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eastAsia="宋体"/>
          <w:color w:val="auto"/>
          <w:kern w:val="0"/>
          <w:szCs w:val="21"/>
          <w:lang w:eastAsia="zh-CN"/>
        </w:rPr>
      </w:pPr>
      <w:r>
        <w:rPr>
          <w:rFonts w:hint="eastAsia" w:ascii="宋体" w:hAnsi="宋体"/>
          <w:color w:val="auto"/>
          <w:kern w:val="0"/>
          <w:szCs w:val="21"/>
        </w:rPr>
        <w:t>开户银行</w:t>
      </w:r>
      <w:r>
        <w:rPr>
          <w:rFonts w:hint="eastAsia" w:ascii="宋体" w:hAnsi="宋体"/>
          <w:color w:val="auto"/>
          <w:kern w:val="0"/>
          <w:szCs w:val="21"/>
          <w:lang w:eastAsia="zh-CN"/>
        </w:rPr>
        <w:t>：</w:t>
      </w:r>
      <w:r>
        <w:rPr>
          <w:rFonts w:hint="eastAsia" w:ascii="宋体" w:hAnsi="宋体"/>
          <w:color w:val="auto"/>
          <w:kern w:val="0"/>
          <w:szCs w:val="21"/>
          <w:lang w:val="en-US" w:eastAsia="zh-CN"/>
        </w:rPr>
        <w:t xml:space="preserve"> </w:t>
      </w:r>
    </w:p>
    <w:p w14:paraId="706B3149">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eastAsia="宋体"/>
          <w:color w:val="auto"/>
          <w:kern w:val="0"/>
          <w:szCs w:val="21"/>
          <w:lang w:eastAsia="zh-CN"/>
        </w:rPr>
      </w:pPr>
      <w:r>
        <w:rPr>
          <w:rFonts w:hint="eastAsia" w:ascii="宋体" w:hAnsi="宋体"/>
          <w:color w:val="auto"/>
          <w:kern w:val="0"/>
          <w:szCs w:val="21"/>
        </w:rPr>
        <w:t>账号</w:t>
      </w:r>
      <w:r>
        <w:rPr>
          <w:rFonts w:hint="eastAsia" w:ascii="宋体" w:hAnsi="宋体"/>
          <w:color w:val="auto"/>
          <w:kern w:val="0"/>
          <w:szCs w:val="21"/>
          <w:lang w:eastAsia="zh-CN"/>
        </w:rPr>
        <w:t>：</w:t>
      </w:r>
      <w:r>
        <w:rPr>
          <w:rFonts w:hint="eastAsia" w:ascii="宋体" w:hAnsi="宋体"/>
          <w:color w:val="auto"/>
          <w:kern w:val="0"/>
          <w:szCs w:val="21"/>
          <w:lang w:val="en-US" w:eastAsia="zh-CN"/>
        </w:rPr>
        <w:t xml:space="preserve"> </w:t>
      </w:r>
    </w:p>
    <w:p w14:paraId="0AAD3D98">
      <w:pPr>
        <w:pStyle w:val="2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both"/>
        <w:textAlignment w:val="auto"/>
        <w:rPr>
          <w:rFonts w:hint="eastAsia" w:ascii="宋体" w:hAnsi="宋体"/>
          <w:color w:val="auto"/>
          <w:kern w:val="0"/>
          <w:szCs w:val="21"/>
          <w:lang w:val="en-US" w:eastAsia="zh-CN"/>
        </w:rPr>
      </w:pPr>
      <w:r>
        <w:rPr>
          <w:rFonts w:hint="eastAsia" w:ascii="宋体" w:hAnsi="宋体"/>
          <w:color w:val="auto"/>
          <w:kern w:val="0"/>
          <w:szCs w:val="21"/>
          <w:lang w:val="en-US" w:eastAsia="zh-CN"/>
        </w:rPr>
        <w:t>2.5乙方应在甲方首次付款前，提供以乙方名义开具的、符合税法规定的全额增值税普通发票给甲方，如因未及时提供发票导致逾期付款，乙方自行承担相应责任。</w:t>
      </w:r>
    </w:p>
    <w:p w14:paraId="0178D6B1">
      <w:pPr>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b w:val="0"/>
          <w:bCs w:val="0"/>
          <w:color w:val="auto"/>
          <w:szCs w:val="21"/>
          <w:highlight w:val="none"/>
        </w:rPr>
      </w:pPr>
      <w:r>
        <w:rPr>
          <w:rFonts w:hint="eastAsia" w:ascii="宋体" w:hAnsi="宋体"/>
          <w:color w:val="auto"/>
          <w:szCs w:val="21"/>
          <w:lang w:val="en-US" w:eastAsia="zh-CN"/>
        </w:rPr>
        <w:t>2.6</w:t>
      </w:r>
      <w:r>
        <w:rPr>
          <w:rFonts w:hint="eastAsia" w:ascii="宋体" w:hAnsi="宋体"/>
          <w:color w:val="auto"/>
          <w:szCs w:val="21"/>
        </w:rPr>
        <w:t>变化调整。服务订单中信息发生任何变化后，甲方应在不迟于30日内以有效通知方式告知乙方更新服务订单信息。变化调整包括但不限于，相应许可容量的任何变化（在校学生、在校老师或医生），或增加任何额外设施为授权设施。</w:t>
      </w:r>
      <w:r>
        <w:rPr>
          <w:rFonts w:hint="eastAsia" w:ascii="宋体" w:hAnsi="宋体"/>
          <w:color w:val="auto"/>
          <w:szCs w:val="21"/>
          <w:lang w:val="en-US" w:eastAsia="zh-CN"/>
        </w:rPr>
        <w:t>增加服务的</w:t>
      </w:r>
      <w:r>
        <w:rPr>
          <w:rFonts w:hint="eastAsia" w:ascii="宋体" w:hAnsi="宋体"/>
          <w:color w:val="auto"/>
          <w:szCs w:val="21"/>
          <w:highlight w:val="none"/>
        </w:rPr>
        <w:t>服务费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由</w:t>
      </w:r>
      <w:r>
        <w:rPr>
          <w:rFonts w:hint="eastAsia" w:ascii="宋体" w:hAnsi="宋体"/>
          <w:b w:val="0"/>
          <w:bCs w:val="0"/>
          <w:color w:val="auto"/>
          <w:szCs w:val="21"/>
          <w:highlight w:val="none"/>
          <w:lang w:val="en-US" w:eastAsia="zh-CN"/>
        </w:rPr>
        <w:t>双方</w:t>
      </w:r>
      <w:r>
        <w:rPr>
          <w:rFonts w:hint="eastAsia" w:ascii="宋体" w:hAnsi="宋体"/>
          <w:color w:val="auto"/>
          <w:szCs w:val="21"/>
          <w:highlight w:val="none"/>
        </w:rPr>
        <w:t>根据实际增加服务</w:t>
      </w:r>
      <w:r>
        <w:rPr>
          <w:rFonts w:hint="eastAsia" w:ascii="宋体" w:hAnsi="宋体"/>
          <w:color w:val="auto"/>
          <w:szCs w:val="21"/>
          <w:highlight w:val="none"/>
          <w:lang w:val="en-US" w:eastAsia="zh-CN"/>
        </w:rPr>
        <w:t>和</w:t>
      </w:r>
      <w:r>
        <w:rPr>
          <w:rFonts w:hint="eastAsia" w:ascii="宋体" w:hAnsi="宋体"/>
          <w:b w:val="0"/>
          <w:bCs w:val="0"/>
          <w:color w:val="auto"/>
          <w:szCs w:val="21"/>
          <w:highlight w:val="none"/>
          <w:lang w:val="en-US" w:eastAsia="zh-CN"/>
        </w:rPr>
        <w:t>市场行情协商确定</w:t>
      </w:r>
      <w:r>
        <w:rPr>
          <w:rFonts w:hint="eastAsia" w:ascii="宋体" w:hAnsi="宋体"/>
          <w:b w:val="0"/>
          <w:bCs w:val="0"/>
          <w:color w:val="auto"/>
          <w:szCs w:val="21"/>
          <w:highlight w:val="none"/>
        </w:rPr>
        <w:t>。</w:t>
      </w:r>
    </w:p>
    <w:p w14:paraId="69C50391">
      <w:pPr>
        <w:pStyle w:val="2"/>
        <w:keepNext/>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482" w:firstLineChars="200"/>
        <w:jc w:val="both"/>
        <w:textAlignment w:val="auto"/>
        <w:rPr>
          <w:rFonts w:hint="default" w:ascii="宋体" w:hAnsi="宋体"/>
          <w:b/>
          <w:color w:val="auto"/>
          <w:sz w:val="24"/>
          <w:szCs w:val="24"/>
          <w:lang w:val="en-US" w:eastAsia="zh-CN"/>
        </w:rPr>
      </w:pPr>
      <w:r>
        <w:rPr>
          <w:rFonts w:hint="eastAsia" w:ascii="宋体" w:hAnsi="宋体"/>
          <w:b/>
          <w:color w:val="auto"/>
          <w:sz w:val="24"/>
          <w:szCs w:val="24"/>
          <w:lang w:eastAsia="zh-CN"/>
        </w:rPr>
        <w:t>第</w:t>
      </w:r>
      <w:r>
        <w:rPr>
          <w:rFonts w:hint="eastAsia" w:ascii="宋体" w:hAnsi="宋体"/>
          <w:b/>
          <w:color w:val="auto"/>
          <w:sz w:val="24"/>
          <w:szCs w:val="24"/>
          <w:lang w:val="en-US" w:eastAsia="zh-CN"/>
        </w:rPr>
        <w:t>三</w:t>
      </w:r>
      <w:r>
        <w:rPr>
          <w:rFonts w:hint="eastAsia" w:ascii="宋体" w:hAnsi="宋体"/>
          <w:b/>
          <w:color w:val="auto"/>
          <w:sz w:val="24"/>
          <w:szCs w:val="24"/>
          <w:lang w:eastAsia="zh-CN"/>
        </w:rPr>
        <w:t>条</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 xml:space="preserve"> 保密</w:t>
      </w:r>
      <w:r>
        <w:rPr>
          <w:rFonts w:hint="eastAsia" w:ascii="宋体" w:hAnsi="宋体"/>
          <w:b/>
          <w:color w:val="auto"/>
          <w:sz w:val="24"/>
          <w:szCs w:val="24"/>
          <w:lang w:val="en-US" w:eastAsia="zh-CN"/>
        </w:rPr>
        <w:t>条款</w:t>
      </w:r>
    </w:p>
    <w:p w14:paraId="362A37B2">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color w:val="auto"/>
          <w:szCs w:val="21"/>
        </w:rPr>
      </w:pPr>
      <w:r>
        <w:rPr>
          <w:rFonts w:hint="eastAsia" w:ascii="宋体" w:hAnsi="宋体"/>
          <w:color w:val="auto"/>
          <w:szCs w:val="21"/>
          <w:lang w:val="en-US" w:eastAsia="zh-CN"/>
        </w:rPr>
        <w:t>3.1</w:t>
      </w:r>
      <w:r>
        <w:rPr>
          <w:rFonts w:hint="eastAsia" w:ascii="宋体" w:hAnsi="宋体"/>
          <w:color w:val="auto"/>
          <w:szCs w:val="21"/>
        </w:rPr>
        <w:t>甲方承认乙方许可的在线服务中包含的内容、功能、平台是乙方及其附属机构或第三方授权方的专有财产，在线服务及其内容、功能、平台等均是重要的商业秘密。甲方应采用合理的方法保护本合同相关的商业秘密。</w:t>
      </w:r>
    </w:p>
    <w:p w14:paraId="4C030E8F">
      <w:pPr>
        <w:keepNext w:val="0"/>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color w:val="auto"/>
          <w:szCs w:val="21"/>
        </w:rPr>
      </w:pPr>
      <w:r>
        <w:rPr>
          <w:rFonts w:hint="eastAsia" w:ascii="宋体" w:hAnsi="宋体"/>
          <w:color w:val="auto"/>
          <w:szCs w:val="21"/>
          <w:lang w:val="en-US" w:eastAsia="zh-CN"/>
        </w:rPr>
        <w:t>3.2</w:t>
      </w:r>
      <w:r>
        <w:rPr>
          <w:rFonts w:hint="eastAsia" w:ascii="宋体" w:hAnsi="宋体"/>
          <w:color w:val="auto"/>
          <w:szCs w:val="21"/>
        </w:rPr>
        <w:t>对于双方因本合同的订立和履行知晓的对方的商业秘密（包括与产品和合同内容相关的所有技术信息</w:t>
      </w:r>
      <w:r>
        <w:rPr>
          <w:rFonts w:hint="eastAsia" w:ascii="宋体" w:hAnsi="宋体"/>
          <w:color w:val="auto"/>
          <w:szCs w:val="21"/>
          <w:lang w:eastAsia="zh-CN"/>
        </w:rPr>
        <w:t>、</w:t>
      </w:r>
      <w:r>
        <w:rPr>
          <w:rFonts w:hint="eastAsia" w:ascii="宋体" w:hAnsi="宋体"/>
          <w:color w:val="auto"/>
          <w:szCs w:val="21"/>
        </w:rPr>
        <w:t>经营信息）</w:t>
      </w:r>
      <w:r>
        <w:rPr>
          <w:rFonts w:hint="eastAsia" w:ascii="宋体" w:hAnsi="宋体"/>
          <w:color w:val="auto"/>
          <w:szCs w:val="21"/>
          <w:lang w:val="en-US" w:eastAsia="zh-CN"/>
        </w:rPr>
        <w:t>和个人隐私信息</w:t>
      </w:r>
      <w:r>
        <w:rPr>
          <w:rFonts w:hint="eastAsia" w:ascii="宋体" w:hAnsi="宋体"/>
          <w:color w:val="auto"/>
          <w:szCs w:val="21"/>
        </w:rPr>
        <w:t>，双方均有保密义务。该保密义务在本合同履行完毕或解除后仍然有效。除法律要求外，双方均不应透露本合同的条款。</w:t>
      </w:r>
    </w:p>
    <w:p w14:paraId="721D05B6">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2" w:firstLineChars="200"/>
        <w:jc w:val="both"/>
        <w:textAlignment w:val="auto"/>
        <w:rPr>
          <w:rFonts w:hint="eastAsia" w:ascii="宋体" w:hAnsi="宋体" w:eastAsia="宋体" w:cs="Times New Roman"/>
          <w:b/>
          <w:color w:val="auto"/>
          <w:kern w:val="0"/>
          <w:sz w:val="24"/>
          <w:szCs w:val="24"/>
          <w:lang w:val="en-US" w:eastAsia="zh-CN" w:bidi="ar-SA"/>
        </w:rPr>
      </w:pPr>
      <w:r>
        <w:rPr>
          <w:rFonts w:hint="eastAsia" w:ascii="宋体" w:hAnsi="宋体" w:eastAsia="宋体" w:cs="Times New Roman"/>
          <w:b/>
          <w:color w:val="auto"/>
          <w:kern w:val="0"/>
          <w:sz w:val="24"/>
          <w:szCs w:val="24"/>
          <w:lang w:val="en-US" w:eastAsia="zh-CN" w:bidi="ar-SA"/>
        </w:rPr>
        <w:t>第</w:t>
      </w:r>
      <w:r>
        <w:rPr>
          <w:rFonts w:hint="eastAsia" w:ascii="宋体" w:hAnsi="宋体" w:cs="Times New Roman"/>
          <w:b/>
          <w:color w:val="auto"/>
          <w:kern w:val="0"/>
          <w:sz w:val="24"/>
          <w:szCs w:val="24"/>
          <w:lang w:val="en-US" w:eastAsia="zh-CN" w:bidi="ar-SA"/>
        </w:rPr>
        <w:t>四</w:t>
      </w:r>
      <w:r>
        <w:rPr>
          <w:rFonts w:hint="eastAsia" w:ascii="宋体" w:hAnsi="宋体" w:eastAsia="宋体" w:cs="Times New Roman"/>
          <w:b/>
          <w:color w:val="auto"/>
          <w:kern w:val="0"/>
          <w:sz w:val="24"/>
          <w:szCs w:val="24"/>
          <w:lang w:val="en-US" w:eastAsia="zh-CN" w:bidi="ar-SA"/>
        </w:rPr>
        <w:t>条  违约责任</w:t>
      </w:r>
    </w:p>
    <w:p w14:paraId="30791DE0">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lang w:val="en-US" w:eastAsia="zh-CN" w:bidi="ar-SA"/>
        </w:rPr>
        <w:t>如乙方在服务期限内无故停止提供服务，每停止一日，按合同总价款万分之三标准支付甲方违约金</w:t>
      </w:r>
      <w:r>
        <w:rPr>
          <w:rFonts w:hint="eastAsia" w:ascii="宋体" w:hAnsi="宋体" w:eastAsia="宋体" w:cs="Times New Roman"/>
          <w:color w:val="auto"/>
          <w:kern w:val="2"/>
          <w:sz w:val="21"/>
          <w:szCs w:val="21"/>
          <w:highlight w:val="none"/>
          <w:lang w:val="en-US" w:eastAsia="zh-CN" w:bidi="ar-SA"/>
        </w:rPr>
        <w:t>；停止提供服务达5日的，甲方有权单方解除合同并拒付未</w:t>
      </w:r>
      <w:r>
        <w:rPr>
          <w:rFonts w:hint="eastAsia" w:ascii="宋体" w:hAnsi="宋体" w:cs="Times New Roman"/>
          <w:color w:val="auto"/>
          <w:kern w:val="2"/>
          <w:sz w:val="21"/>
          <w:szCs w:val="21"/>
          <w:highlight w:val="none"/>
          <w:lang w:val="en-US" w:eastAsia="zh-CN" w:bidi="ar-SA"/>
        </w:rPr>
        <w:t>付</w:t>
      </w:r>
      <w:r>
        <w:rPr>
          <w:rFonts w:hint="eastAsia" w:ascii="宋体" w:hAnsi="宋体" w:eastAsia="宋体" w:cs="Times New Roman"/>
          <w:color w:val="auto"/>
          <w:kern w:val="2"/>
          <w:sz w:val="21"/>
          <w:szCs w:val="21"/>
          <w:highlight w:val="none"/>
          <w:lang w:val="en-US" w:eastAsia="zh-CN" w:bidi="ar-SA"/>
        </w:rPr>
        <w:t>款项，如甲方已经支付价款，乙方须全数退还。</w:t>
      </w:r>
    </w:p>
    <w:p w14:paraId="035BA099">
      <w:pPr>
        <w:keepLines w:val="0"/>
        <w:pageBreakBefore w:val="0"/>
        <w:widowControl w:val="0"/>
        <w:kinsoku/>
        <w:wordWrap/>
        <w:overflowPunct/>
        <w:topLinePunct w:val="0"/>
        <w:autoSpaceDE/>
        <w:autoSpaceDN/>
        <w:bidi w:val="0"/>
        <w:adjustRightInd/>
        <w:snapToGrid/>
        <w:spacing w:line="520" w:lineRule="exact"/>
        <w:ind w:right="0" w:rightChars="0" w:firstLine="482" w:firstLineChars="200"/>
        <w:jc w:val="both"/>
        <w:textAlignment w:val="auto"/>
        <w:rPr>
          <w:rFonts w:hint="eastAsia" w:ascii="宋体" w:hAnsi="宋体"/>
          <w:color w:val="auto"/>
          <w:szCs w:val="21"/>
        </w:rPr>
      </w:pPr>
      <w:r>
        <w:rPr>
          <w:rFonts w:hint="eastAsia" w:ascii="宋体" w:hAnsi="宋体"/>
          <w:b/>
          <w:color w:val="auto"/>
          <w:sz w:val="24"/>
          <w:szCs w:val="24"/>
          <w:lang w:eastAsia="zh-CN"/>
        </w:rPr>
        <w:t>第</w:t>
      </w:r>
      <w:r>
        <w:rPr>
          <w:rFonts w:hint="eastAsia" w:ascii="宋体" w:hAnsi="宋体"/>
          <w:b/>
          <w:color w:val="auto"/>
          <w:sz w:val="24"/>
          <w:szCs w:val="24"/>
          <w:lang w:val="en-US" w:eastAsia="zh-CN"/>
        </w:rPr>
        <w:t>五</w:t>
      </w:r>
      <w:r>
        <w:rPr>
          <w:rFonts w:hint="eastAsia" w:ascii="宋体" w:hAnsi="宋体"/>
          <w:b/>
          <w:color w:val="auto"/>
          <w:sz w:val="24"/>
          <w:szCs w:val="24"/>
          <w:lang w:eastAsia="zh-CN"/>
        </w:rPr>
        <w:t xml:space="preserve">条 </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不可抗力</w:t>
      </w:r>
    </w:p>
    <w:p w14:paraId="24C968BF">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b/>
          <w:color w:val="auto"/>
          <w:sz w:val="24"/>
          <w:szCs w:val="24"/>
          <w:lang w:eastAsia="zh-CN"/>
        </w:rPr>
      </w:pPr>
      <w:r>
        <w:rPr>
          <w:rFonts w:hint="eastAsia" w:ascii="宋体" w:hAnsi="宋体"/>
          <w:color w:val="auto"/>
          <w:kern w:val="0"/>
          <w:szCs w:val="21"/>
        </w:rPr>
        <w:t>如发生不可抗力事件，遭受该事件的一方应在合理时间内使用可能的最快捷的方式通知对方，并在15日内提供证明文件说明该事件的细节和不能履行或部分不能履行或延迟履行合同的原因，然后由双方协商是否延期履行合同或终止合同。因不可抗力原因未履行或部分未履行或延迟履行合同的，不承担违约责任。</w:t>
      </w:r>
    </w:p>
    <w:p w14:paraId="39B902C4">
      <w:pPr>
        <w:keepLines w:val="0"/>
        <w:pageBreakBefore w:val="0"/>
        <w:widowControl w:val="0"/>
        <w:kinsoku/>
        <w:wordWrap/>
        <w:overflowPunct/>
        <w:topLinePunct w:val="0"/>
        <w:autoSpaceDE/>
        <w:autoSpaceDN/>
        <w:bidi w:val="0"/>
        <w:adjustRightInd/>
        <w:snapToGrid/>
        <w:spacing w:line="520" w:lineRule="exact"/>
        <w:ind w:right="0" w:rightChars="0" w:firstLine="482" w:firstLineChars="200"/>
        <w:jc w:val="both"/>
        <w:textAlignment w:val="auto"/>
        <w:rPr>
          <w:rFonts w:hint="eastAsia" w:ascii="宋体" w:hAnsi="宋体"/>
          <w:b/>
          <w:color w:val="auto"/>
          <w:sz w:val="24"/>
          <w:szCs w:val="24"/>
          <w:lang w:eastAsia="zh-CN"/>
        </w:rPr>
      </w:pPr>
      <w:r>
        <w:rPr>
          <w:rFonts w:hint="eastAsia" w:ascii="宋体" w:hAnsi="宋体"/>
          <w:b/>
          <w:color w:val="auto"/>
          <w:sz w:val="24"/>
          <w:szCs w:val="24"/>
          <w:lang w:val="en-US" w:eastAsia="zh-CN"/>
        </w:rPr>
        <w:t xml:space="preserve">第六条  </w:t>
      </w:r>
      <w:r>
        <w:rPr>
          <w:rFonts w:hint="eastAsia" w:ascii="宋体" w:hAnsi="宋体"/>
          <w:b/>
          <w:color w:val="auto"/>
          <w:sz w:val="24"/>
          <w:szCs w:val="24"/>
          <w:lang w:eastAsia="zh-CN"/>
        </w:rPr>
        <w:t>通知和送达</w:t>
      </w:r>
    </w:p>
    <w:p w14:paraId="7C9900F7">
      <w:pPr>
        <w:pStyle w:val="13"/>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6.1甲乙双方同意，与本合同有关的任何文书，应以书面方式按照本合同约定发送，书面方式包括手机短信、微信、书面函件、电子邮件等形式。</w:t>
      </w:r>
    </w:p>
    <w:p w14:paraId="0994170C">
      <w:pPr>
        <w:pStyle w:val="13"/>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6.2双方确认的文书（包括未来可能发生的诉讼或仲裁活动中法院或仲裁机构的送达法律文书）送达地址</w:t>
      </w:r>
    </w:p>
    <w:p w14:paraId="454146A3">
      <w:pPr>
        <w:pStyle w:val="13"/>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6.2.1甲方的文书送达地址：</w:t>
      </w:r>
      <w:r>
        <w:rPr>
          <w:rFonts w:hint="eastAsia" w:ascii="宋体" w:hAnsi="宋体" w:eastAsia="宋体" w:cs="Times New Roman"/>
          <w:color w:val="auto"/>
          <w:kern w:val="0"/>
          <w:sz w:val="21"/>
          <w:szCs w:val="21"/>
          <w:u w:val="single"/>
          <w:lang w:val="en-US" w:eastAsia="zh-CN" w:bidi="ar-SA"/>
        </w:rPr>
        <w:t xml:space="preserve">湖南省娄底市娄星区长青中街51号 </w:t>
      </w:r>
      <w:r>
        <w:rPr>
          <w:rFonts w:hint="eastAsia" w:ascii="宋体" w:hAnsi="宋体" w:eastAsia="宋体" w:cs="Times New Roman"/>
          <w:color w:val="auto"/>
          <w:kern w:val="0"/>
          <w:sz w:val="21"/>
          <w:szCs w:val="21"/>
          <w:lang w:val="en-US" w:eastAsia="zh-CN" w:bidi="ar-SA"/>
        </w:rPr>
        <w:t>，收件人：</w:t>
      </w:r>
      <w:r>
        <w:rPr>
          <w:rFonts w:hint="eastAsia" w:ascii="宋体" w:hAnsi="宋体" w:eastAsia="宋体" w:cs="Times New Roman"/>
          <w:color w:val="auto"/>
          <w:kern w:val="0"/>
          <w:sz w:val="21"/>
          <w:szCs w:val="21"/>
          <w:u w:val="single"/>
          <w:lang w:val="en-US" w:eastAsia="zh-CN" w:bidi="ar-SA"/>
        </w:rPr>
        <w:t xml:space="preserve"> 梁义</w:t>
      </w:r>
      <w:r>
        <w:rPr>
          <w:rFonts w:hint="eastAsia" w:ascii="宋体" w:hAnsi="宋体" w:eastAsia="宋体" w:cs="Times New Roman"/>
          <w:color w:val="auto"/>
          <w:kern w:val="0"/>
          <w:sz w:val="21"/>
          <w:szCs w:val="21"/>
          <w:lang w:val="en-US" w:eastAsia="zh-CN" w:bidi="ar-SA"/>
        </w:rPr>
        <w:t xml:space="preserve"> ，联系电话：  </w:t>
      </w:r>
      <w:r>
        <w:rPr>
          <w:rFonts w:hint="eastAsia" w:ascii="宋体" w:hAnsi="宋体" w:eastAsia="宋体" w:cs="Times New Roman"/>
          <w:color w:val="auto"/>
          <w:kern w:val="0"/>
          <w:sz w:val="21"/>
          <w:szCs w:val="21"/>
          <w:u w:val="single"/>
          <w:lang w:val="en-US" w:eastAsia="zh-CN" w:bidi="ar-SA"/>
        </w:rPr>
        <w:t xml:space="preserve">0738-8527326 </w:t>
      </w:r>
      <w:r>
        <w:rPr>
          <w:rFonts w:hint="eastAsia" w:ascii="宋体" w:hAnsi="宋体" w:eastAsia="宋体" w:cs="Times New Roman"/>
          <w:color w:val="auto"/>
          <w:kern w:val="0"/>
          <w:sz w:val="21"/>
          <w:szCs w:val="21"/>
          <w:lang w:val="en-US" w:eastAsia="zh-CN" w:bidi="ar-SA"/>
        </w:rPr>
        <w:t>，微信号：</w:t>
      </w:r>
      <w:r>
        <w:rPr>
          <w:rFonts w:hint="eastAsia" w:ascii="宋体" w:hAnsi="宋体" w:eastAsia="宋体" w:cs="Times New Roman"/>
          <w:color w:val="auto"/>
          <w:kern w:val="0"/>
          <w:sz w:val="21"/>
          <w:szCs w:val="21"/>
          <w:u w:val="single"/>
          <w:lang w:val="en-US" w:eastAsia="zh-CN" w:bidi="ar-SA"/>
        </w:rPr>
        <w:t xml:space="preserve"> / </w:t>
      </w:r>
      <w:r>
        <w:rPr>
          <w:rFonts w:hint="eastAsia" w:ascii="宋体" w:hAnsi="宋体" w:eastAsia="宋体" w:cs="Times New Roman"/>
          <w:color w:val="auto"/>
          <w:kern w:val="0"/>
          <w:sz w:val="21"/>
          <w:szCs w:val="21"/>
          <w:lang w:val="en-US" w:eastAsia="zh-CN" w:bidi="ar-SA"/>
        </w:rPr>
        <w:t>，电子邮箱：</w:t>
      </w:r>
      <w:r>
        <w:rPr>
          <w:rFonts w:hint="eastAsia" w:ascii="宋体" w:hAnsi="宋体" w:eastAsia="宋体" w:cs="Times New Roman"/>
          <w:color w:val="auto"/>
          <w:kern w:val="0"/>
          <w:sz w:val="21"/>
          <w:szCs w:val="21"/>
          <w:u w:val="single"/>
          <w:lang w:val="en-US" w:eastAsia="zh-CN" w:bidi="ar-SA"/>
        </w:rPr>
        <w:t xml:space="preserve"> / </w:t>
      </w:r>
      <w:r>
        <w:rPr>
          <w:rFonts w:hint="eastAsia" w:ascii="宋体" w:hAnsi="宋体" w:eastAsia="宋体" w:cs="Times New Roman"/>
          <w:color w:val="auto"/>
          <w:kern w:val="0"/>
          <w:sz w:val="21"/>
          <w:szCs w:val="21"/>
          <w:lang w:val="en-US" w:eastAsia="zh-CN" w:bidi="ar-SA"/>
        </w:rPr>
        <w:t>。</w:t>
      </w:r>
    </w:p>
    <w:p w14:paraId="4DAC906E">
      <w:pPr>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6.2.2乙方的文书送达地址：</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lang w:val="en-US" w:eastAsia="zh-CN" w:bidi="ar-SA"/>
        </w:rPr>
        <w:t>，收件人：</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lang w:val="en-US" w:eastAsia="zh-CN" w:bidi="ar-SA"/>
        </w:rPr>
        <w:t>，联系电话：</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lang w:val="en-US" w:eastAsia="zh-CN" w:bidi="ar-SA"/>
        </w:rPr>
        <w:t>，微信号：</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lang w:val="en-US" w:eastAsia="zh-CN" w:bidi="ar-SA"/>
        </w:rPr>
        <w:t>，电子邮箱：</w:t>
      </w:r>
      <w:r>
        <w:rPr>
          <w:rFonts w:hint="eastAsia" w:ascii="宋体" w:hAnsi="宋体" w:eastAsia="宋体" w:cs="Times New Roman"/>
          <w:color w:val="auto"/>
          <w:kern w:val="0"/>
          <w:sz w:val="21"/>
          <w:szCs w:val="21"/>
          <w:u w:val="single"/>
          <w:lang w:val="en-US" w:eastAsia="zh-CN" w:bidi="ar-SA"/>
        </w:rPr>
        <w:t xml:space="preserve">                </w:t>
      </w:r>
      <w:r>
        <w:rPr>
          <w:rFonts w:hint="eastAsia" w:ascii="宋体" w:hAnsi="宋体" w:eastAsia="宋体" w:cs="Times New Roman"/>
          <w:color w:val="auto"/>
          <w:kern w:val="0"/>
          <w:sz w:val="21"/>
          <w:szCs w:val="21"/>
          <w:lang w:val="en-US" w:eastAsia="zh-CN" w:bidi="ar-SA"/>
        </w:rPr>
        <w:t>。</w:t>
      </w:r>
    </w:p>
    <w:p w14:paraId="487FFFA4">
      <w:pPr>
        <w:pStyle w:val="13"/>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6.3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062ED5A1">
      <w:pPr>
        <w:pStyle w:val="13"/>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6.4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14:paraId="1F963037">
      <w:pPr>
        <w:pStyle w:val="2"/>
        <w:keepNext/>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482" w:firstLineChars="200"/>
        <w:jc w:val="both"/>
        <w:textAlignment w:val="auto"/>
        <w:rPr>
          <w:rFonts w:ascii="宋体" w:hAnsi="宋体"/>
          <w:b/>
          <w:color w:val="auto"/>
          <w:sz w:val="24"/>
          <w:szCs w:val="24"/>
          <w:lang w:eastAsia="zh-CN"/>
        </w:rPr>
      </w:pPr>
      <w:r>
        <w:rPr>
          <w:rFonts w:hint="eastAsia" w:ascii="宋体" w:hAnsi="宋体"/>
          <w:b/>
          <w:color w:val="auto"/>
          <w:sz w:val="24"/>
          <w:szCs w:val="24"/>
          <w:lang w:eastAsia="zh-CN"/>
        </w:rPr>
        <w:t>第</w:t>
      </w:r>
      <w:r>
        <w:rPr>
          <w:rFonts w:hint="eastAsia" w:ascii="宋体" w:hAnsi="宋体"/>
          <w:b/>
          <w:color w:val="auto"/>
          <w:sz w:val="24"/>
          <w:szCs w:val="24"/>
          <w:lang w:val="en-US" w:eastAsia="zh-CN"/>
        </w:rPr>
        <w:t>七</w:t>
      </w:r>
      <w:r>
        <w:rPr>
          <w:rFonts w:hint="eastAsia" w:ascii="宋体" w:hAnsi="宋体"/>
          <w:b/>
          <w:color w:val="auto"/>
          <w:sz w:val="24"/>
          <w:szCs w:val="24"/>
          <w:lang w:eastAsia="zh-CN"/>
        </w:rPr>
        <w:t xml:space="preserve">条 </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争议解决</w:t>
      </w:r>
    </w:p>
    <w:p w14:paraId="5606754F">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color w:val="auto"/>
          <w:kern w:val="0"/>
          <w:szCs w:val="21"/>
        </w:rPr>
      </w:pPr>
      <w:r>
        <w:rPr>
          <w:rFonts w:hint="eastAsia" w:ascii="宋体" w:hAnsi="宋体"/>
          <w:color w:val="auto"/>
          <w:kern w:val="0"/>
          <w:szCs w:val="21"/>
        </w:rPr>
        <w:t>由合同引起或与合同有关的任何争议，双方均应通过友好协商解决。如协商不成，任何一方均可</w:t>
      </w:r>
      <w:r>
        <w:rPr>
          <w:rFonts w:hint="eastAsia" w:ascii="宋体" w:hAnsi="宋体"/>
          <w:color w:val="auto"/>
          <w:kern w:val="0"/>
          <w:szCs w:val="21"/>
          <w:lang w:val="en-US" w:eastAsia="zh-CN"/>
        </w:rPr>
        <w:t>向甲方所在地有管辖权的人民法院提起</w:t>
      </w:r>
      <w:r>
        <w:rPr>
          <w:rFonts w:hint="eastAsia" w:ascii="宋体" w:hAnsi="宋体"/>
          <w:color w:val="auto"/>
          <w:kern w:val="0"/>
          <w:szCs w:val="21"/>
        </w:rPr>
        <w:t>诉讼解决。</w:t>
      </w:r>
    </w:p>
    <w:p w14:paraId="3BE9751D">
      <w:pPr>
        <w:pStyle w:val="2"/>
        <w:keepNext/>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482" w:firstLineChars="200"/>
        <w:jc w:val="both"/>
        <w:textAlignment w:val="auto"/>
        <w:rPr>
          <w:rFonts w:ascii="宋体" w:hAnsi="宋体"/>
          <w:color w:val="auto"/>
          <w:kern w:val="0"/>
          <w:szCs w:val="21"/>
        </w:rPr>
      </w:pPr>
      <w:r>
        <w:rPr>
          <w:rFonts w:hint="eastAsia" w:ascii="宋体" w:hAnsi="宋体"/>
          <w:b/>
          <w:color w:val="auto"/>
          <w:sz w:val="24"/>
          <w:szCs w:val="24"/>
          <w:lang w:eastAsia="zh-CN"/>
        </w:rPr>
        <w:t>第</w:t>
      </w:r>
      <w:r>
        <w:rPr>
          <w:rFonts w:hint="eastAsia" w:ascii="宋体" w:hAnsi="宋体"/>
          <w:b/>
          <w:color w:val="auto"/>
          <w:sz w:val="24"/>
          <w:szCs w:val="24"/>
          <w:lang w:val="en-US" w:eastAsia="zh-CN"/>
        </w:rPr>
        <w:t>八</w:t>
      </w:r>
      <w:r>
        <w:rPr>
          <w:rFonts w:hint="eastAsia" w:ascii="宋体" w:hAnsi="宋体"/>
          <w:b/>
          <w:color w:val="auto"/>
          <w:sz w:val="24"/>
          <w:szCs w:val="24"/>
          <w:lang w:eastAsia="zh-CN"/>
        </w:rPr>
        <w:t>条</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 xml:space="preserve"> 其他</w:t>
      </w:r>
    </w:p>
    <w:p w14:paraId="518FA6B4">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color w:val="auto"/>
          <w:kern w:val="0"/>
          <w:szCs w:val="21"/>
          <w:lang w:val="en-US" w:eastAsia="zh-CN"/>
        </w:rPr>
      </w:pPr>
      <w:r>
        <w:rPr>
          <w:rFonts w:hint="eastAsia" w:ascii="宋体" w:hAnsi="宋体"/>
          <w:color w:val="auto"/>
          <w:kern w:val="0"/>
          <w:szCs w:val="21"/>
          <w:lang w:val="en-US" w:eastAsia="zh-CN"/>
        </w:rPr>
        <w:t>8.1本</w:t>
      </w:r>
      <w:r>
        <w:rPr>
          <w:rFonts w:hint="eastAsia" w:ascii="宋体" w:hAnsi="宋体"/>
          <w:color w:val="auto"/>
          <w:kern w:val="0"/>
          <w:szCs w:val="21"/>
        </w:rPr>
        <w:t>合同未尽事宜或本合同变更事项，由双方协商并以书面方式</w:t>
      </w:r>
      <w:r>
        <w:rPr>
          <w:rFonts w:hint="eastAsia" w:ascii="宋体" w:hAnsi="宋体"/>
          <w:color w:val="auto"/>
          <w:kern w:val="0"/>
          <w:szCs w:val="21"/>
          <w:lang w:val="en-US" w:eastAsia="zh-CN"/>
        </w:rPr>
        <w:t>另行签订补充协议、变更本协议。</w:t>
      </w:r>
    </w:p>
    <w:p w14:paraId="4A94CDE5">
      <w:pPr>
        <w:pStyle w:val="13"/>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8.2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1DCEDF49">
      <w:pPr>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eastAsia" w:ascii="宋体" w:hAnsi="宋体"/>
          <w:color w:val="auto"/>
          <w:kern w:val="0"/>
          <w:szCs w:val="21"/>
        </w:rPr>
      </w:pPr>
      <w:r>
        <w:rPr>
          <w:rFonts w:hint="eastAsia" w:ascii="宋体" w:hAnsi="宋体"/>
          <w:color w:val="auto"/>
          <w:kern w:val="0"/>
          <w:szCs w:val="21"/>
          <w:lang w:val="en-US" w:eastAsia="zh-CN"/>
        </w:rPr>
        <w:t>8.3 本</w:t>
      </w:r>
      <w:r>
        <w:rPr>
          <w:rFonts w:hint="eastAsia" w:ascii="宋体" w:hAnsi="宋体"/>
          <w:color w:val="auto"/>
          <w:kern w:val="0"/>
          <w:szCs w:val="21"/>
        </w:rPr>
        <w:t>合同一式</w:t>
      </w:r>
      <w:r>
        <w:rPr>
          <w:rFonts w:hint="eastAsia" w:ascii="宋体" w:hAnsi="宋体"/>
          <w:color w:val="auto"/>
          <w:kern w:val="0"/>
          <w:szCs w:val="21"/>
          <w:lang w:val="en-US" w:eastAsia="zh-CN"/>
        </w:rPr>
        <w:t>伍</w:t>
      </w:r>
      <w:r>
        <w:rPr>
          <w:rFonts w:hint="eastAsia" w:ascii="宋体" w:hAnsi="宋体"/>
          <w:color w:val="auto"/>
          <w:kern w:val="0"/>
          <w:szCs w:val="21"/>
        </w:rPr>
        <w:t>份，甲方</w:t>
      </w:r>
      <w:r>
        <w:rPr>
          <w:rFonts w:hint="eastAsia" w:ascii="宋体" w:hAnsi="宋体"/>
          <w:color w:val="auto"/>
          <w:kern w:val="0"/>
          <w:szCs w:val="21"/>
          <w:lang w:val="en-US" w:eastAsia="zh-CN"/>
        </w:rPr>
        <w:t>执叁份、乙方执贰份</w:t>
      </w:r>
      <w:r>
        <w:rPr>
          <w:rFonts w:hint="eastAsia" w:ascii="宋体" w:hAnsi="宋体"/>
          <w:color w:val="auto"/>
          <w:kern w:val="0"/>
          <w:szCs w:val="21"/>
        </w:rPr>
        <w:t>，</w:t>
      </w:r>
      <w:r>
        <w:rPr>
          <w:rFonts w:hint="eastAsia" w:ascii="宋体" w:hAnsi="宋体"/>
          <w:color w:val="auto"/>
          <w:kern w:val="0"/>
          <w:szCs w:val="21"/>
          <w:lang w:val="en-US" w:eastAsia="zh-CN"/>
        </w:rPr>
        <w:t>自双方签字并盖章之日起生效。</w:t>
      </w:r>
    </w:p>
    <w:p w14:paraId="7C3D4E6F">
      <w:pPr>
        <w:keepNext w:val="0"/>
        <w:keepLines w:val="0"/>
        <w:pageBreakBefore w:val="0"/>
        <w:widowControl w:val="0"/>
        <w:kinsoku/>
        <w:wordWrap/>
        <w:overflowPunct/>
        <w:topLinePunct w:val="0"/>
        <w:autoSpaceDE/>
        <w:autoSpaceDN/>
        <w:bidi w:val="0"/>
        <w:adjustRightInd/>
        <w:snapToGrid/>
        <w:spacing w:line="520" w:lineRule="exact"/>
        <w:ind w:right="0" w:rightChars="0" w:firstLine="420" w:firstLineChars="200"/>
        <w:jc w:val="both"/>
        <w:textAlignment w:val="auto"/>
        <w:rPr>
          <w:rFonts w:hint="default" w:ascii="宋体" w:hAnsi="宋体" w:cs="Times New Roman"/>
          <w:b/>
          <w:bCs/>
          <w:color w:val="auto"/>
          <w:kern w:val="0"/>
          <w:szCs w:val="21"/>
          <w:lang w:val="en-US" w:eastAsia="zh-CN"/>
        </w:rPr>
      </w:pPr>
      <w:r>
        <w:rPr>
          <w:rFonts w:hint="eastAsia" w:ascii="宋体" w:hAnsi="宋体"/>
          <w:color w:val="auto"/>
          <w:kern w:val="0"/>
          <w:szCs w:val="21"/>
          <w:lang w:val="en-US" w:eastAsia="zh-CN"/>
        </w:rPr>
        <w:t xml:space="preserve">   </w:t>
      </w:r>
    </w:p>
    <w:p w14:paraId="59DE10B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2" w:firstLineChars="200"/>
        <w:jc w:val="both"/>
        <w:textAlignment w:val="auto"/>
        <w:rPr>
          <w:rFonts w:hint="eastAsia" w:ascii="宋体" w:hAnsi="宋体" w:cs="Times New Roman"/>
          <w:color w:val="auto"/>
          <w:kern w:val="0"/>
          <w:szCs w:val="21"/>
          <w:lang w:val="en-US" w:eastAsia="zh-CN"/>
        </w:rPr>
      </w:pPr>
      <w:r>
        <w:rPr>
          <w:rFonts w:hint="eastAsia" w:ascii="宋体" w:hAnsi="宋体" w:cs="Times New Roman"/>
          <w:b/>
          <w:bCs/>
          <w:color w:val="auto"/>
          <w:kern w:val="0"/>
          <w:szCs w:val="21"/>
          <w:lang w:val="en-US" w:eastAsia="zh-CN"/>
        </w:rPr>
        <w:t>甲方</w:t>
      </w:r>
      <w:r>
        <w:rPr>
          <w:rFonts w:hint="eastAsia" w:ascii="宋体" w:hAnsi="宋体" w:cs="Times New Roman"/>
          <w:color w:val="auto"/>
          <w:kern w:val="0"/>
          <w:szCs w:val="21"/>
          <w:lang w:val="en-US" w:eastAsia="zh-CN"/>
        </w:rPr>
        <w:t xml:space="preserve">（盖章）：娄底市中心医院             </w:t>
      </w:r>
      <w:r>
        <w:rPr>
          <w:rFonts w:hint="eastAsia" w:ascii="宋体" w:hAnsi="宋体" w:cs="Times New Roman"/>
          <w:b/>
          <w:bCs/>
          <w:color w:val="auto"/>
          <w:kern w:val="0"/>
          <w:szCs w:val="21"/>
          <w:lang w:val="en-US" w:eastAsia="zh-CN"/>
        </w:rPr>
        <w:t>乙方</w:t>
      </w:r>
      <w:r>
        <w:rPr>
          <w:rFonts w:hint="eastAsia" w:ascii="宋体" w:hAnsi="宋体" w:cs="Times New Roman"/>
          <w:color w:val="auto"/>
          <w:kern w:val="0"/>
          <w:szCs w:val="21"/>
          <w:lang w:val="en-US" w:eastAsia="zh-CN"/>
        </w:rPr>
        <w:t>（盖章）：</w:t>
      </w:r>
    </w:p>
    <w:p w14:paraId="6B57A23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both"/>
        <w:textAlignment w:val="auto"/>
        <w:rPr>
          <w:rFonts w:hint="eastAsia" w:ascii="宋体" w:hAnsi="宋体" w:cs="Times New Roman"/>
          <w:color w:val="auto"/>
          <w:kern w:val="0"/>
          <w:szCs w:val="21"/>
          <w:lang w:val="en-US" w:eastAsia="zh-CN"/>
        </w:rPr>
      </w:pPr>
    </w:p>
    <w:p w14:paraId="2475FD9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both"/>
        <w:textAlignment w:val="auto"/>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法定代表人（签字）：                     法定代表人（签字）：</w:t>
      </w:r>
    </w:p>
    <w:p w14:paraId="58801E5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both"/>
        <w:textAlignment w:val="auto"/>
        <w:rPr>
          <w:rFonts w:hint="eastAsia" w:ascii="宋体" w:hAnsi="宋体" w:cs="Times New Roman"/>
          <w:color w:val="auto"/>
          <w:kern w:val="0"/>
          <w:szCs w:val="21"/>
          <w:lang w:val="en-US" w:eastAsia="zh-CN"/>
        </w:rPr>
      </w:pPr>
    </w:p>
    <w:p w14:paraId="0091444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jc w:val="both"/>
        <w:textAlignment w:val="auto"/>
        <w:rPr>
          <w:rFonts w:hint="eastAsia"/>
          <w:color w:val="auto"/>
          <w:lang w:val="en-US" w:eastAsia="zh-CN"/>
        </w:rPr>
      </w:pPr>
      <w:r>
        <w:rPr>
          <w:rFonts w:hint="eastAsia" w:ascii="宋体" w:hAnsi="宋体" w:cs="Times New Roman"/>
          <w:color w:val="auto"/>
          <w:kern w:val="0"/>
          <w:szCs w:val="21"/>
          <w:lang w:val="en-US" w:eastAsia="zh-CN"/>
        </w:rPr>
        <w:t xml:space="preserve">或授权代理人（签字）： </w:t>
      </w:r>
      <w:r>
        <w:rPr>
          <w:rFonts w:hint="eastAsia" w:ascii="宋体" w:hAnsi="宋体" w:cs="Times New Roman"/>
          <w:color w:val="auto"/>
          <w:kern w:val="0"/>
          <w:szCs w:val="21"/>
          <w:lang w:val="en-US" w:eastAsia="zh-CN"/>
        </w:rPr>
        <w:tab/>
      </w:r>
      <w:r>
        <w:rPr>
          <w:rFonts w:hint="eastAsia" w:ascii="宋体" w:hAnsi="宋体" w:cs="Times New Roman"/>
          <w:color w:val="auto"/>
          <w:kern w:val="0"/>
          <w:szCs w:val="21"/>
          <w:lang w:val="en-US" w:eastAsia="zh-CN"/>
        </w:rPr>
        <w:tab/>
      </w:r>
      <w:r>
        <w:rPr>
          <w:rFonts w:hint="eastAsia" w:ascii="宋体" w:hAnsi="宋体" w:cs="Times New Roman"/>
          <w:color w:val="auto"/>
          <w:kern w:val="0"/>
          <w:szCs w:val="21"/>
          <w:lang w:val="en-US" w:eastAsia="zh-CN"/>
        </w:rPr>
        <w:tab/>
      </w:r>
      <w:r>
        <w:rPr>
          <w:rFonts w:hint="eastAsia" w:ascii="宋体" w:hAnsi="宋体" w:cs="Times New Roman"/>
          <w:color w:val="auto"/>
          <w:kern w:val="0"/>
          <w:szCs w:val="21"/>
          <w:lang w:val="en-US" w:eastAsia="zh-CN"/>
        </w:rPr>
        <w:t xml:space="preserve">          或授权代理人（签字）：         </w:t>
      </w:r>
      <w:r>
        <w:rPr>
          <w:rFonts w:hint="eastAsia" w:ascii="宋体" w:hAnsi="宋体" w:cs="Times New Roman"/>
          <w:color w:val="auto"/>
          <w:kern w:val="0"/>
          <w:szCs w:val="21"/>
          <w:lang w:val="en-US" w:eastAsia="zh-CN"/>
        </w:rPr>
        <w:tab/>
      </w:r>
      <w:r>
        <w:rPr>
          <w:rFonts w:hint="eastAsia" w:ascii="宋体" w:hAnsi="宋体" w:cs="Times New Roman"/>
          <w:color w:val="auto"/>
          <w:kern w:val="0"/>
          <w:szCs w:val="21"/>
          <w:lang w:val="en-US" w:eastAsia="zh-CN"/>
        </w:rPr>
        <w:tab/>
      </w:r>
    </w:p>
    <w:p w14:paraId="785551B2">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cs="Times New Roman"/>
          <w:color w:val="auto"/>
          <w:kern w:val="0"/>
          <w:szCs w:val="21"/>
          <w:lang w:val="en-US" w:eastAsia="zh-CN"/>
        </w:rPr>
      </w:pPr>
    </w:p>
    <w:p w14:paraId="4C1AF806">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宋体"/>
          <w:sz w:val="24"/>
          <w:lang w:val="en-US" w:eastAsia="zh-CN"/>
        </w:rPr>
      </w:pPr>
      <w:r>
        <w:rPr>
          <w:rFonts w:hint="eastAsia" w:ascii="宋体" w:hAnsi="宋体" w:cs="Times New Roman"/>
          <w:color w:val="auto"/>
          <w:kern w:val="0"/>
          <w:szCs w:val="21"/>
          <w:lang w:val="en-US" w:eastAsia="zh-CN"/>
        </w:rPr>
        <w:t>合同履行地、签订地：娄底市娄星区</w:t>
      </w:r>
      <w:r>
        <w:rPr>
          <w:rFonts w:hint="eastAsia" w:ascii="宋体" w:hAnsi="宋体" w:cs="Times New Roman"/>
          <w:color w:val="auto"/>
          <w:kern w:val="0"/>
          <w:szCs w:val="21"/>
          <w:lang w:val="en-US" w:eastAsia="zh-CN"/>
        </w:rPr>
        <w:tab/>
      </w:r>
      <w:r>
        <w:rPr>
          <w:rFonts w:hint="eastAsia" w:ascii="宋体" w:hAnsi="宋体" w:cs="Times New Roman"/>
          <w:color w:val="auto"/>
          <w:kern w:val="0"/>
          <w:szCs w:val="21"/>
          <w:lang w:val="en-US" w:eastAsia="zh-CN"/>
        </w:rPr>
        <w:t xml:space="preserve">      签署时间：    年   月   日</w:t>
      </w:r>
    </w:p>
    <w:p w14:paraId="5C086B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bookmarkStart w:id="4" w:name="_GoBack"/>
      <w:bookmarkEnd w:id="4"/>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CF82C13"/>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0B6A96"/>
    <w:rsid w:val="4D754257"/>
    <w:rsid w:val="4DCD6AB3"/>
    <w:rsid w:val="4DDD6104"/>
    <w:rsid w:val="4EE7662F"/>
    <w:rsid w:val="50216DCD"/>
    <w:rsid w:val="50540C20"/>
    <w:rsid w:val="506258C6"/>
    <w:rsid w:val="51AC28BD"/>
    <w:rsid w:val="52183ACC"/>
    <w:rsid w:val="53B55872"/>
    <w:rsid w:val="544055F2"/>
    <w:rsid w:val="54AD4386"/>
    <w:rsid w:val="5587625E"/>
    <w:rsid w:val="55D8243C"/>
    <w:rsid w:val="56483C8F"/>
    <w:rsid w:val="56C77AA7"/>
    <w:rsid w:val="581A7C72"/>
    <w:rsid w:val="583A4BD7"/>
    <w:rsid w:val="59C74B1F"/>
    <w:rsid w:val="5A886F59"/>
    <w:rsid w:val="5F026303"/>
    <w:rsid w:val="604D5946"/>
    <w:rsid w:val="611B6B1B"/>
    <w:rsid w:val="62030FF0"/>
    <w:rsid w:val="62C222C2"/>
    <w:rsid w:val="62DB090C"/>
    <w:rsid w:val="632D7C40"/>
    <w:rsid w:val="64133D6A"/>
    <w:rsid w:val="64245572"/>
    <w:rsid w:val="66C30AF5"/>
    <w:rsid w:val="678E4F5D"/>
    <w:rsid w:val="67F3562A"/>
    <w:rsid w:val="680E122C"/>
    <w:rsid w:val="6A4E1D63"/>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页脚1"/>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6596</Words>
  <Characters>6874</Characters>
  <Lines>0</Lines>
  <Paragraphs>0</Paragraphs>
  <TotalTime>3</TotalTime>
  <ScaleCrop>false</ScaleCrop>
  <LinksUpToDate>false</LinksUpToDate>
  <CharactersWithSpaces>7985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2026-05-20T02:38:07Z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