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7C0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娄底市中心医院电缆盖板及配套材料采购需求</w:t>
      </w:r>
    </w:p>
    <w:p w14:paraId="143156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一、采购概况</w:t>
      </w:r>
    </w:p>
    <w:p w14:paraId="3D56F2C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最高限价：人民币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14743.18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元</w:t>
      </w:r>
    </w:p>
    <w:p w14:paraId="5E599E7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工期要求：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接到甲方通知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7 个日历天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内完成供货、安装、调试、验收</w:t>
      </w:r>
    </w:p>
    <w:p w14:paraId="3F33715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服务周期：质保期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1 年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，自验收合格之日起算</w:t>
      </w:r>
    </w:p>
    <w:p w14:paraId="74878C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二、采购清单</w:t>
      </w:r>
    </w:p>
    <w:tbl>
      <w:tblPr>
        <w:tblStyle w:val="4"/>
        <w:tblW w:w="8363" w:type="dxa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9"/>
        <w:gridCol w:w="2234"/>
        <w:gridCol w:w="1896"/>
        <w:gridCol w:w="1387"/>
        <w:gridCol w:w="711"/>
        <w:gridCol w:w="1406"/>
      </w:tblGrid>
      <w:tr w14:paraId="3A54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89A72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ECB3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产品/服务名称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0887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规格型号/mm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B3271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板材厚度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3D84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单位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BC792E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采购数量</w:t>
            </w:r>
          </w:p>
        </w:tc>
      </w:tr>
      <w:tr w14:paraId="44FB5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FFC86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4906A51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3EA52CB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58A7FAD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0D33981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AADE0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1.5</w:t>
            </w:r>
          </w:p>
        </w:tc>
      </w:tr>
      <w:tr w14:paraId="56FB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7DBC243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21C7E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5D2A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CFCB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4660A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67F20DF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1.8</w:t>
            </w:r>
          </w:p>
        </w:tc>
      </w:tr>
      <w:tr w14:paraId="64E6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28490B8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F5082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E4425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E9AB4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5D16C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3EA16F1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4.0</w:t>
            </w:r>
          </w:p>
        </w:tc>
      </w:tr>
      <w:tr w14:paraId="2D38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01B11C6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1B0F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2EC31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8F4FD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80498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2455F32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2.0</w:t>
            </w:r>
          </w:p>
        </w:tc>
      </w:tr>
      <w:tr w14:paraId="3A660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161DF15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45ED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3AF4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B6C59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06C89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13A2835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6.0</w:t>
            </w:r>
          </w:p>
        </w:tc>
      </w:tr>
      <w:tr w14:paraId="3817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5AB8519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2E28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778DE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600*280*50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1D079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51307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4E25272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0.95</w:t>
            </w:r>
          </w:p>
        </w:tc>
      </w:tr>
      <w:tr w14:paraId="181D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4D4BCA4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538AA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镀锌盖板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E3FAC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600*70*50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DC007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0.5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3ACE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609E65B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4.0</w:t>
            </w:r>
          </w:p>
        </w:tc>
      </w:tr>
      <w:tr w14:paraId="3D3B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3DAEA0D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53D2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铜芯电缆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D5372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4*10+1*10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B9E0E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—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DB6DC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米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6D7937B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100.0</w:t>
            </w:r>
          </w:p>
        </w:tc>
      </w:tr>
      <w:tr w14:paraId="675A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0" w:type="auto"/>
            <w:tcBorders>
              <w:left w:val="nil"/>
            </w:tcBorders>
            <w:shd w:val="clear" w:color="auto" w:fill="auto"/>
            <w:vAlign w:val="center"/>
          </w:tcPr>
          <w:p w14:paraId="6F26F04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2DDA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辅材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95EB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—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16EC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—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C70AA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项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14:paraId="25A85DE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</w:tr>
      <w:tr w14:paraId="18B4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68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8BCC2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10</w:t>
            </w:r>
          </w:p>
        </w:tc>
        <w:tc>
          <w:tcPr>
            <w:tcW w:w="2204" w:type="dxa"/>
            <w:tcBorders>
              <w:bottom w:val="nil"/>
            </w:tcBorders>
            <w:shd w:val="clear" w:color="auto" w:fill="auto"/>
            <w:vAlign w:val="center"/>
          </w:tcPr>
          <w:p w14:paraId="1A37F06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人工服务</w:t>
            </w:r>
          </w:p>
        </w:tc>
        <w:tc>
          <w:tcPr>
            <w:tcW w:w="1866" w:type="dxa"/>
            <w:tcBorders>
              <w:bottom w:val="nil"/>
            </w:tcBorders>
            <w:shd w:val="clear" w:color="auto" w:fill="auto"/>
            <w:vAlign w:val="center"/>
          </w:tcPr>
          <w:p w14:paraId="3654926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—</w:t>
            </w:r>
          </w:p>
        </w:tc>
        <w:tc>
          <w:tcPr>
            <w:tcW w:w="1357" w:type="dxa"/>
            <w:tcBorders>
              <w:bottom w:val="nil"/>
            </w:tcBorders>
            <w:shd w:val="clear" w:color="auto" w:fill="auto"/>
            <w:vAlign w:val="center"/>
          </w:tcPr>
          <w:p w14:paraId="64EF1D6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—</w:t>
            </w:r>
          </w:p>
        </w:tc>
        <w:tc>
          <w:tcPr>
            <w:tcW w:w="681" w:type="dxa"/>
            <w:tcBorders>
              <w:bottom w:val="nil"/>
            </w:tcBorders>
            <w:shd w:val="clear" w:color="auto" w:fill="auto"/>
            <w:vAlign w:val="center"/>
          </w:tcPr>
          <w:p w14:paraId="7841BCA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项</w:t>
            </w:r>
          </w:p>
        </w:tc>
        <w:tc>
          <w:tcPr>
            <w:tcW w:w="136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B3D469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</w:tr>
    </w:tbl>
    <w:p w14:paraId="70A682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三、技术与质量要求</w:t>
      </w:r>
    </w:p>
    <w:p w14:paraId="471DCA0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镀锌盖板：镀锌层均匀、无毛刺、无锈蚀、尺寸公差符合规范</w:t>
      </w:r>
    </w:p>
    <w:p w14:paraId="73C65A82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铜芯电缆：绝缘、护套完好，线径达标，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严禁非标、再生料</w:t>
      </w:r>
    </w:p>
    <w:p w14:paraId="1D09219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安装工艺：敷设规范、固定牢固、接地可靠、标识清晰，符合医院用电安全与消防要求</w:t>
      </w:r>
    </w:p>
    <w:p w14:paraId="21CCAF3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施工期间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不破坏医院现有管线、装修、设备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，损坏须原样修复并承担费用</w:t>
      </w:r>
    </w:p>
    <w:p w14:paraId="0FE65F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四、安全文明施工与现场管理</w:t>
      </w:r>
    </w:p>
    <w:p w14:paraId="56DDC376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供应商须遵守医院安全、消防、后勤管理规定，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不得影响诊疗、办公、患者通行</w:t>
      </w:r>
    </w:p>
    <w:p w14:paraId="40E98831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施工区域设置警示标识，做好围挡、防护，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工完场清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，垃圾日产日清</w:t>
      </w:r>
    </w:p>
    <w:p w14:paraId="7E957C81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供应商承担施工全过程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安全责任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，发生人身、设备、财产损失由供应商全额负责</w:t>
      </w:r>
    </w:p>
    <w:p w14:paraId="232F3A99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严禁在院内吸烟、违规动火、乱拉乱接电线，动火作业须经医院审批</w:t>
      </w:r>
    </w:p>
    <w:p w14:paraId="16EC0A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、验收标准与程序</w:t>
      </w:r>
    </w:p>
    <w:p w14:paraId="0716258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安装完毕后乙方提交验收申请，甲方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3 个工作日内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组织验收</w:t>
      </w:r>
    </w:p>
    <w:p w14:paraId="5C5BB215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验收内容：数量、规格、品牌、外观、安装工艺、通电测试、资料完整性</w:t>
      </w:r>
    </w:p>
    <w:p w14:paraId="728950F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验收不合格：乙方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24 小时内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整改或更换，直至合格，工期不予顺延</w:t>
      </w:r>
    </w:p>
    <w:p w14:paraId="5FE71B58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验收合格签署《验收单》，作为付款依据；验收不合格不予付款</w:t>
      </w:r>
    </w:p>
    <w:p w14:paraId="014871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、付款方式</w:t>
      </w:r>
    </w:p>
    <w:p w14:paraId="2FAE659A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全部货物安装验收合格之日起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3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个月内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，支付合同总价款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90%</w:t>
      </w:r>
    </w:p>
    <w:p w14:paraId="4B9CA0AB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质保期届满无质量问题，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10 个工作日内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无息支付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10% 质保金</w:t>
      </w:r>
    </w:p>
    <w:p w14:paraId="0DEAAAA6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付款前乙方须提供合法有效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增值税专用发票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，否则甲方有权顺延付款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eastAsia="zh-CN"/>
        </w:rPr>
        <w:t>。</w:t>
      </w:r>
    </w:p>
    <w:p w14:paraId="564630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七、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采购方式</w:t>
      </w:r>
    </w:p>
    <w:p w14:paraId="7FE3505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医院公开挂网，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固定总价包干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，含材料、运输、装卸、安装、人工、辅材、税费、质保、售后等全部费用，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不作任何调整</w:t>
      </w:r>
    </w:p>
    <w:p w14:paraId="5A37F9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6"/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最低评标价法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。满足全部参数与要求前提下，报价最低者中标；多个最低价则再次报价，直至确定唯一最低报价。</w:t>
      </w:r>
    </w:p>
    <w:p w14:paraId="29C290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八、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投标需提供资料（复印件加盖公章）</w:t>
      </w:r>
    </w:p>
    <w:p w14:paraId="6114D41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营业执照，经营范围包含本项目相关内容。</w:t>
      </w:r>
    </w:p>
    <w:p w14:paraId="1313445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法定代表人身份证复印件。</w:t>
      </w:r>
    </w:p>
    <w:p w14:paraId="5627F65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非法定代表人投标需提供：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法定代表人授权委托书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+ 被授权人身份证复印件。</w:t>
      </w:r>
    </w:p>
    <w:p w14:paraId="7038B65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售后服务承诺函。</w:t>
      </w:r>
    </w:p>
    <w:p w14:paraId="457DF6C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近三年无重大违法记录声明及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信用中国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查询截图。</w:t>
      </w:r>
    </w:p>
    <w:p w14:paraId="1667715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投标报价单（含税、含明细）。</w:t>
      </w:r>
    </w:p>
    <w:p w14:paraId="6B4CCC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7.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其他招标文件要求资料。</w:t>
      </w:r>
    </w:p>
    <w:p w14:paraId="1A8020A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409" w:leftChars="114" w:right="0" w:rightChars="0" w:hanging="170" w:hangingChars="71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所有资料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密封并加盖公章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提交。</w:t>
      </w:r>
    </w:p>
    <w:p w14:paraId="4C8CFD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both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20F2C1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</w:p>
    <w:p w14:paraId="23DC0D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D387D4"/>
    <w:multiLevelType w:val="multilevel"/>
    <w:tmpl w:val="DDD387D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EC23AD5E"/>
    <w:multiLevelType w:val="multilevel"/>
    <w:tmpl w:val="EC23AD5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FCDCEB4"/>
    <w:multiLevelType w:val="multilevel"/>
    <w:tmpl w:val="FFCDCEB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1D3F7456"/>
    <w:multiLevelType w:val="multilevel"/>
    <w:tmpl w:val="1D3F74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3096B135"/>
    <w:multiLevelType w:val="multilevel"/>
    <w:tmpl w:val="3096B1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5243B"/>
    <w:rsid w:val="360E2DF7"/>
    <w:rsid w:val="54E5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paragraph" w:customStyle="1" w:styleId="8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962</Words>
  <Characters>1054</Characters>
  <Lines>0</Lines>
  <Paragraphs>0</Paragraphs>
  <TotalTime>16</TotalTime>
  <ScaleCrop>false</ScaleCrop>
  <LinksUpToDate>false</LinksUpToDate>
  <CharactersWithSpaces>1064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2026-05-27T02:34:00Z</dcterms:created>
  <dc:creator>半生繁华半世殇</dc:creator>
  <cp:lastModifiedBy>半生繁华半世殇</cp:lastModifiedBy>
  <cp:lastPrinted>2026-05-27T03:22:58Z</cp:lastPrinted>
  <dcterms:modified xsi:type="dcterms:W3CDTF">2026-05-27T03:24:10Z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534DA6FC13D94330BB1585F8C380794F_11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