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2F749E">
      <w:pPr>
        <w:pStyle w:val="4"/>
        <w:keepNext w:val="0"/>
        <w:keepLines w:val="0"/>
        <w:pageBreakBefore w:val="0"/>
        <w:widowControl w:val="0"/>
        <w:kinsoku/>
        <w:wordWrap/>
        <w:overflowPunct/>
        <w:topLinePunct w:val="0"/>
        <w:autoSpaceDE/>
        <w:autoSpaceDN/>
        <w:bidi w:val="0"/>
        <w:adjustRightInd/>
        <w:snapToGrid/>
        <w:spacing w:beforeAutospacing="0" w:afterAutospacing="0" w:line="500" w:lineRule="exact"/>
        <w:jc w:val="center"/>
        <w:textAlignment w:val="auto"/>
        <w:rPr>
          <w:rFonts w:hint="default" w:ascii="仿宋" w:hAnsi="仿宋" w:eastAsia="仿宋" w:cs="仿宋"/>
          <w:b w:val="0"/>
          <w:bCs w:val="0"/>
          <w:color w:val="auto"/>
          <w:kern w:val="2"/>
          <w:sz w:val="28"/>
          <w:szCs w:val="28"/>
          <w:lang w:val="en-US" w:eastAsia="zh-CN" w:bidi="ar-SA"/>
        </w:rPr>
      </w:pPr>
      <w:bookmarkStart w:id="0" w:name="_GoBack"/>
      <w:bookmarkEnd w:id="0"/>
      <w:r>
        <w:rPr>
          <w:rFonts w:hint="eastAsia" w:ascii="仿宋" w:hAnsi="仿宋" w:eastAsia="仿宋" w:cs="仿宋"/>
          <w:b w:val="0"/>
          <w:bCs w:val="0"/>
          <w:color w:val="auto"/>
          <w:kern w:val="2"/>
          <w:sz w:val="28"/>
          <w:szCs w:val="28"/>
          <w:lang w:val="en-US" w:eastAsia="zh-CN" w:bidi="ar-SA"/>
        </w:rPr>
        <w:t xml:space="preserve">                                          合同编号：</w:t>
      </w:r>
    </w:p>
    <w:p w14:paraId="182F3618">
      <w:pPr>
        <w:pStyle w:val="4"/>
        <w:keepNext w:val="0"/>
        <w:keepLines w:val="0"/>
        <w:pageBreakBefore w:val="0"/>
        <w:widowControl w:val="0"/>
        <w:kinsoku/>
        <w:wordWrap/>
        <w:overflowPunct/>
        <w:topLinePunct w:val="0"/>
        <w:autoSpaceDE/>
        <w:autoSpaceDN/>
        <w:bidi w:val="0"/>
        <w:adjustRightInd/>
        <w:snapToGrid/>
        <w:spacing w:beforeAutospacing="0" w:afterAutospacing="0" w:line="500" w:lineRule="exact"/>
        <w:jc w:val="center"/>
        <w:textAlignment w:val="auto"/>
        <w:rPr>
          <w:rFonts w:hint="eastAsia"/>
          <w:lang w:val="en-US" w:eastAsia="zh-CN"/>
        </w:rPr>
      </w:pPr>
      <w:r>
        <w:rPr>
          <w:rFonts w:hint="eastAsia"/>
          <w:lang w:val="en-US" w:eastAsia="zh-CN"/>
        </w:rPr>
        <w:t>娄底市中心医院（娄底医院）二次供水蓄水池（箱）</w:t>
      </w:r>
    </w:p>
    <w:p w14:paraId="179711EE">
      <w:pPr>
        <w:pStyle w:val="4"/>
        <w:keepNext w:val="0"/>
        <w:keepLines w:val="0"/>
        <w:pageBreakBefore w:val="0"/>
        <w:widowControl w:val="0"/>
        <w:kinsoku/>
        <w:wordWrap/>
        <w:overflowPunct/>
        <w:topLinePunct w:val="0"/>
        <w:autoSpaceDE/>
        <w:autoSpaceDN/>
        <w:bidi w:val="0"/>
        <w:adjustRightInd/>
        <w:snapToGrid/>
        <w:spacing w:beforeAutospacing="0" w:afterAutospacing="0" w:line="500" w:lineRule="exact"/>
        <w:jc w:val="center"/>
        <w:textAlignment w:val="auto"/>
        <w:rPr>
          <w:rFonts w:hint="eastAsia"/>
          <w:lang w:val="en-US" w:eastAsia="zh-CN"/>
        </w:rPr>
      </w:pPr>
      <w:r>
        <w:rPr>
          <w:rFonts w:hint="eastAsia"/>
          <w:lang w:val="en-US" w:eastAsia="zh-CN"/>
        </w:rPr>
        <w:t>清洗、消毒及检测</w:t>
      </w:r>
      <w:r>
        <w:rPr>
          <w:rFonts w:hint="eastAsia"/>
          <w:color w:val="0000FF"/>
          <w:lang w:val="en-US" w:eastAsia="zh-CN"/>
        </w:rPr>
        <w:t>服务</w:t>
      </w:r>
      <w:r>
        <w:rPr>
          <w:rFonts w:hint="eastAsia"/>
          <w:lang w:val="en-US" w:eastAsia="zh-CN"/>
        </w:rPr>
        <w:t>合同</w:t>
      </w:r>
    </w:p>
    <w:p w14:paraId="030BE6C0">
      <w:pPr>
        <w:keepNext w:val="0"/>
        <w:keepLines w:val="0"/>
        <w:pageBreakBefore w:val="0"/>
        <w:widowControl w:val="0"/>
        <w:kinsoku/>
        <w:wordWrap/>
        <w:overflowPunct/>
        <w:topLinePunct w:val="0"/>
        <w:autoSpaceDE w:val="0"/>
        <w:autoSpaceDN w:val="0"/>
        <w:bidi w:val="0"/>
        <w:adjustRightInd w:val="0"/>
        <w:snapToGrid/>
        <w:spacing w:line="520" w:lineRule="exact"/>
        <w:textAlignment w:val="auto"/>
        <w:rPr>
          <w:rFonts w:hint="eastAsia" w:ascii="仿宋" w:hAnsi="仿宋" w:eastAsia="仿宋" w:cs="仿宋"/>
          <w:b/>
          <w:bCs/>
          <w:color w:val="auto"/>
          <w:sz w:val="28"/>
          <w:szCs w:val="28"/>
        </w:rPr>
      </w:pPr>
    </w:p>
    <w:p w14:paraId="65236D1B">
      <w:pPr>
        <w:keepNext w:val="0"/>
        <w:keepLines w:val="0"/>
        <w:pageBreakBefore w:val="0"/>
        <w:widowControl w:val="0"/>
        <w:kinsoku/>
        <w:wordWrap/>
        <w:overflowPunct/>
        <w:topLinePunct w:val="0"/>
        <w:autoSpaceDE w:val="0"/>
        <w:autoSpaceDN w:val="0"/>
        <w:bidi w:val="0"/>
        <w:adjustRightInd w:val="0"/>
        <w:snapToGrid/>
        <w:spacing w:line="520" w:lineRule="exact"/>
        <w:textAlignment w:val="auto"/>
        <w:rPr>
          <w:rFonts w:hint="eastAsia" w:ascii="仿宋" w:hAnsi="仿宋" w:eastAsia="仿宋" w:cs="仿宋"/>
          <w:b/>
          <w:color w:val="auto"/>
          <w:sz w:val="28"/>
          <w:szCs w:val="28"/>
        </w:rPr>
      </w:pPr>
      <w:r>
        <w:rPr>
          <w:rFonts w:hint="eastAsia" w:ascii="仿宋" w:hAnsi="仿宋" w:eastAsia="仿宋" w:cs="仿宋"/>
          <w:b/>
          <w:bCs/>
          <w:color w:val="auto"/>
          <w:sz w:val="28"/>
          <w:szCs w:val="28"/>
        </w:rPr>
        <w:t>甲方：</w:t>
      </w:r>
      <w:r>
        <w:rPr>
          <w:rFonts w:hint="eastAsia" w:ascii="仿宋" w:hAnsi="仿宋" w:eastAsia="仿宋" w:cs="仿宋"/>
          <w:b/>
          <w:color w:val="auto"/>
          <w:sz w:val="28"/>
          <w:szCs w:val="28"/>
        </w:rPr>
        <w:t>娄底市中心医院</w:t>
      </w:r>
      <w:r>
        <w:rPr>
          <w:rFonts w:hint="eastAsia" w:ascii="仿宋" w:hAnsi="仿宋" w:eastAsia="仿宋" w:cs="仿宋"/>
          <w:b/>
          <w:color w:val="auto"/>
          <w:sz w:val="28"/>
          <w:szCs w:val="28"/>
          <w:lang w:val="en-US" w:eastAsia="zh-CN"/>
        </w:rPr>
        <w:t>/</w:t>
      </w:r>
      <w:r>
        <w:rPr>
          <w:rFonts w:hint="eastAsia" w:ascii="仿宋" w:hAnsi="仿宋" w:eastAsia="仿宋" w:cs="仿宋"/>
          <w:b/>
          <w:color w:val="auto"/>
          <w:sz w:val="28"/>
          <w:szCs w:val="28"/>
        </w:rPr>
        <w:t>广州医科大学附属第一医院娄底医院</w:t>
      </w:r>
    </w:p>
    <w:p w14:paraId="0259FAB3">
      <w:pPr>
        <w:keepNext w:val="0"/>
        <w:keepLines w:val="0"/>
        <w:pageBreakBefore w:val="0"/>
        <w:widowControl w:val="0"/>
        <w:kinsoku/>
        <w:wordWrap/>
        <w:overflowPunct/>
        <w:topLinePunct w:val="0"/>
        <w:autoSpaceDE w:val="0"/>
        <w:autoSpaceDN w:val="0"/>
        <w:bidi w:val="0"/>
        <w:adjustRightInd w:val="0"/>
        <w:snapToGrid/>
        <w:spacing w:line="52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rPr>
        <w:t>统一社会信用代码：12431300447162073W</w:t>
      </w:r>
      <w:r>
        <w:rPr>
          <w:rFonts w:hint="eastAsia" w:ascii="仿宋" w:hAnsi="仿宋" w:eastAsia="仿宋" w:cs="仿宋"/>
          <w:color w:val="auto"/>
          <w:sz w:val="28"/>
          <w:szCs w:val="28"/>
          <w:lang w:val="en-US" w:eastAsia="zh-CN"/>
        </w:rPr>
        <w:t>/12431300MB1P52227T</w:t>
      </w:r>
    </w:p>
    <w:p w14:paraId="7A7261DD">
      <w:pPr>
        <w:keepNext w:val="0"/>
        <w:keepLines w:val="0"/>
        <w:pageBreakBefore w:val="0"/>
        <w:widowControl w:val="0"/>
        <w:kinsoku/>
        <w:wordWrap/>
        <w:overflowPunct/>
        <w:topLinePunct w:val="0"/>
        <w:autoSpaceDE w:val="0"/>
        <w:autoSpaceDN w:val="0"/>
        <w:bidi w:val="0"/>
        <w:adjustRightInd w:val="0"/>
        <w:snapToGrid/>
        <w:spacing w:line="52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rPr>
        <w:t>地址：湖南省娄底市娄星区长青中街</w:t>
      </w:r>
      <w:r>
        <w:rPr>
          <w:rFonts w:hint="eastAsia" w:ascii="仿宋" w:hAnsi="仿宋" w:eastAsia="仿宋" w:cs="仿宋"/>
          <w:color w:val="auto"/>
          <w:sz w:val="28"/>
          <w:szCs w:val="28"/>
          <w:lang w:val="en-US"/>
        </w:rPr>
        <w:t>51号</w:t>
      </w:r>
      <w:r>
        <w:rPr>
          <w:rFonts w:hint="eastAsia" w:ascii="仿宋" w:hAnsi="仿宋" w:eastAsia="仿宋" w:cs="仿宋"/>
          <w:color w:val="auto"/>
          <w:sz w:val="28"/>
          <w:szCs w:val="28"/>
          <w:lang w:val="en-US" w:eastAsia="zh-CN"/>
        </w:rPr>
        <w:t>/娄底市万宝镇南环路与新星南路交叉路口东南角</w:t>
      </w:r>
    </w:p>
    <w:p w14:paraId="467C127D">
      <w:pPr>
        <w:keepNext w:val="0"/>
        <w:keepLines w:val="0"/>
        <w:pageBreakBefore w:val="0"/>
        <w:widowControl w:val="0"/>
        <w:kinsoku/>
        <w:wordWrap/>
        <w:overflowPunct/>
        <w:topLinePunct w:val="0"/>
        <w:autoSpaceDE w:val="0"/>
        <w:autoSpaceDN w:val="0"/>
        <w:bidi w:val="0"/>
        <w:adjustRightInd w:val="0"/>
        <w:snapToGrid/>
        <w:spacing w:line="520" w:lineRule="exact"/>
        <w:textAlignment w:val="auto"/>
        <w:rPr>
          <w:rFonts w:hint="default" w:ascii="仿宋" w:hAnsi="仿宋" w:eastAsia="仿宋" w:cs="仿宋"/>
          <w:b/>
          <w:bCs/>
          <w:color w:val="auto"/>
          <w:sz w:val="28"/>
          <w:szCs w:val="28"/>
          <w:lang w:val="en-US" w:eastAsia="zh-CN"/>
        </w:rPr>
      </w:pPr>
      <w:r>
        <w:rPr>
          <w:rFonts w:hint="eastAsia" w:ascii="仿宋" w:hAnsi="仿宋" w:eastAsia="仿宋" w:cs="仿宋"/>
          <w:b/>
          <w:bCs/>
          <w:color w:val="auto"/>
          <w:sz w:val="28"/>
          <w:szCs w:val="28"/>
        </w:rPr>
        <w:t>乙方：</w:t>
      </w:r>
    </w:p>
    <w:p w14:paraId="546849AD">
      <w:pPr>
        <w:keepNext w:val="0"/>
        <w:keepLines w:val="0"/>
        <w:pageBreakBefore w:val="0"/>
        <w:widowControl w:val="0"/>
        <w:kinsoku/>
        <w:wordWrap/>
        <w:overflowPunct/>
        <w:topLinePunct w:val="0"/>
        <w:autoSpaceDE w:val="0"/>
        <w:autoSpaceDN w:val="0"/>
        <w:bidi w:val="0"/>
        <w:adjustRightInd w:val="0"/>
        <w:snapToGrid/>
        <w:spacing w:line="520"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统一社会信用代码：</w:t>
      </w:r>
    </w:p>
    <w:p w14:paraId="0386A149">
      <w:pPr>
        <w:keepNext w:val="0"/>
        <w:keepLines w:val="0"/>
        <w:pageBreakBefore w:val="0"/>
        <w:widowControl w:val="0"/>
        <w:kinsoku/>
        <w:wordWrap/>
        <w:overflowPunct/>
        <w:topLinePunct w:val="0"/>
        <w:autoSpaceDE w:val="0"/>
        <w:autoSpaceDN w:val="0"/>
        <w:bidi w:val="0"/>
        <w:adjustRightInd w:val="0"/>
        <w:snapToGrid/>
        <w:spacing w:line="520"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地址：</w:t>
      </w:r>
    </w:p>
    <w:p w14:paraId="0C8F8C79">
      <w:pPr>
        <w:rPr>
          <w:rFonts w:hint="default"/>
          <w:lang w:val="en-US"/>
        </w:rPr>
      </w:pPr>
    </w:p>
    <w:p w14:paraId="65F05DB6">
      <w:pPr>
        <w:pStyle w:val="4"/>
        <w:keepNext w:val="0"/>
        <w:keepLines w:val="0"/>
        <w:pageBreakBefore w:val="0"/>
        <w:widowControl w:val="0"/>
        <w:kinsoku/>
        <w:wordWrap/>
        <w:overflowPunct/>
        <w:topLinePunct w:val="0"/>
        <w:autoSpaceDE/>
        <w:autoSpaceDN/>
        <w:bidi w:val="0"/>
        <w:adjustRightInd/>
        <w:snapToGrid/>
        <w:spacing w:beforeAutospacing="0" w:afterAutospacing="0" w:line="480" w:lineRule="exact"/>
        <w:ind w:firstLine="560" w:firstLineChars="200"/>
        <w:jc w:val="left"/>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sz w:val="28"/>
          <w:szCs w:val="28"/>
          <w:lang w:val="en-US" w:eastAsia="zh-CN"/>
        </w:rPr>
        <w:t>甲方通过医院院内议价方式</w:t>
      </w:r>
      <w:r>
        <w:rPr>
          <w:rFonts w:hint="eastAsia" w:ascii="仿宋" w:hAnsi="仿宋" w:eastAsia="仿宋" w:cs="仿宋"/>
          <w:b w:val="0"/>
          <w:bCs w:val="0"/>
          <w:color w:val="auto"/>
          <w:sz w:val="28"/>
          <w:szCs w:val="28"/>
          <w:u w:val="none"/>
          <w:lang w:val="en-US" w:eastAsia="zh-CN"/>
        </w:rPr>
        <w:t>采</w:t>
      </w:r>
      <w:r>
        <w:rPr>
          <w:rFonts w:hint="eastAsia" w:ascii="仿宋" w:hAnsi="仿宋" w:eastAsia="仿宋" w:cs="仿宋"/>
          <w:b w:val="0"/>
          <w:bCs w:val="0"/>
          <w:color w:val="auto"/>
          <w:sz w:val="28"/>
          <w:szCs w:val="28"/>
          <w:lang w:val="en-US" w:eastAsia="zh-CN"/>
        </w:rPr>
        <w:t>购</w:t>
      </w:r>
      <w:r>
        <w:rPr>
          <w:rFonts w:hint="eastAsia" w:ascii="仿宋" w:hAnsi="仿宋" w:eastAsia="仿宋" w:cs="仿宋"/>
          <w:b w:val="0"/>
          <w:bCs w:val="0"/>
          <w:color w:val="auto"/>
          <w:sz w:val="28"/>
          <w:szCs w:val="28"/>
          <w:u w:val="single"/>
          <w:lang w:val="en-US" w:eastAsia="zh-CN"/>
        </w:rPr>
        <w:t>二次供水蓄水池（箱）清洗、消毒及检测服务</w:t>
      </w:r>
      <w:r>
        <w:rPr>
          <w:rFonts w:hint="eastAsia" w:ascii="仿宋" w:hAnsi="仿宋" w:eastAsia="仿宋" w:cs="仿宋"/>
          <w:b w:val="0"/>
          <w:bCs w:val="0"/>
          <w:color w:val="auto"/>
          <w:sz w:val="28"/>
          <w:szCs w:val="28"/>
          <w:lang w:val="en-US" w:eastAsia="zh-CN"/>
        </w:rPr>
        <w:t>，乙方为成交供应商。现依据《中华人民共和国民法典》《中华人民共和国政府采购法》等法律法规之规定，甲乙双方就</w:t>
      </w:r>
      <w:r>
        <w:rPr>
          <w:rFonts w:hint="eastAsia" w:ascii="仿宋" w:hAnsi="仿宋" w:eastAsia="仿宋" w:cs="仿宋"/>
          <w:b w:val="0"/>
          <w:bCs w:val="0"/>
          <w:color w:val="auto"/>
          <w:sz w:val="28"/>
          <w:szCs w:val="28"/>
          <w:u w:val="single"/>
          <w:lang w:val="en-US" w:eastAsia="zh-CN"/>
        </w:rPr>
        <w:t>二次供水蓄水池（箱）清洗、消毒及检测服务</w:t>
      </w:r>
      <w:r>
        <w:rPr>
          <w:rFonts w:hint="eastAsia" w:ascii="仿宋" w:hAnsi="仿宋" w:eastAsia="仿宋" w:cs="仿宋"/>
          <w:b w:val="0"/>
          <w:bCs w:val="0"/>
          <w:color w:val="auto"/>
          <w:sz w:val="28"/>
          <w:szCs w:val="28"/>
          <w:lang w:val="en-US" w:eastAsia="zh-CN"/>
        </w:rPr>
        <w:t>相关事宜平等、自愿、公平、诚信协商，达成如下合同条款</w:t>
      </w:r>
      <w:r>
        <w:rPr>
          <w:rFonts w:hint="eastAsia" w:ascii="仿宋" w:hAnsi="仿宋" w:eastAsia="仿宋" w:cs="仿宋"/>
          <w:b w:val="0"/>
          <w:bCs w:val="0"/>
          <w:color w:val="auto"/>
          <w:sz w:val="28"/>
          <w:szCs w:val="28"/>
        </w:rPr>
        <w:t>，以供双方共同遵守：</w:t>
      </w:r>
    </w:p>
    <w:p w14:paraId="170984D2">
      <w:pPr>
        <w:keepNext w:val="0"/>
        <w:keepLines w:val="0"/>
        <w:pageBreakBefore w:val="0"/>
        <w:widowControl w:val="0"/>
        <w:kinsoku/>
        <w:wordWrap w:val="0"/>
        <w:overflowPunct w:val="0"/>
        <w:topLinePunct/>
        <w:autoSpaceDE/>
        <w:autoSpaceDN/>
        <w:bidi w:val="0"/>
        <w:adjustRightInd w:val="0"/>
        <w:snapToGrid/>
        <w:spacing w:line="480" w:lineRule="exact"/>
        <w:ind w:firstLine="562" w:firstLineChars="200"/>
        <w:jc w:val="both"/>
        <w:rPr>
          <w:rFonts w:hint="eastAsia" w:ascii="仿宋" w:hAnsi="仿宋" w:eastAsia="仿宋" w:cs="仿宋"/>
          <w:b/>
          <w:bCs/>
          <w:color w:val="auto"/>
          <w:sz w:val="28"/>
          <w:szCs w:val="28"/>
        </w:rPr>
      </w:pPr>
      <w:r>
        <w:rPr>
          <w:rFonts w:hint="eastAsia" w:ascii="仿宋" w:hAnsi="仿宋" w:eastAsia="仿宋" w:cs="仿宋"/>
          <w:b/>
          <w:bCs/>
          <w:color w:val="auto"/>
          <w:sz w:val="28"/>
          <w:szCs w:val="28"/>
          <w:lang w:val="en-US" w:eastAsia="zh-CN"/>
        </w:rPr>
        <w:t xml:space="preserve">第一条 </w:t>
      </w:r>
      <w:r>
        <w:rPr>
          <w:rFonts w:hint="eastAsia" w:ascii="仿宋" w:hAnsi="仿宋" w:eastAsia="仿宋" w:cs="仿宋"/>
          <w:b/>
          <w:bCs/>
          <w:color w:val="auto"/>
          <w:sz w:val="28"/>
          <w:szCs w:val="28"/>
        </w:rPr>
        <w:t>服务内容</w:t>
      </w:r>
    </w:p>
    <w:p w14:paraId="36012295">
      <w:pPr>
        <w:keepNext w:val="0"/>
        <w:keepLines w:val="0"/>
        <w:pageBreakBefore w:val="0"/>
        <w:widowControl w:val="0"/>
        <w:kinsoku/>
        <w:wordWrap w:val="0"/>
        <w:overflowPunct w:val="0"/>
        <w:topLinePunct/>
        <w:autoSpaceDE/>
        <w:autoSpaceDN/>
        <w:bidi w:val="0"/>
        <w:adjustRightInd/>
        <w:snapToGrid/>
        <w:spacing w:line="480" w:lineRule="exact"/>
        <w:ind w:firstLine="560" w:firstLineChars="200"/>
        <w:jc w:val="both"/>
        <w:textAlignment w:val="auto"/>
        <w:outlineLvl w:val="9"/>
        <w:rPr>
          <w:rFonts w:hint="eastAsia" w:ascii="仿宋" w:hAnsi="仿宋" w:eastAsia="仿宋" w:cs="仿宋"/>
          <w:color w:val="auto"/>
          <w:sz w:val="28"/>
          <w:szCs w:val="28"/>
          <w:lang w:val="en-US" w:eastAsia="zh-CN"/>
        </w:rPr>
      </w:pPr>
      <w:r>
        <w:rPr>
          <w:rFonts w:hint="default" w:ascii="仿宋" w:hAnsi="仿宋" w:eastAsia="仿宋" w:cs="仿宋"/>
          <w:color w:val="auto"/>
          <w:sz w:val="28"/>
          <w:szCs w:val="28"/>
          <w:lang w:val="en-US" w:eastAsia="zh-CN"/>
        </w:rPr>
        <w:t>乙方</w:t>
      </w:r>
      <w:r>
        <w:rPr>
          <w:rFonts w:hint="eastAsia" w:ascii="仿宋" w:hAnsi="仿宋" w:eastAsia="仿宋" w:cs="仿宋"/>
          <w:color w:val="auto"/>
          <w:sz w:val="28"/>
          <w:szCs w:val="28"/>
          <w:lang w:val="en-US" w:eastAsia="zh-CN"/>
        </w:rPr>
        <w:t>为娄底市中心医院、广州医科大学附属第一医院娄底医院两个院区共计9个二次供水蓄水池（箱）提供专业清洗、全面消毒、台账记录、水质送检</w:t>
      </w:r>
      <w:r>
        <w:rPr>
          <w:rFonts w:hint="eastAsia" w:ascii="仿宋" w:hAnsi="仿宋" w:eastAsia="仿宋" w:cs="仿宋"/>
          <w:color w:val="0000FF"/>
          <w:sz w:val="28"/>
          <w:szCs w:val="28"/>
          <w:lang w:val="en-US" w:eastAsia="zh-CN"/>
        </w:rPr>
        <w:t>备案</w:t>
      </w:r>
      <w:r>
        <w:rPr>
          <w:rFonts w:hint="eastAsia" w:ascii="仿宋" w:hAnsi="仿宋" w:eastAsia="仿宋" w:cs="仿宋"/>
          <w:color w:val="auto"/>
          <w:sz w:val="28"/>
          <w:szCs w:val="28"/>
          <w:lang w:val="en-US" w:eastAsia="zh-CN"/>
        </w:rPr>
        <w:t>、报告归档等全套服务，</w:t>
      </w:r>
      <w:r>
        <w:rPr>
          <w:rFonts w:hint="eastAsia" w:ascii="仿宋" w:hAnsi="仿宋" w:eastAsia="仿宋" w:cs="仿宋"/>
          <w:color w:val="0000FF"/>
          <w:sz w:val="28"/>
          <w:szCs w:val="28"/>
          <w:lang w:val="en-US" w:eastAsia="zh-CN"/>
        </w:rPr>
        <w:t>具体服务事项、时间以甲方通知</w:t>
      </w:r>
      <w:r>
        <w:rPr>
          <w:rFonts w:ascii="仿宋" w:hAnsi="仿宋" w:eastAsia="仿宋" w:cs="仿宋"/>
          <w:b w:val="0"/>
          <w:bCs w:val="0"/>
          <w:i w:val="0"/>
          <w:iCs w:val="0"/>
          <w:color w:val="0000FF"/>
          <w:spacing w:val="0"/>
          <w:w w:val="100"/>
          <w:sz w:val="28"/>
          <w:szCs w:val="28"/>
          <w:vertAlign w:val="baseline"/>
        </w:rPr>
        <w:t>为准。</w:t>
      </w:r>
    </w:p>
    <w:p w14:paraId="1DA1482C">
      <w:pPr>
        <w:keepNext w:val="0"/>
        <w:keepLines w:val="0"/>
        <w:pageBreakBefore w:val="0"/>
        <w:widowControl w:val="0"/>
        <w:kinsoku/>
        <w:wordWrap w:val="0"/>
        <w:overflowPunct w:val="0"/>
        <w:topLinePunct/>
        <w:autoSpaceDE/>
        <w:autoSpaceDN/>
        <w:bidi w:val="0"/>
        <w:adjustRightInd/>
        <w:snapToGrid/>
        <w:spacing w:line="480" w:lineRule="exact"/>
        <w:ind w:firstLine="562" w:firstLineChars="200"/>
        <w:jc w:val="both"/>
        <w:textAlignment w:val="auto"/>
        <w:outlineLvl w:val="9"/>
        <w:rPr>
          <w:rFonts w:hint="default"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 xml:space="preserve">第二条 </w:t>
      </w:r>
      <w:r>
        <w:rPr>
          <w:rFonts w:hint="eastAsia" w:ascii="仿宋" w:hAnsi="仿宋" w:eastAsia="仿宋" w:cs="仿宋"/>
          <w:b/>
          <w:bCs/>
          <w:color w:val="0000FF"/>
          <w:sz w:val="28"/>
          <w:szCs w:val="28"/>
          <w:lang w:val="en-US" w:eastAsia="zh-CN"/>
        </w:rPr>
        <w:t>服务时间、服务价格</w:t>
      </w:r>
    </w:p>
    <w:p w14:paraId="4FF566CF">
      <w:pPr>
        <w:keepNext w:val="0"/>
        <w:keepLines w:val="0"/>
        <w:pageBreakBefore w:val="0"/>
        <w:widowControl w:val="0"/>
        <w:kinsoku/>
        <w:wordWrap w:val="0"/>
        <w:overflowPunct w:val="0"/>
        <w:topLinePunct/>
        <w:autoSpaceDE/>
        <w:autoSpaceDN/>
        <w:bidi w:val="0"/>
        <w:adjustRightInd/>
        <w:snapToGrid/>
        <w:spacing w:line="480" w:lineRule="exact"/>
        <w:ind w:firstLine="560" w:firstLineChars="200"/>
        <w:jc w:val="both"/>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2.1 乙方提供服务</w:t>
      </w:r>
      <w:r>
        <w:rPr>
          <w:rFonts w:hint="eastAsia" w:ascii="仿宋" w:hAnsi="仿宋" w:eastAsia="仿宋" w:cs="仿宋"/>
          <w:color w:val="0000FF"/>
          <w:sz w:val="28"/>
          <w:szCs w:val="28"/>
          <w:lang w:val="en-US" w:eastAsia="zh-CN"/>
        </w:rPr>
        <w:t>事项</w:t>
      </w:r>
      <w:r>
        <w:rPr>
          <w:rFonts w:hint="eastAsia" w:ascii="仿宋" w:hAnsi="仿宋" w:eastAsia="仿宋" w:cs="仿宋"/>
          <w:color w:val="auto"/>
          <w:sz w:val="28"/>
          <w:szCs w:val="28"/>
          <w:lang w:val="en-US" w:eastAsia="zh-CN"/>
        </w:rPr>
        <w:t>、</w:t>
      </w:r>
      <w:r>
        <w:rPr>
          <w:rFonts w:hint="eastAsia" w:ascii="仿宋" w:hAnsi="仿宋" w:eastAsia="仿宋" w:cs="仿宋"/>
          <w:color w:val="0000FF"/>
          <w:sz w:val="28"/>
          <w:szCs w:val="28"/>
          <w:lang w:val="en-US" w:eastAsia="zh-CN"/>
        </w:rPr>
        <w:t>价格</w:t>
      </w:r>
      <w:r>
        <w:rPr>
          <w:rFonts w:hint="eastAsia" w:ascii="仿宋" w:hAnsi="仿宋" w:eastAsia="仿宋" w:cs="仿宋"/>
          <w:color w:val="auto"/>
          <w:sz w:val="28"/>
          <w:szCs w:val="28"/>
          <w:lang w:val="en-US" w:eastAsia="zh-CN"/>
        </w:rPr>
        <w:t>及</w:t>
      </w:r>
      <w:r>
        <w:rPr>
          <w:rFonts w:hint="eastAsia" w:ascii="仿宋" w:hAnsi="仿宋" w:eastAsia="仿宋" w:cs="仿宋"/>
          <w:color w:val="0000FF"/>
          <w:sz w:val="28"/>
          <w:szCs w:val="28"/>
          <w:lang w:val="en-US" w:eastAsia="zh-CN"/>
        </w:rPr>
        <w:t>服务</w:t>
      </w:r>
      <w:r>
        <w:rPr>
          <w:rFonts w:hint="eastAsia" w:ascii="仿宋" w:hAnsi="仿宋" w:eastAsia="仿宋" w:cs="仿宋"/>
          <w:color w:val="auto"/>
          <w:sz w:val="28"/>
          <w:szCs w:val="28"/>
          <w:lang w:val="en-US" w:eastAsia="zh-CN"/>
        </w:rPr>
        <w:t>时间如下：</w:t>
      </w:r>
    </w:p>
    <w:tbl>
      <w:tblPr>
        <w:tblStyle w:val="8"/>
        <w:tblW w:w="89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15" w:type="dxa"/>
          <w:left w:w="15" w:type="dxa"/>
          <w:bottom w:w="15" w:type="dxa"/>
          <w:right w:w="15" w:type="dxa"/>
        </w:tblCellMar>
      </w:tblPr>
      <w:tblGrid>
        <w:gridCol w:w="801"/>
        <w:gridCol w:w="1605"/>
        <w:gridCol w:w="1285"/>
        <w:gridCol w:w="963"/>
        <w:gridCol w:w="974"/>
        <w:gridCol w:w="1344"/>
        <w:gridCol w:w="1971"/>
      </w:tblGrid>
      <w:tr w14:paraId="3D167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5" w:hRule="atLeast"/>
          <w:tblHeader/>
        </w:trPr>
        <w:tc>
          <w:tcPr>
            <w:tcW w:w="802" w:type="dxa"/>
            <w:shd w:val="clear" w:color="auto" w:fill="F2F3F5"/>
            <w:tcMar>
              <w:top w:w="120" w:type="dxa"/>
              <w:left w:w="120" w:type="dxa"/>
              <w:bottom w:w="120" w:type="dxa"/>
              <w:right w:w="120" w:type="dxa"/>
            </w:tcMar>
            <w:vAlign w:val="center"/>
          </w:tcPr>
          <w:p w14:paraId="5454F7A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300" w:lineRule="exact"/>
              <w:jc w:val="center"/>
              <w:textAlignment w:val="top"/>
              <w:rPr>
                <w:rFonts w:hint="eastAsia" w:ascii="仿宋" w:hAnsi="仿宋" w:eastAsia="仿宋" w:cs="仿宋"/>
                <w:b/>
                <w:bCs/>
                <w:sz w:val="24"/>
                <w:szCs w:val="24"/>
              </w:rPr>
            </w:pPr>
            <w:r>
              <w:rPr>
                <w:rFonts w:hint="eastAsia" w:ascii="仿宋" w:hAnsi="仿宋" w:eastAsia="仿宋" w:cs="仿宋"/>
                <w:b/>
                <w:bCs/>
                <w:kern w:val="0"/>
                <w:sz w:val="24"/>
                <w:szCs w:val="24"/>
                <w:lang w:val="en-US" w:eastAsia="zh-CN"/>
              </w:rPr>
              <w:t>序号</w:t>
            </w:r>
          </w:p>
        </w:tc>
        <w:tc>
          <w:tcPr>
            <w:tcW w:w="1606" w:type="dxa"/>
            <w:shd w:val="clear" w:color="auto" w:fill="F2F3F5"/>
            <w:tcMar>
              <w:top w:w="120" w:type="dxa"/>
              <w:left w:w="120" w:type="dxa"/>
              <w:bottom w:w="120" w:type="dxa"/>
              <w:right w:w="120" w:type="dxa"/>
            </w:tcMar>
            <w:vAlign w:val="center"/>
          </w:tcPr>
          <w:p w14:paraId="67DB153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300" w:lineRule="exact"/>
              <w:jc w:val="center"/>
              <w:textAlignment w:val="top"/>
              <w:rPr>
                <w:rFonts w:hint="eastAsia" w:ascii="仿宋" w:hAnsi="仿宋" w:eastAsia="仿宋" w:cs="仿宋"/>
                <w:b/>
                <w:bCs/>
                <w:sz w:val="24"/>
                <w:szCs w:val="24"/>
              </w:rPr>
            </w:pPr>
            <w:r>
              <w:rPr>
                <w:rFonts w:hint="eastAsia" w:ascii="仿宋" w:hAnsi="仿宋" w:eastAsia="仿宋" w:cs="仿宋"/>
                <w:b/>
                <w:bCs/>
                <w:color w:val="0000FF"/>
                <w:kern w:val="0"/>
                <w:sz w:val="24"/>
                <w:szCs w:val="24"/>
                <w:lang w:val="en-US" w:eastAsia="zh-CN"/>
              </w:rPr>
              <w:t>服务</w:t>
            </w:r>
            <w:r>
              <w:rPr>
                <w:rFonts w:hint="eastAsia" w:ascii="仿宋" w:hAnsi="仿宋" w:eastAsia="仿宋" w:cs="仿宋"/>
                <w:b/>
                <w:bCs/>
                <w:kern w:val="0"/>
                <w:sz w:val="24"/>
                <w:szCs w:val="24"/>
                <w:lang w:val="en-US" w:eastAsia="zh-CN"/>
              </w:rPr>
              <w:t>事项</w:t>
            </w:r>
          </w:p>
        </w:tc>
        <w:tc>
          <w:tcPr>
            <w:tcW w:w="1285" w:type="dxa"/>
            <w:shd w:val="clear" w:color="auto" w:fill="F2F3F5"/>
            <w:tcMar>
              <w:top w:w="120" w:type="dxa"/>
              <w:left w:w="120" w:type="dxa"/>
              <w:bottom w:w="120" w:type="dxa"/>
              <w:right w:w="120" w:type="dxa"/>
            </w:tcMar>
            <w:vAlign w:val="center"/>
          </w:tcPr>
          <w:p w14:paraId="3CDADAD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300" w:lineRule="exact"/>
              <w:jc w:val="center"/>
              <w:textAlignment w:val="top"/>
              <w:rPr>
                <w:rFonts w:hint="eastAsia" w:ascii="仿宋" w:hAnsi="仿宋" w:eastAsia="仿宋" w:cs="仿宋"/>
                <w:b/>
                <w:bCs/>
                <w:sz w:val="24"/>
                <w:szCs w:val="24"/>
              </w:rPr>
            </w:pPr>
            <w:r>
              <w:rPr>
                <w:rFonts w:hint="eastAsia" w:ascii="仿宋" w:hAnsi="仿宋" w:eastAsia="仿宋" w:cs="仿宋"/>
                <w:b/>
                <w:bCs/>
                <w:kern w:val="0"/>
                <w:sz w:val="24"/>
                <w:szCs w:val="24"/>
                <w:lang w:val="en-US" w:eastAsia="zh-CN"/>
              </w:rPr>
              <w:t>体积（m³）</w:t>
            </w:r>
          </w:p>
        </w:tc>
        <w:tc>
          <w:tcPr>
            <w:tcW w:w="960" w:type="dxa"/>
            <w:shd w:val="clear" w:color="auto" w:fill="F2F3F5"/>
            <w:tcMar>
              <w:top w:w="120" w:type="dxa"/>
              <w:left w:w="120" w:type="dxa"/>
              <w:bottom w:w="120" w:type="dxa"/>
              <w:right w:w="120" w:type="dxa"/>
            </w:tcMar>
            <w:vAlign w:val="center"/>
          </w:tcPr>
          <w:p w14:paraId="375D7BD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300" w:lineRule="exact"/>
              <w:jc w:val="center"/>
              <w:textAlignment w:val="top"/>
              <w:rPr>
                <w:rFonts w:hint="eastAsia" w:ascii="仿宋" w:hAnsi="仿宋" w:eastAsia="仿宋" w:cs="仿宋"/>
                <w:b/>
                <w:bCs/>
                <w:sz w:val="24"/>
                <w:szCs w:val="24"/>
              </w:rPr>
            </w:pPr>
            <w:r>
              <w:rPr>
                <w:rFonts w:hint="eastAsia" w:ascii="仿宋" w:hAnsi="仿宋" w:eastAsia="仿宋" w:cs="仿宋"/>
                <w:b/>
                <w:bCs/>
                <w:kern w:val="0"/>
                <w:sz w:val="24"/>
                <w:szCs w:val="24"/>
                <w:lang w:val="en-US" w:eastAsia="zh-CN"/>
              </w:rPr>
              <w:t>数量（个）</w:t>
            </w:r>
          </w:p>
        </w:tc>
        <w:tc>
          <w:tcPr>
            <w:tcW w:w="974" w:type="dxa"/>
            <w:shd w:val="clear" w:color="auto" w:fill="F2F3F5"/>
            <w:tcMar>
              <w:top w:w="120" w:type="dxa"/>
              <w:left w:w="120" w:type="dxa"/>
              <w:bottom w:w="120" w:type="dxa"/>
              <w:right w:w="120" w:type="dxa"/>
            </w:tcMar>
            <w:vAlign w:val="center"/>
          </w:tcPr>
          <w:p w14:paraId="239F160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300" w:lineRule="exact"/>
              <w:jc w:val="center"/>
              <w:textAlignment w:val="top"/>
              <w:rPr>
                <w:rFonts w:hint="eastAsia" w:ascii="仿宋" w:hAnsi="仿宋" w:eastAsia="仿宋" w:cs="仿宋"/>
                <w:b/>
                <w:bCs/>
                <w:kern w:val="0"/>
                <w:sz w:val="24"/>
                <w:szCs w:val="24"/>
                <w:lang w:val="en-US" w:eastAsia="zh-CN"/>
              </w:rPr>
            </w:pPr>
            <w:r>
              <w:rPr>
                <w:rFonts w:hint="eastAsia" w:ascii="仿宋" w:hAnsi="仿宋" w:eastAsia="仿宋" w:cs="仿宋"/>
                <w:b/>
                <w:bCs/>
                <w:kern w:val="0"/>
                <w:sz w:val="24"/>
                <w:szCs w:val="24"/>
                <w:lang w:val="en-US" w:eastAsia="zh-CN"/>
              </w:rPr>
              <w:t>清洗</w:t>
            </w:r>
          </w:p>
          <w:p w14:paraId="62D118E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300" w:lineRule="exact"/>
              <w:jc w:val="center"/>
              <w:textAlignment w:val="top"/>
              <w:rPr>
                <w:rFonts w:hint="eastAsia" w:ascii="仿宋" w:hAnsi="仿宋" w:eastAsia="仿宋" w:cs="仿宋"/>
                <w:b/>
                <w:bCs/>
                <w:sz w:val="24"/>
                <w:szCs w:val="24"/>
              </w:rPr>
            </w:pPr>
            <w:r>
              <w:rPr>
                <w:rFonts w:hint="eastAsia" w:ascii="仿宋" w:hAnsi="仿宋" w:eastAsia="仿宋" w:cs="仿宋"/>
                <w:b/>
                <w:bCs/>
                <w:kern w:val="0"/>
                <w:sz w:val="24"/>
                <w:szCs w:val="24"/>
                <w:lang w:val="en-US" w:eastAsia="zh-CN"/>
              </w:rPr>
              <w:t>次数</w:t>
            </w:r>
          </w:p>
        </w:tc>
        <w:tc>
          <w:tcPr>
            <w:tcW w:w="1344" w:type="dxa"/>
            <w:shd w:val="clear" w:color="auto" w:fill="F2F3F5"/>
            <w:tcMar>
              <w:top w:w="120" w:type="dxa"/>
              <w:left w:w="120" w:type="dxa"/>
              <w:bottom w:w="120" w:type="dxa"/>
              <w:right w:w="120" w:type="dxa"/>
            </w:tcMar>
            <w:vAlign w:val="center"/>
          </w:tcPr>
          <w:p w14:paraId="2725E76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300" w:lineRule="exact"/>
              <w:jc w:val="center"/>
              <w:textAlignment w:val="top"/>
              <w:rPr>
                <w:rFonts w:hint="eastAsia" w:ascii="仿宋" w:hAnsi="仿宋" w:eastAsia="仿宋" w:cs="仿宋"/>
                <w:b/>
                <w:bCs/>
                <w:sz w:val="24"/>
                <w:szCs w:val="24"/>
              </w:rPr>
            </w:pPr>
            <w:r>
              <w:rPr>
                <w:rFonts w:hint="eastAsia" w:ascii="仿宋" w:hAnsi="仿宋" w:eastAsia="仿宋" w:cs="仿宋"/>
                <w:b/>
                <w:bCs/>
                <w:kern w:val="0"/>
                <w:sz w:val="24"/>
                <w:szCs w:val="24"/>
                <w:lang w:val="en-US" w:eastAsia="zh-CN"/>
              </w:rPr>
              <w:t>单价（元</w:t>
            </w:r>
            <w:r>
              <w:rPr>
                <w:rFonts w:hint="default" w:ascii="仿宋" w:hAnsi="仿宋" w:eastAsia="仿宋" w:cs="仿宋"/>
                <w:b/>
                <w:bCs/>
                <w:color w:val="C00000"/>
                <w:kern w:val="0"/>
                <w:sz w:val="24"/>
                <w:szCs w:val="24"/>
                <w:lang w:val="en-US" w:eastAsia="zh-CN"/>
              </w:rPr>
              <w:t>/</w:t>
            </w:r>
            <w:r>
              <w:rPr>
                <w:rFonts w:hint="eastAsia" w:ascii="仿宋" w:hAnsi="仿宋" w:eastAsia="仿宋" w:cs="仿宋"/>
                <w:b/>
                <w:bCs/>
                <w:color w:val="C00000"/>
                <w:kern w:val="0"/>
                <w:sz w:val="24"/>
                <w:szCs w:val="24"/>
                <w:lang w:val="en-US" w:eastAsia="zh-CN"/>
              </w:rPr>
              <w:t>个</w:t>
            </w:r>
            <w:r>
              <w:rPr>
                <w:rFonts w:hint="default" w:ascii="仿宋" w:hAnsi="仿宋" w:eastAsia="仿宋" w:cs="仿宋"/>
                <w:b/>
                <w:bCs/>
                <w:color w:val="C00000"/>
                <w:kern w:val="0"/>
                <w:sz w:val="24"/>
                <w:szCs w:val="24"/>
                <w:lang w:val="en-US" w:eastAsia="zh-CN"/>
              </w:rPr>
              <w:t>/</w:t>
            </w:r>
            <w:r>
              <w:rPr>
                <w:rFonts w:hint="eastAsia" w:ascii="仿宋" w:hAnsi="仿宋" w:eastAsia="仿宋" w:cs="仿宋"/>
                <w:b/>
                <w:bCs/>
                <w:color w:val="C00000"/>
                <w:kern w:val="0"/>
                <w:sz w:val="24"/>
                <w:szCs w:val="24"/>
                <w:lang w:val="en-US" w:eastAsia="zh-CN"/>
              </w:rPr>
              <w:t>次</w:t>
            </w:r>
            <w:r>
              <w:rPr>
                <w:rFonts w:hint="eastAsia" w:ascii="仿宋" w:hAnsi="仿宋" w:eastAsia="仿宋" w:cs="仿宋"/>
                <w:b/>
                <w:bCs/>
                <w:kern w:val="0"/>
                <w:sz w:val="24"/>
                <w:szCs w:val="24"/>
                <w:lang w:val="en-US" w:eastAsia="zh-CN"/>
              </w:rPr>
              <w:t>）</w:t>
            </w:r>
          </w:p>
        </w:tc>
        <w:tc>
          <w:tcPr>
            <w:tcW w:w="1972" w:type="dxa"/>
            <w:shd w:val="clear" w:color="auto" w:fill="F2F3F5"/>
            <w:tcMar>
              <w:top w:w="120" w:type="dxa"/>
              <w:left w:w="120" w:type="dxa"/>
              <w:bottom w:w="120" w:type="dxa"/>
              <w:right w:w="120" w:type="dxa"/>
            </w:tcMar>
            <w:vAlign w:val="center"/>
          </w:tcPr>
          <w:p w14:paraId="6D97CA0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300" w:lineRule="exact"/>
              <w:jc w:val="center"/>
              <w:textAlignment w:val="top"/>
              <w:rPr>
                <w:rFonts w:hint="eastAsia" w:ascii="仿宋" w:hAnsi="仿宋" w:eastAsia="仿宋" w:cs="仿宋"/>
                <w:b/>
                <w:bCs/>
                <w:sz w:val="24"/>
                <w:szCs w:val="24"/>
              </w:rPr>
            </w:pPr>
            <w:r>
              <w:rPr>
                <w:rFonts w:hint="eastAsia" w:ascii="仿宋" w:hAnsi="仿宋" w:eastAsia="仿宋" w:cs="仿宋"/>
                <w:b/>
                <w:bCs/>
                <w:kern w:val="0"/>
                <w:sz w:val="24"/>
                <w:szCs w:val="24"/>
                <w:lang w:val="en-US" w:eastAsia="zh-CN"/>
              </w:rPr>
              <w:t>计划清洗时间</w:t>
            </w:r>
          </w:p>
        </w:tc>
      </w:tr>
      <w:tr w14:paraId="500EB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5" w:hRule="atLeast"/>
        </w:trPr>
        <w:tc>
          <w:tcPr>
            <w:tcW w:w="802" w:type="dxa"/>
            <w:shd w:val="clear" w:color="auto" w:fill="auto"/>
            <w:tcMar>
              <w:top w:w="120" w:type="dxa"/>
              <w:left w:w="120" w:type="dxa"/>
              <w:bottom w:w="120" w:type="dxa"/>
              <w:right w:w="120" w:type="dxa"/>
            </w:tcMar>
            <w:vAlign w:val="center"/>
          </w:tcPr>
          <w:p w14:paraId="6898A2B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300" w:lineRule="exact"/>
              <w:jc w:val="center"/>
              <w:textAlignment w:val="top"/>
              <w:rPr>
                <w:rFonts w:hint="eastAsia" w:ascii="仿宋" w:hAnsi="仿宋" w:eastAsia="仿宋" w:cs="仿宋"/>
                <w:sz w:val="24"/>
                <w:szCs w:val="24"/>
              </w:rPr>
            </w:pPr>
            <w:r>
              <w:rPr>
                <w:rFonts w:hint="eastAsia" w:ascii="仿宋" w:hAnsi="仿宋" w:eastAsia="仿宋" w:cs="仿宋"/>
                <w:kern w:val="0"/>
                <w:sz w:val="24"/>
                <w:szCs w:val="24"/>
                <w:lang w:val="en-US" w:eastAsia="zh-CN"/>
              </w:rPr>
              <w:t>1</w:t>
            </w:r>
          </w:p>
        </w:tc>
        <w:tc>
          <w:tcPr>
            <w:tcW w:w="1606" w:type="dxa"/>
            <w:shd w:val="clear" w:color="auto" w:fill="auto"/>
            <w:tcMar>
              <w:top w:w="120" w:type="dxa"/>
              <w:left w:w="120" w:type="dxa"/>
              <w:bottom w:w="120" w:type="dxa"/>
              <w:right w:w="120" w:type="dxa"/>
            </w:tcMar>
            <w:vAlign w:val="center"/>
          </w:tcPr>
          <w:p w14:paraId="5EB4E85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300" w:lineRule="exact"/>
              <w:jc w:val="center"/>
              <w:textAlignment w:val="top"/>
              <w:rPr>
                <w:rFonts w:hint="eastAsia" w:ascii="仿宋" w:hAnsi="仿宋" w:eastAsia="仿宋" w:cs="仿宋"/>
                <w:sz w:val="24"/>
                <w:szCs w:val="24"/>
              </w:rPr>
            </w:pPr>
            <w:r>
              <w:rPr>
                <w:rFonts w:hint="eastAsia" w:ascii="仿宋" w:hAnsi="仿宋" w:eastAsia="仿宋" w:cs="仿宋"/>
                <w:kern w:val="0"/>
                <w:sz w:val="24"/>
                <w:szCs w:val="24"/>
                <w:lang w:val="en-US" w:eastAsia="zh-CN"/>
              </w:rPr>
              <w:t>混凝土水池清洗</w:t>
            </w:r>
          </w:p>
        </w:tc>
        <w:tc>
          <w:tcPr>
            <w:tcW w:w="1285" w:type="dxa"/>
            <w:shd w:val="clear" w:color="auto" w:fill="auto"/>
            <w:tcMar>
              <w:top w:w="120" w:type="dxa"/>
              <w:left w:w="120" w:type="dxa"/>
              <w:bottom w:w="120" w:type="dxa"/>
              <w:right w:w="120" w:type="dxa"/>
            </w:tcMar>
            <w:vAlign w:val="center"/>
          </w:tcPr>
          <w:p w14:paraId="5132C49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300" w:lineRule="exact"/>
              <w:jc w:val="center"/>
              <w:textAlignment w:val="top"/>
              <w:rPr>
                <w:rFonts w:hint="eastAsia" w:ascii="仿宋" w:hAnsi="仿宋" w:eastAsia="仿宋" w:cs="仿宋"/>
                <w:sz w:val="24"/>
                <w:szCs w:val="24"/>
              </w:rPr>
            </w:pPr>
            <w:r>
              <w:rPr>
                <w:rFonts w:hint="eastAsia" w:ascii="仿宋" w:hAnsi="仿宋" w:eastAsia="仿宋" w:cs="仿宋"/>
                <w:kern w:val="0"/>
                <w:sz w:val="24"/>
                <w:szCs w:val="24"/>
                <w:lang w:val="en-US" w:eastAsia="zh-CN"/>
              </w:rPr>
              <w:t>300</w:t>
            </w:r>
          </w:p>
        </w:tc>
        <w:tc>
          <w:tcPr>
            <w:tcW w:w="960" w:type="dxa"/>
            <w:shd w:val="clear" w:color="auto" w:fill="auto"/>
            <w:tcMar>
              <w:top w:w="120" w:type="dxa"/>
              <w:left w:w="120" w:type="dxa"/>
              <w:bottom w:w="120" w:type="dxa"/>
              <w:right w:w="120" w:type="dxa"/>
            </w:tcMar>
            <w:vAlign w:val="center"/>
          </w:tcPr>
          <w:p w14:paraId="1B91BC0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300" w:lineRule="exact"/>
              <w:jc w:val="center"/>
              <w:textAlignment w:val="top"/>
              <w:rPr>
                <w:rFonts w:hint="eastAsia" w:ascii="仿宋" w:hAnsi="仿宋" w:eastAsia="仿宋" w:cs="仿宋"/>
                <w:sz w:val="24"/>
                <w:szCs w:val="24"/>
              </w:rPr>
            </w:pPr>
            <w:r>
              <w:rPr>
                <w:rFonts w:hint="eastAsia" w:ascii="仿宋" w:hAnsi="仿宋" w:eastAsia="仿宋" w:cs="仿宋"/>
                <w:kern w:val="0"/>
                <w:sz w:val="24"/>
                <w:szCs w:val="24"/>
                <w:lang w:val="en-US" w:eastAsia="zh-CN"/>
              </w:rPr>
              <w:t>2</w:t>
            </w:r>
          </w:p>
        </w:tc>
        <w:tc>
          <w:tcPr>
            <w:tcW w:w="974" w:type="dxa"/>
            <w:shd w:val="clear" w:color="auto" w:fill="auto"/>
            <w:tcMar>
              <w:top w:w="120" w:type="dxa"/>
              <w:left w:w="120" w:type="dxa"/>
              <w:bottom w:w="120" w:type="dxa"/>
              <w:right w:w="120" w:type="dxa"/>
            </w:tcMar>
            <w:vAlign w:val="center"/>
          </w:tcPr>
          <w:p w14:paraId="6B398D6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300" w:lineRule="exact"/>
              <w:jc w:val="center"/>
              <w:textAlignment w:val="top"/>
              <w:rPr>
                <w:rFonts w:hint="eastAsia" w:ascii="仿宋" w:hAnsi="仿宋" w:eastAsia="仿宋" w:cs="仿宋"/>
                <w:sz w:val="24"/>
                <w:szCs w:val="24"/>
              </w:rPr>
            </w:pPr>
            <w:r>
              <w:rPr>
                <w:rFonts w:hint="eastAsia" w:ascii="仿宋" w:hAnsi="仿宋" w:eastAsia="仿宋" w:cs="仿宋"/>
                <w:kern w:val="0"/>
                <w:sz w:val="24"/>
                <w:szCs w:val="24"/>
                <w:lang w:val="en-US" w:eastAsia="zh-CN"/>
              </w:rPr>
              <w:t>1</w:t>
            </w:r>
          </w:p>
        </w:tc>
        <w:tc>
          <w:tcPr>
            <w:tcW w:w="1344" w:type="dxa"/>
            <w:shd w:val="clear" w:color="auto" w:fill="auto"/>
            <w:tcMar>
              <w:top w:w="120" w:type="dxa"/>
              <w:left w:w="120" w:type="dxa"/>
              <w:bottom w:w="120" w:type="dxa"/>
              <w:right w:w="120" w:type="dxa"/>
            </w:tcMar>
            <w:vAlign w:val="center"/>
          </w:tcPr>
          <w:p w14:paraId="3CE3659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300" w:lineRule="exact"/>
              <w:jc w:val="center"/>
              <w:textAlignment w:val="top"/>
              <w:rPr>
                <w:rFonts w:hint="eastAsia" w:ascii="仿宋" w:hAnsi="仿宋" w:eastAsia="仿宋" w:cs="仿宋"/>
                <w:sz w:val="24"/>
                <w:szCs w:val="24"/>
              </w:rPr>
            </w:pPr>
          </w:p>
        </w:tc>
        <w:tc>
          <w:tcPr>
            <w:tcW w:w="1972" w:type="dxa"/>
            <w:shd w:val="clear" w:color="auto" w:fill="auto"/>
            <w:tcMar>
              <w:top w:w="120" w:type="dxa"/>
              <w:left w:w="120" w:type="dxa"/>
              <w:bottom w:w="120" w:type="dxa"/>
              <w:right w:w="120" w:type="dxa"/>
            </w:tcMar>
            <w:vAlign w:val="center"/>
          </w:tcPr>
          <w:p w14:paraId="6DA3C76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300" w:lineRule="exact"/>
              <w:jc w:val="center"/>
              <w:textAlignment w:val="top"/>
              <w:rPr>
                <w:rFonts w:hint="eastAsia" w:ascii="仿宋" w:hAnsi="仿宋" w:eastAsia="仿宋" w:cs="仿宋"/>
                <w:sz w:val="24"/>
                <w:szCs w:val="24"/>
              </w:rPr>
            </w:pPr>
            <w:r>
              <w:rPr>
                <w:rFonts w:hint="eastAsia" w:ascii="仿宋" w:hAnsi="仿宋" w:eastAsia="仿宋" w:cs="仿宋"/>
                <w:kern w:val="0"/>
                <w:sz w:val="24"/>
                <w:szCs w:val="24"/>
                <w:lang w:val="en-US" w:eastAsia="zh-CN"/>
              </w:rPr>
              <w:t>2026年11月份</w:t>
            </w:r>
          </w:p>
        </w:tc>
      </w:tr>
      <w:tr w14:paraId="44FC0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5" w:hRule="atLeast"/>
        </w:trPr>
        <w:tc>
          <w:tcPr>
            <w:tcW w:w="802" w:type="dxa"/>
            <w:shd w:val="clear" w:color="auto" w:fill="auto"/>
            <w:tcMar>
              <w:top w:w="120" w:type="dxa"/>
              <w:left w:w="120" w:type="dxa"/>
              <w:bottom w:w="120" w:type="dxa"/>
              <w:right w:w="120" w:type="dxa"/>
            </w:tcMar>
            <w:vAlign w:val="center"/>
          </w:tcPr>
          <w:p w14:paraId="5A296CD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300" w:lineRule="exact"/>
              <w:jc w:val="center"/>
              <w:textAlignment w:val="top"/>
              <w:rPr>
                <w:rFonts w:hint="eastAsia" w:ascii="仿宋" w:hAnsi="仿宋" w:eastAsia="仿宋" w:cs="仿宋"/>
                <w:sz w:val="24"/>
                <w:szCs w:val="24"/>
              </w:rPr>
            </w:pPr>
            <w:r>
              <w:rPr>
                <w:rFonts w:hint="eastAsia" w:ascii="仿宋" w:hAnsi="仿宋" w:eastAsia="仿宋" w:cs="仿宋"/>
                <w:kern w:val="0"/>
                <w:sz w:val="24"/>
                <w:szCs w:val="24"/>
                <w:lang w:val="en-US" w:eastAsia="zh-CN"/>
              </w:rPr>
              <w:t>2</w:t>
            </w:r>
          </w:p>
        </w:tc>
        <w:tc>
          <w:tcPr>
            <w:tcW w:w="1606" w:type="dxa"/>
            <w:shd w:val="clear" w:color="auto" w:fill="auto"/>
            <w:tcMar>
              <w:top w:w="120" w:type="dxa"/>
              <w:left w:w="120" w:type="dxa"/>
              <w:bottom w:w="120" w:type="dxa"/>
              <w:right w:w="120" w:type="dxa"/>
            </w:tcMar>
            <w:vAlign w:val="center"/>
          </w:tcPr>
          <w:p w14:paraId="5FB44E8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300" w:lineRule="exact"/>
              <w:jc w:val="center"/>
              <w:textAlignment w:val="top"/>
              <w:rPr>
                <w:rFonts w:hint="eastAsia" w:ascii="仿宋" w:hAnsi="仿宋" w:eastAsia="仿宋" w:cs="仿宋"/>
                <w:sz w:val="24"/>
                <w:szCs w:val="24"/>
              </w:rPr>
            </w:pPr>
            <w:r>
              <w:rPr>
                <w:rFonts w:hint="eastAsia" w:ascii="仿宋" w:hAnsi="仿宋" w:eastAsia="仿宋" w:cs="仿宋"/>
                <w:kern w:val="0"/>
                <w:sz w:val="24"/>
                <w:szCs w:val="24"/>
                <w:lang w:val="en-US" w:eastAsia="zh-CN"/>
              </w:rPr>
              <w:t>不锈钢水箱清洗</w:t>
            </w:r>
          </w:p>
        </w:tc>
        <w:tc>
          <w:tcPr>
            <w:tcW w:w="1285" w:type="dxa"/>
            <w:shd w:val="clear" w:color="auto" w:fill="auto"/>
            <w:tcMar>
              <w:top w:w="120" w:type="dxa"/>
              <w:left w:w="120" w:type="dxa"/>
              <w:bottom w:w="120" w:type="dxa"/>
              <w:right w:w="120" w:type="dxa"/>
            </w:tcMar>
            <w:vAlign w:val="center"/>
          </w:tcPr>
          <w:p w14:paraId="092F950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300" w:lineRule="exact"/>
              <w:jc w:val="center"/>
              <w:textAlignment w:val="top"/>
              <w:rPr>
                <w:rFonts w:hint="eastAsia" w:ascii="仿宋" w:hAnsi="仿宋" w:eastAsia="仿宋" w:cs="仿宋"/>
                <w:sz w:val="24"/>
                <w:szCs w:val="24"/>
              </w:rPr>
            </w:pPr>
            <w:r>
              <w:rPr>
                <w:rFonts w:hint="eastAsia" w:ascii="仿宋" w:hAnsi="仿宋" w:eastAsia="仿宋" w:cs="仿宋"/>
                <w:kern w:val="0"/>
                <w:sz w:val="24"/>
                <w:szCs w:val="24"/>
                <w:lang w:val="en-US" w:eastAsia="zh-CN"/>
              </w:rPr>
              <w:t>70</w:t>
            </w:r>
          </w:p>
        </w:tc>
        <w:tc>
          <w:tcPr>
            <w:tcW w:w="960" w:type="dxa"/>
            <w:shd w:val="clear" w:color="auto" w:fill="auto"/>
            <w:tcMar>
              <w:top w:w="120" w:type="dxa"/>
              <w:left w:w="120" w:type="dxa"/>
              <w:bottom w:w="120" w:type="dxa"/>
              <w:right w:w="120" w:type="dxa"/>
            </w:tcMar>
            <w:vAlign w:val="center"/>
          </w:tcPr>
          <w:p w14:paraId="7F43EEC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300" w:lineRule="exact"/>
              <w:jc w:val="center"/>
              <w:textAlignment w:val="top"/>
              <w:rPr>
                <w:rFonts w:hint="eastAsia" w:ascii="仿宋" w:hAnsi="仿宋" w:eastAsia="仿宋" w:cs="仿宋"/>
                <w:sz w:val="24"/>
                <w:szCs w:val="24"/>
              </w:rPr>
            </w:pPr>
            <w:r>
              <w:rPr>
                <w:rFonts w:hint="eastAsia" w:ascii="仿宋" w:hAnsi="仿宋" w:eastAsia="仿宋" w:cs="仿宋"/>
                <w:kern w:val="0"/>
                <w:sz w:val="24"/>
                <w:szCs w:val="24"/>
                <w:lang w:val="en-US" w:eastAsia="zh-CN"/>
              </w:rPr>
              <w:t>1</w:t>
            </w:r>
          </w:p>
        </w:tc>
        <w:tc>
          <w:tcPr>
            <w:tcW w:w="974" w:type="dxa"/>
            <w:shd w:val="clear" w:color="auto" w:fill="auto"/>
            <w:tcMar>
              <w:top w:w="120" w:type="dxa"/>
              <w:left w:w="120" w:type="dxa"/>
              <w:bottom w:w="120" w:type="dxa"/>
              <w:right w:w="120" w:type="dxa"/>
            </w:tcMar>
            <w:vAlign w:val="center"/>
          </w:tcPr>
          <w:p w14:paraId="67D4A25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300" w:lineRule="exact"/>
              <w:jc w:val="center"/>
              <w:textAlignment w:val="top"/>
              <w:rPr>
                <w:rFonts w:hint="eastAsia" w:ascii="仿宋" w:hAnsi="仿宋" w:eastAsia="仿宋" w:cs="仿宋"/>
                <w:sz w:val="24"/>
                <w:szCs w:val="24"/>
              </w:rPr>
            </w:pPr>
            <w:r>
              <w:rPr>
                <w:rFonts w:hint="eastAsia" w:ascii="仿宋" w:hAnsi="仿宋" w:eastAsia="仿宋" w:cs="仿宋"/>
                <w:kern w:val="0"/>
                <w:sz w:val="24"/>
                <w:szCs w:val="24"/>
                <w:lang w:val="en-US" w:eastAsia="zh-CN"/>
              </w:rPr>
              <w:t>1</w:t>
            </w:r>
          </w:p>
        </w:tc>
        <w:tc>
          <w:tcPr>
            <w:tcW w:w="1344" w:type="dxa"/>
            <w:shd w:val="clear" w:color="auto" w:fill="auto"/>
            <w:tcMar>
              <w:top w:w="120" w:type="dxa"/>
              <w:left w:w="120" w:type="dxa"/>
              <w:bottom w:w="120" w:type="dxa"/>
              <w:right w:w="120" w:type="dxa"/>
            </w:tcMar>
            <w:vAlign w:val="center"/>
          </w:tcPr>
          <w:p w14:paraId="4F35D57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300" w:lineRule="exact"/>
              <w:jc w:val="center"/>
              <w:textAlignment w:val="top"/>
              <w:rPr>
                <w:rFonts w:hint="eastAsia" w:ascii="仿宋" w:hAnsi="仿宋" w:eastAsia="仿宋" w:cs="仿宋"/>
                <w:sz w:val="24"/>
                <w:szCs w:val="24"/>
              </w:rPr>
            </w:pPr>
          </w:p>
        </w:tc>
        <w:tc>
          <w:tcPr>
            <w:tcW w:w="1972" w:type="dxa"/>
            <w:shd w:val="clear" w:color="auto" w:fill="auto"/>
            <w:tcMar>
              <w:top w:w="120" w:type="dxa"/>
              <w:left w:w="120" w:type="dxa"/>
              <w:bottom w:w="120" w:type="dxa"/>
              <w:right w:w="120" w:type="dxa"/>
            </w:tcMar>
            <w:vAlign w:val="center"/>
          </w:tcPr>
          <w:p w14:paraId="72C3F69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300" w:lineRule="exact"/>
              <w:jc w:val="center"/>
              <w:textAlignment w:val="top"/>
              <w:rPr>
                <w:rFonts w:hint="eastAsia" w:ascii="仿宋" w:hAnsi="仿宋" w:eastAsia="仿宋" w:cs="仿宋"/>
                <w:sz w:val="24"/>
                <w:szCs w:val="24"/>
              </w:rPr>
            </w:pPr>
            <w:r>
              <w:rPr>
                <w:rFonts w:hint="eastAsia" w:ascii="仿宋" w:hAnsi="仿宋" w:eastAsia="仿宋" w:cs="仿宋"/>
                <w:kern w:val="0"/>
                <w:sz w:val="24"/>
                <w:szCs w:val="24"/>
                <w:lang w:val="en-US" w:eastAsia="zh-CN"/>
              </w:rPr>
              <w:t>2026年11月份</w:t>
            </w:r>
          </w:p>
        </w:tc>
      </w:tr>
      <w:tr w14:paraId="21ED0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5" w:hRule="atLeast"/>
        </w:trPr>
        <w:tc>
          <w:tcPr>
            <w:tcW w:w="802" w:type="dxa"/>
            <w:shd w:val="clear" w:color="auto" w:fill="auto"/>
            <w:tcMar>
              <w:top w:w="120" w:type="dxa"/>
              <w:left w:w="120" w:type="dxa"/>
              <w:bottom w:w="120" w:type="dxa"/>
              <w:right w:w="120" w:type="dxa"/>
            </w:tcMar>
            <w:vAlign w:val="center"/>
          </w:tcPr>
          <w:p w14:paraId="2F28794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300" w:lineRule="exact"/>
              <w:jc w:val="center"/>
              <w:textAlignment w:val="top"/>
              <w:rPr>
                <w:rFonts w:hint="eastAsia" w:ascii="仿宋" w:hAnsi="仿宋" w:eastAsia="仿宋" w:cs="仿宋"/>
                <w:sz w:val="24"/>
                <w:szCs w:val="24"/>
              </w:rPr>
            </w:pPr>
            <w:r>
              <w:rPr>
                <w:rFonts w:hint="eastAsia" w:ascii="仿宋" w:hAnsi="仿宋" w:eastAsia="仿宋" w:cs="仿宋"/>
                <w:kern w:val="0"/>
                <w:sz w:val="24"/>
                <w:szCs w:val="24"/>
                <w:lang w:val="en-US" w:eastAsia="zh-CN"/>
              </w:rPr>
              <w:t>3</w:t>
            </w:r>
          </w:p>
        </w:tc>
        <w:tc>
          <w:tcPr>
            <w:tcW w:w="1606" w:type="dxa"/>
            <w:shd w:val="clear" w:color="auto" w:fill="auto"/>
            <w:tcMar>
              <w:top w:w="120" w:type="dxa"/>
              <w:left w:w="120" w:type="dxa"/>
              <w:bottom w:w="120" w:type="dxa"/>
              <w:right w:w="120" w:type="dxa"/>
            </w:tcMar>
            <w:vAlign w:val="center"/>
          </w:tcPr>
          <w:p w14:paraId="40B03A4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300" w:lineRule="exact"/>
              <w:jc w:val="center"/>
              <w:textAlignment w:val="top"/>
              <w:rPr>
                <w:rFonts w:hint="eastAsia" w:ascii="仿宋" w:hAnsi="仿宋" w:eastAsia="仿宋" w:cs="仿宋"/>
                <w:sz w:val="24"/>
                <w:szCs w:val="24"/>
              </w:rPr>
            </w:pPr>
            <w:r>
              <w:rPr>
                <w:rFonts w:hint="eastAsia" w:ascii="仿宋" w:hAnsi="仿宋" w:eastAsia="仿宋" w:cs="仿宋"/>
                <w:kern w:val="0"/>
                <w:sz w:val="24"/>
                <w:szCs w:val="24"/>
                <w:lang w:val="en-US" w:eastAsia="zh-CN"/>
              </w:rPr>
              <w:t>不锈钢水箱清洗</w:t>
            </w:r>
          </w:p>
        </w:tc>
        <w:tc>
          <w:tcPr>
            <w:tcW w:w="1285" w:type="dxa"/>
            <w:shd w:val="clear" w:color="auto" w:fill="auto"/>
            <w:tcMar>
              <w:top w:w="120" w:type="dxa"/>
              <w:left w:w="120" w:type="dxa"/>
              <w:bottom w:w="120" w:type="dxa"/>
              <w:right w:w="120" w:type="dxa"/>
            </w:tcMar>
            <w:vAlign w:val="center"/>
          </w:tcPr>
          <w:p w14:paraId="196F326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300" w:lineRule="exact"/>
              <w:jc w:val="center"/>
              <w:textAlignment w:val="top"/>
              <w:rPr>
                <w:rFonts w:hint="eastAsia" w:ascii="仿宋" w:hAnsi="仿宋" w:eastAsia="仿宋" w:cs="仿宋"/>
                <w:sz w:val="24"/>
                <w:szCs w:val="24"/>
              </w:rPr>
            </w:pPr>
            <w:r>
              <w:rPr>
                <w:rFonts w:hint="eastAsia" w:ascii="仿宋" w:hAnsi="仿宋" w:eastAsia="仿宋" w:cs="仿宋"/>
                <w:kern w:val="0"/>
                <w:sz w:val="24"/>
                <w:szCs w:val="24"/>
                <w:lang w:val="en-US" w:eastAsia="zh-CN"/>
              </w:rPr>
              <w:t>60</w:t>
            </w:r>
          </w:p>
        </w:tc>
        <w:tc>
          <w:tcPr>
            <w:tcW w:w="960" w:type="dxa"/>
            <w:shd w:val="clear" w:color="auto" w:fill="auto"/>
            <w:tcMar>
              <w:top w:w="120" w:type="dxa"/>
              <w:left w:w="120" w:type="dxa"/>
              <w:bottom w:w="120" w:type="dxa"/>
              <w:right w:w="120" w:type="dxa"/>
            </w:tcMar>
            <w:vAlign w:val="center"/>
          </w:tcPr>
          <w:p w14:paraId="62943C6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300" w:lineRule="exact"/>
              <w:jc w:val="center"/>
              <w:textAlignment w:val="top"/>
              <w:rPr>
                <w:rFonts w:hint="eastAsia" w:ascii="仿宋" w:hAnsi="仿宋" w:eastAsia="仿宋" w:cs="仿宋"/>
                <w:sz w:val="24"/>
                <w:szCs w:val="24"/>
              </w:rPr>
            </w:pPr>
            <w:r>
              <w:rPr>
                <w:rFonts w:hint="eastAsia" w:ascii="仿宋" w:hAnsi="仿宋" w:eastAsia="仿宋" w:cs="仿宋"/>
                <w:kern w:val="0"/>
                <w:sz w:val="24"/>
                <w:szCs w:val="24"/>
                <w:lang w:val="en-US" w:eastAsia="zh-CN"/>
              </w:rPr>
              <w:t>2</w:t>
            </w:r>
          </w:p>
        </w:tc>
        <w:tc>
          <w:tcPr>
            <w:tcW w:w="974" w:type="dxa"/>
            <w:shd w:val="clear" w:color="auto" w:fill="auto"/>
            <w:tcMar>
              <w:top w:w="120" w:type="dxa"/>
              <w:left w:w="120" w:type="dxa"/>
              <w:bottom w:w="120" w:type="dxa"/>
              <w:right w:w="120" w:type="dxa"/>
            </w:tcMar>
            <w:vAlign w:val="center"/>
          </w:tcPr>
          <w:p w14:paraId="17B9AE9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300" w:lineRule="exact"/>
              <w:jc w:val="center"/>
              <w:textAlignment w:val="top"/>
              <w:rPr>
                <w:rFonts w:hint="eastAsia" w:ascii="仿宋" w:hAnsi="仿宋" w:eastAsia="仿宋" w:cs="仿宋"/>
                <w:sz w:val="24"/>
                <w:szCs w:val="24"/>
              </w:rPr>
            </w:pPr>
            <w:r>
              <w:rPr>
                <w:rFonts w:hint="eastAsia" w:ascii="仿宋" w:hAnsi="仿宋" w:eastAsia="仿宋" w:cs="仿宋"/>
                <w:kern w:val="0"/>
                <w:sz w:val="24"/>
                <w:szCs w:val="24"/>
                <w:lang w:val="en-US" w:eastAsia="zh-CN"/>
              </w:rPr>
              <w:t>1</w:t>
            </w:r>
          </w:p>
        </w:tc>
        <w:tc>
          <w:tcPr>
            <w:tcW w:w="1344" w:type="dxa"/>
            <w:shd w:val="clear" w:color="auto" w:fill="auto"/>
            <w:tcMar>
              <w:top w:w="120" w:type="dxa"/>
              <w:left w:w="120" w:type="dxa"/>
              <w:bottom w:w="120" w:type="dxa"/>
              <w:right w:w="120" w:type="dxa"/>
            </w:tcMar>
            <w:vAlign w:val="center"/>
          </w:tcPr>
          <w:p w14:paraId="0AB1903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300" w:lineRule="exact"/>
              <w:jc w:val="center"/>
              <w:textAlignment w:val="top"/>
              <w:rPr>
                <w:rFonts w:hint="eastAsia" w:ascii="仿宋" w:hAnsi="仿宋" w:eastAsia="仿宋" w:cs="仿宋"/>
                <w:sz w:val="24"/>
                <w:szCs w:val="24"/>
              </w:rPr>
            </w:pPr>
          </w:p>
        </w:tc>
        <w:tc>
          <w:tcPr>
            <w:tcW w:w="1972" w:type="dxa"/>
            <w:shd w:val="clear" w:color="auto" w:fill="auto"/>
            <w:tcMar>
              <w:top w:w="120" w:type="dxa"/>
              <w:left w:w="120" w:type="dxa"/>
              <w:bottom w:w="120" w:type="dxa"/>
              <w:right w:w="120" w:type="dxa"/>
            </w:tcMar>
            <w:vAlign w:val="center"/>
          </w:tcPr>
          <w:p w14:paraId="4C13B95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300" w:lineRule="exact"/>
              <w:jc w:val="center"/>
              <w:textAlignment w:val="top"/>
              <w:rPr>
                <w:rFonts w:hint="eastAsia" w:ascii="仿宋" w:hAnsi="仿宋" w:eastAsia="仿宋" w:cs="仿宋"/>
                <w:sz w:val="24"/>
                <w:szCs w:val="24"/>
              </w:rPr>
            </w:pPr>
            <w:r>
              <w:rPr>
                <w:rFonts w:hint="eastAsia" w:ascii="仿宋" w:hAnsi="仿宋" w:eastAsia="仿宋" w:cs="仿宋"/>
                <w:kern w:val="0"/>
                <w:sz w:val="24"/>
                <w:szCs w:val="24"/>
                <w:lang w:val="en-US" w:eastAsia="zh-CN"/>
              </w:rPr>
              <w:t>2026年11月份</w:t>
            </w:r>
          </w:p>
        </w:tc>
      </w:tr>
      <w:tr w14:paraId="7BDA1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5" w:hRule="atLeast"/>
        </w:trPr>
        <w:tc>
          <w:tcPr>
            <w:tcW w:w="802" w:type="dxa"/>
            <w:shd w:val="clear" w:color="auto" w:fill="auto"/>
            <w:tcMar>
              <w:top w:w="120" w:type="dxa"/>
              <w:left w:w="120" w:type="dxa"/>
              <w:bottom w:w="120" w:type="dxa"/>
              <w:right w:w="120" w:type="dxa"/>
            </w:tcMar>
            <w:vAlign w:val="center"/>
          </w:tcPr>
          <w:p w14:paraId="763D941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300" w:lineRule="exact"/>
              <w:jc w:val="center"/>
              <w:textAlignment w:val="top"/>
              <w:rPr>
                <w:rFonts w:hint="eastAsia" w:ascii="仿宋" w:hAnsi="仿宋" w:eastAsia="仿宋" w:cs="仿宋"/>
                <w:sz w:val="24"/>
                <w:szCs w:val="24"/>
              </w:rPr>
            </w:pPr>
            <w:r>
              <w:rPr>
                <w:rFonts w:hint="eastAsia" w:ascii="仿宋" w:hAnsi="仿宋" w:eastAsia="仿宋" w:cs="仿宋"/>
                <w:kern w:val="0"/>
                <w:sz w:val="24"/>
                <w:szCs w:val="24"/>
                <w:lang w:val="en-US" w:eastAsia="zh-CN"/>
              </w:rPr>
              <w:t>4</w:t>
            </w:r>
          </w:p>
        </w:tc>
        <w:tc>
          <w:tcPr>
            <w:tcW w:w="1606" w:type="dxa"/>
            <w:shd w:val="clear" w:color="auto" w:fill="auto"/>
            <w:tcMar>
              <w:top w:w="120" w:type="dxa"/>
              <w:left w:w="120" w:type="dxa"/>
              <w:bottom w:w="120" w:type="dxa"/>
              <w:right w:w="120" w:type="dxa"/>
            </w:tcMar>
            <w:vAlign w:val="center"/>
          </w:tcPr>
          <w:p w14:paraId="6224A66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300" w:lineRule="exact"/>
              <w:jc w:val="center"/>
              <w:textAlignment w:val="top"/>
              <w:rPr>
                <w:rFonts w:hint="eastAsia" w:ascii="仿宋" w:hAnsi="仿宋" w:eastAsia="仿宋" w:cs="仿宋"/>
                <w:sz w:val="24"/>
                <w:szCs w:val="24"/>
              </w:rPr>
            </w:pPr>
            <w:r>
              <w:rPr>
                <w:rFonts w:hint="eastAsia" w:ascii="仿宋" w:hAnsi="仿宋" w:eastAsia="仿宋" w:cs="仿宋"/>
                <w:kern w:val="0"/>
                <w:sz w:val="24"/>
                <w:szCs w:val="24"/>
                <w:lang w:val="en-US" w:eastAsia="zh-CN"/>
              </w:rPr>
              <w:t>不锈钢水箱清洗</w:t>
            </w:r>
          </w:p>
        </w:tc>
        <w:tc>
          <w:tcPr>
            <w:tcW w:w="1285" w:type="dxa"/>
            <w:shd w:val="clear" w:color="auto" w:fill="auto"/>
            <w:tcMar>
              <w:top w:w="120" w:type="dxa"/>
              <w:left w:w="120" w:type="dxa"/>
              <w:bottom w:w="120" w:type="dxa"/>
              <w:right w:w="120" w:type="dxa"/>
            </w:tcMar>
            <w:vAlign w:val="center"/>
          </w:tcPr>
          <w:p w14:paraId="7EB4374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300" w:lineRule="exact"/>
              <w:jc w:val="center"/>
              <w:textAlignment w:val="top"/>
              <w:rPr>
                <w:rFonts w:hint="eastAsia" w:ascii="仿宋" w:hAnsi="仿宋" w:eastAsia="仿宋" w:cs="仿宋"/>
                <w:sz w:val="24"/>
                <w:szCs w:val="24"/>
              </w:rPr>
            </w:pPr>
            <w:r>
              <w:rPr>
                <w:rFonts w:hint="eastAsia" w:ascii="仿宋" w:hAnsi="仿宋" w:eastAsia="仿宋" w:cs="仿宋"/>
                <w:kern w:val="0"/>
                <w:sz w:val="24"/>
                <w:szCs w:val="24"/>
                <w:lang w:val="en-US" w:eastAsia="zh-CN"/>
              </w:rPr>
              <w:t>160</w:t>
            </w:r>
          </w:p>
        </w:tc>
        <w:tc>
          <w:tcPr>
            <w:tcW w:w="960" w:type="dxa"/>
            <w:shd w:val="clear" w:color="auto" w:fill="auto"/>
            <w:tcMar>
              <w:top w:w="120" w:type="dxa"/>
              <w:left w:w="120" w:type="dxa"/>
              <w:bottom w:w="120" w:type="dxa"/>
              <w:right w:w="120" w:type="dxa"/>
            </w:tcMar>
            <w:vAlign w:val="center"/>
          </w:tcPr>
          <w:p w14:paraId="64E4AD1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300" w:lineRule="exact"/>
              <w:jc w:val="center"/>
              <w:textAlignment w:val="top"/>
              <w:rPr>
                <w:rFonts w:hint="eastAsia" w:ascii="仿宋" w:hAnsi="仿宋" w:eastAsia="仿宋" w:cs="仿宋"/>
                <w:sz w:val="24"/>
                <w:szCs w:val="24"/>
              </w:rPr>
            </w:pPr>
            <w:r>
              <w:rPr>
                <w:rFonts w:hint="eastAsia" w:ascii="仿宋" w:hAnsi="仿宋" w:eastAsia="仿宋" w:cs="仿宋"/>
                <w:kern w:val="0"/>
                <w:sz w:val="24"/>
                <w:szCs w:val="24"/>
                <w:lang w:val="en-US" w:eastAsia="zh-CN"/>
              </w:rPr>
              <w:t>2</w:t>
            </w:r>
          </w:p>
        </w:tc>
        <w:tc>
          <w:tcPr>
            <w:tcW w:w="974" w:type="dxa"/>
            <w:shd w:val="clear" w:color="auto" w:fill="auto"/>
            <w:tcMar>
              <w:top w:w="120" w:type="dxa"/>
              <w:left w:w="120" w:type="dxa"/>
              <w:bottom w:w="120" w:type="dxa"/>
              <w:right w:w="120" w:type="dxa"/>
            </w:tcMar>
            <w:vAlign w:val="center"/>
          </w:tcPr>
          <w:p w14:paraId="57B0801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300" w:lineRule="exact"/>
              <w:jc w:val="center"/>
              <w:textAlignment w:val="top"/>
              <w:rPr>
                <w:rFonts w:hint="eastAsia" w:ascii="仿宋" w:hAnsi="仿宋" w:eastAsia="仿宋" w:cs="仿宋"/>
                <w:sz w:val="24"/>
                <w:szCs w:val="24"/>
              </w:rPr>
            </w:pPr>
            <w:r>
              <w:rPr>
                <w:rFonts w:hint="eastAsia" w:ascii="仿宋" w:hAnsi="仿宋" w:eastAsia="仿宋" w:cs="仿宋"/>
                <w:kern w:val="0"/>
                <w:sz w:val="24"/>
                <w:szCs w:val="24"/>
                <w:lang w:val="en-US" w:eastAsia="zh-CN"/>
              </w:rPr>
              <w:t>2</w:t>
            </w:r>
          </w:p>
        </w:tc>
        <w:tc>
          <w:tcPr>
            <w:tcW w:w="1344" w:type="dxa"/>
            <w:shd w:val="clear" w:color="auto" w:fill="auto"/>
            <w:tcMar>
              <w:top w:w="120" w:type="dxa"/>
              <w:left w:w="120" w:type="dxa"/>
              <w:bottom w:w="120" w:type="dxa"/>
              <w:right w:w="120" w:type="dxa"/>
            </w:tcMar>
            <w:vAlign w:val="center"/>
          </w:tcPr>
          <w:p w14:paraId="37BAF66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300" w:lineRule="exact"/>
              <w:jc w:val="center"/>
              <w:textAlignment w:val="top"/>
              <w:rPr>
                <w:rFonts w:hint="eastAsia" w:ascii="仿宋" w:hAnsi="仿宋" w:eastAsia="仿宋" w:cs="仿宋"/>
                <w:sz w:val="24"/>
                <w:szCs w:val="24"/>
              </w:rPr>
            </w:pPr>
          </w:p>
        </w:tc>
        <w:tc>
          <w:tcPr>
            <w:tcW w:w="1972" w:type="dxa"/>
            <w:shd w:val="clear" w:color="auto" w:fill="auto"/>
            <w:tcMar>
              <w:top w:w="120" w:type="dxa"/>
              <w:left w:w="120" w:type="dxa"/>
              <w:bottom w:w="120" w:type="dxa"/>
              <w:right w:w="120" w:type="dxa"/>
            </w:tcMar>
            <w:vAlign w:val="center"/>
          </w:tcPr>
          <w:p w14:paraId="66B6143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300" w:lineRule="exact"/>
              <w:jc w:val="center"/>
              <w:textAlignment w:val="top"/>
              <w:rPr>
                <w:rFonts w:hint="eastAsia" w:ascii="仿宋" w:hAnsi="仿宋" w:eastAsia="仿宋" w:cs="仿宋"/>
                <w:sz w:val="24"/>
                <w:szCs w:val="24"/>
              </w:rPr>
            </w:pPr>
            <w:r>
              <w:rPr>
                <w:rFonts w:hint="eastAsia" w:ascii="仿宋" w:hAnsi="仿宋" w:eastAsia="仿宋" w:cs="仿宋"/>
                <w:kern w:val="0"/>
                <w:sz w:val="24"/>
                <w:szCs w:val="24"/>
                <w:lang w:val="en-US" w:eastAsia="zh-CN"/>
              </w:rPr>
              <w:t>2026年6月份、11月份</w:t>
            </w:r>
          </w:p>
        </w:tc>
      </w:tr>
      <w:tr w14:paraId="63A30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5" w:hRule="atLeast"/>
        </w:trPr>
        <w:tc>
          <w:tcPr>
            <w:tcW w:w="802" w:type="dxa"/>
            <w:shd w:val="clear" w:color="auto" w:fill="auto"/>
            <w:tcMar>
              <w:top w:w="120" w:type="dxa"/>
              <w:left w:w="120" w:type="dxa"/>
              <w:bottom w:w="120" w:type="dxa"/>
              <w:right w:w="120" w:type="dxa"/>
            </w:tcMar>
            <w:vAlign w:val="center"/>
          </w:tcPr>
          <w:p w14:paraId="0065BBA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300" w:lineRule="exact"/>
              <w:jc w:val="center"/>
              <w:textAlignment w:val="top"/>
              <w:rPr>
                <w:rFonts w:hint="eastAsia" w:ascii="仿宋" w:hAnsi="仿宋" w:eastAsia="仿宋" w:cs="仿宋"/>
                <w:sz w:val="24"/>
                <w:szCs w:val="24"/>
              </w:rPr>
            </w:pPr>
            <w:r>
              <w:rPr>
                <w:rFonts w:hint="eastAsia" w:ascii="仿宋" w:hAnsi="仿宋" w:eastAsia="仿宋" w:cs="仿宋"/>
                <w:kern w:val="0"/>
                <w:sz w:val="24"/>
                <w:szCs w:val="24"/>
                <w:lang w:val="en-US" w:eastAsia="zh-CN"/>
              </w:rPr>
              <w:t>5</w:t>
            </w:r>
          </w:p>
        </w:tc>
        <w:tc>
          <w:tcPr>
            <w:tcW w:w="1606" w:type="dxa"/>
            <w:shd w:val="clear" w:color="auto" w:fill="auto"/>
            <w:tcMar>
              <w:top w:w="120" w:type="dxa"/>
              <w:left w:w="120" w:type="dxa"/>
              <w:bottom w:w="120" w:type="dxa"/>
              <w:right w:w="120" w:type="dxa"/>
            </w:tcMar>
            <w:vAlign w:val="center"/>
          </w:tcPr>
          <w:p w14:paraId="6128F4A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300" w:lineRule="exact"/>
              <w:jc w:val="center"/>
              <w:textAlignment w:val="top"/>
              <w:rPr>
                <w:rFonts w:hint="eastAsia" w:ascii="仿宋" w:hAnsi="仿宋" w:eastAsia="仿宋" w:cs="仿宋"/>
                <w:sz w:val="24"/>
                <w:szCs w:val="24"/>
              </w:rPr>
            </w:pPr>
            <w:r>
              <w:rPr>
                <w:rFonts w:hint="eastAsia" w:ascii="仿宋" w:hAnsi="仿宋" w:eastAsia="仿宋" w:cs="仿宋"/>
                <w:kern w:val="0"/>
                <w:sz w:val="24"/>
                <w:szCs w:val="24"/>
                <w:lang w:val="en-US" w:eastAsia="zh-CN"/>
              </w:rPr>
              <w:t>不锈钢水箱清洗</w:t>
            </w:r>
          </w:p>
        </w:tc>
        <w:tc>
          <w:tcPr>
            <w:tcW w:w="1285" w:type="dxa"/>
            <w:shd w:val="clear" w:color="auto" w:fill="auto"/>
            <w:tcMar>
              <w:top w:w="120" w:type="dxa"/>
              <w:left w:w="120" w:type="dxa"/>
              <w:bottom w:w="120" w:type="dxa"/>
              <w:right w:w="120" w:type="dxa"/>
            </w:tcMar>
            <w:vAlign w:val="center"/>
          </w:tcPr>
          <w:p w14:paraId="24555D5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300" w:lineRule="exact"/>
              <w:jc w:val="center"/>
              <w:textAlignment w:val="top"/>
              <w:rPr>
                <w:rFonts w:hint="eastAsia" w:ascii="仿宋" w:hAnsi="仿宋" w:eastAsia="仿宋" w:cs="仿宋"/>
                <w:sz w:val="24"/>
                <w:szCs w:val="24"/>
              </w:rPr>
            </w:pPr>
            <w:r>
              <w:rPr>
                <w:rFonts w:hint="eastAsia" w:ascii="仿宋" w:hAnsi="仿宋" w:eastAsia="仿宋" w:cs="仿宋"/>
                <w:kern w:val="0"/>
                <w:sz w:val="24"/>
                <w:szCs w:val="24"/>
                <w:lang w:val="en-US" w:eastAsia="zh-CN"/>
              </w:rPr>
              <w:t>90</w:t>
            </w:r>
          </w:p>
        </w:tc>
        <w:tc>
          <w:tcPr>
            <w:tcW w:w="960" w:type="dxa"/>
            <w:shd w:val="clear" w:color="auto" w:fill="auto"/>
            <w:tcMar>
              <w:top w:w="120" w:type="dxa"/>
              <w:left w:w="120" w:type="dxa"/>
              <w:bottom w:w="120" w:type="dxa"/>
              <w:right w:w="120" w:type="dxa"/>
            </w:tcMar>
            <w:vAlign w:val="center"/>
          </w:tcPr>
          <w:p w14:paraId="0EDAB6A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300" w:lineRule="exact"/>
              <w:jc w:val="center"/>
              <w:textAlignment w:val="top"/>
              <w:rPr>
                <w:rFonts w:hint="eastAsia" w:ascii="仿宋" w:hAnsi="仿宋" w:eastAsia="仿宋" w:cs="仿宋"/>
                <w:sz w:val="24"/>
                <w:szCs w:val="24"/>
              </w:rPr>
            </w:pPr>
            <w:r>
              <w:rPr>
                <w:rFonts w:hint="eastAsia" w:ascii="仿宋" w:hAnsi="仿宋" w:eastAsia="仿宋" w:cs="仿宋"/>
                <w:kern w:val="0"/>
                <w:sz w:val="24"/>
                <w:szCs w:val="24"/>
                <w:lang w:val="en-US" w:eastAsia="zh-CN"/>
              </w:rPr>
              <w:t>2</w:t>
            </w:r>
          </w:p>
        </w:tc>
        <w:tc>
          <w:tcPr>
            <w:tcW w:w="974" w:type="dxa"/>
            <w:shd w:val="clear" w:color="auto" w:fill="auto"/>
            <w:tcMar>
              <w:top w:w="120" w:type="dxa"/>
              <w:left w:w="120" w:type="dxa"/>
              <w:bottom w:w="120" w:type="dxa"/>
              <w:right w:w="120" w:type="dxa"/>
            </w:tcMar>
            <w:vAlign w:val="center"/>
          </w:tcPr>
          <w:p w14:paraId="15D256E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300" w:lineRule="exact"/>
              <w:jc w:val="center"/>
              <w:textAlignment w:val="top"/>
              <w:rPr>
                <w:rFonts w:hint="eastAsia" w:ascii="仿宋" w:hAnsi="仿宋" w:eastAsia="仿宋" w:cs="仿宋"/>
                <w:sz w:val="24"/>
                <w:szCs w:val="24"/>
              </w:rPr>
            </w:pPr>
            <w:r>
              <w:rPr>
                <w:rFonts w:hint="eastAsia" w:ascii="仿宋" w:hAnsi="仿宋" w:eastAsia="仿宋" w:cs="仿宋"/>
                <w:kern w:val="0"/>
                <w:sz w:val="24"/>
                <w:szCs w:val="24"/>
                <w:lang w:val="en-US" w:eastAsia="zh-CN"/>
              </w:rPr>
              <w:t>1</w:t>
            </w:r>
          </w:p>
        </w:tc>
        <w:tc>
          <w:tcPr>
            <w:tcW w:w="1344" w:type="dxa"/>
            <w:shd w:val="clear" w:color="auto" w:fill="auto"/>
            <w:tcMar>
              <w:top w:w="120" w:type="dxa"/>
              <w:left w:w="120" w:type="dxa"/>
              <w:bottom w:w="120" w:type="dxa"/>
              <w:right w:w="120" w:type="dxa"/>
            </w:tcMar>
            <w:vAlign w:val="center"/>
          </w:tcPr>
          <w:p w14:paraId="54C6EDD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300" w:lineRule="exact"/>
              <w:jc w:val="center"/>
              <w:textAlignment w:val="top"/>
              <w:rPr>
                <w:rFonts w:hint="eastAsia" w:ascii="仿宋" w:hAnsi="仿宋" w:eastAsia="仿宋" w:cs="仿宋"/>
                <w:sz w:val="24"/>
                <w:szCs w:val="24"/>
              </w:rPr>
            </w:pPr>
          </w:p>
        </w:tc>
        <w:tc>
          <w:tcPr>
            <w:tcW w:w="1972" w:type="dxa"/>
            <w:shd w:val="clear" w:color="auto" w:fill="auto"/>
            <w:tcMar>
              <w:top w:w="120" w:type="dxa"/>
              <w:left w:w="120" w:type="dxa"/>
              <w:bottom w:w="120" w:type="dxa"/>
              <w:right w:w="120" w:type="dxa"/>
            </w:tcMar>
            <w:vAlign w:val="center"/>
          </w:tcPr>
          <w:p w14:paraId="55C1DD9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300" w:lineRule="exact"/>
              <w:jc w:val="center"/>
              <w:textAlignment w:val="top"/>
              <w:rPr>
                <w:rFonts w:hint="eastAsia" w:ascii="仿宋" w:hAnsi="仿宋" w:eastAsia="仿宋" w:cs="仿宋"/>
                <w:sz w:val="24"/>
                <w:szCs w:val="24"/>
              </w:rPr>
            </w:pPr>
            <w:r>
              <w:rPr>
                <w:rFonts w:hint="eastAsia" w:ascii="仿宋" w:hAnsi="仿宋" w:eastAsia="仿宋" w:cs="仿宋"/>
                <w:kern w:val="0"/>
                <w:sz w:val="24"/>
                <w:szCs w:val="24"/>
                <w:lang w:val="en-US" w:eastAsia="zh-CN"/>
              </w:rPr>
              <w:t>2026年11月份</w:t>
            </w:r>
          </w:p>
        </w:tc>
      </w:tr>
      <w:tr w14:paraId="24936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trPr>
        <w:tc>
          <w:tcPr>
            <w:tcW w:w="8943" w:type="dxa"/>
            <w:gridSpan w:val="7"/>
            <w:shd w:val="clear" w:color="auto" w:fill="auto"/>
            <w:tcMar>
              <w:top w:w="120" w:type="dxa"/>
              <w:left w:w="120" w:type="dxa"/>
              <w:bottom w:w="120" w:type="dxa"/>
              <w:right w:w="120" w:type="dxa"/>
            </w:tcMar>
            <w:vAlign w:val="center"/>
          </w:tcPr>
          <w:p w14:paraId="22CD13C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300" w:lineRule="exact"/>
              <w:jc w:val="center"/>
              <w:textAlignment w:val="top"/>
              <w:rPr>
                <w:rFonts w:hint="default" w:ascii="仿宋" w:hAnsi="仿宋" w:eastAsia="仿宋" w:cs="仿宋"/>
                <w:kern w:val="0"/>
                <w:sz w:val="24"/>
                <w:szCs w:val="24"/>
                <w:lang w:val="en-US" w:eastAsia="zh-CN"/>
              </w:rPr>
            </w:pPr>
            <w:r>
              <w:rPr>
                <w:rFonts w:hint="eastAsia" w:ascii="仿宋" w:hAnsi="仿宋" w:eastAsia="仿宋" w:cs="仿宋"/>
                <w:color w:val="C00000"/>
                <w:kern w:val="0"/>
                <w:sz w:val="24"/>
                <w:szCs w:val="24"/>
                <w:lang w:val="en-US" w:eastAsia="zh-CN"/>
              </w:rPr>
              <w:t>总价</w:t>
            </w:r>
            <w:r>
              <w:rPr>
                <w:rFonts w:hint="eastAsia" w:ascii="仿宋" w:hAnsi="仿宋" w:eastAsia="仿宋" w:cs="仿宋"/>
                <w:kern w:val="0"/>
                <w:sz w:val="24"/>
                <w:szCs w:val="24"/>
                <w:lang w:val="en-US" w:eastAsia="zh-CN"/>
              </w:rPr>
              <w:t>金额</w:t>
            </w:r>
            <w:r>
              <w:rPr>
                <w:rFonts w:hint="eastAsia" w:ascii="仿宋" w:hAnsi="仿宋" w:eastAsia="仿宋" w:cs="仿宋"/>
                <w:color w:val="C00000"/>
                <w:kern w:val="0"/>
                <w:sz w:val="24"/>
                <w:szCs w:val="24"/>
                <w:lang w:val="en-US" w:eastAsia="zh-CN"/>
              </w:rPr>
              <w:t>暂定人民币        元整</w:t>
            </w:r>
          </w:p>
        </w:tc>
      </w:tr>
    </w:tbl>
    <w:p w14:paraId="46109DA7">
      <w:pPr>
        <w:keepNext w:val="0"/>
        <w:keepLines w:val="0"/>
        <w:pageBreakBefore w:val="0"/>
        <w:widowControl w:val="0"/>
        <w:suppressLineNumbers w:val="0"/>
        <w:kinsoku/>
        <w:wordWrap/>
        <w:overflowPunct/>
        <w:topLinePunct w:val="0"/>
        <w:autoSpaceDE/>
        <w:autoSpaceDN/>
        <w:bidi w:val="0"/>
        <w:snapToGrid/>
        <w:spacing w:beforeAutospacing="0" w:afterAutospacing="0" w:line="480" w:lineRule="exact"/>
        <w:ind w:firstLine="560" w:firstLineChars="200"/>
        <w:jc w:val="both"/>
        <w:textAlignment w:val="auto"/>
        <w:outlineLvl w:val="9"/>
        <w:rPr>
          <w:rFonts w:hint="eastAsia" w:ascii="仿宋" w:hAnsi="仿宋" w:eastAsia="仿宋" w:cs="仿宋"/>
          <w:b w:val="0"/>
          <w:bCs w:val="0"/>
          <w:color w:val="auto"/>
          <w:kern w:val="2"/>
          <w:sz w:val="28"/>
          <w:szCs w:val="28"/>
          <w:lang w:val="en-US" w:eastAsia="zh-CN" w:bidi="ar-SA"/>
        </w:rPr>
      </w:pPr>
      <w:r>
        <w:rPr>
          <w:rFonts w:hint="eastAsia" w:ascii="仿宋" w:hAnsi="仿宋" w:eastAsia="仿宋" w:cs="仿宋"/>
          <w:b w:val="0"/>
          <w:bCs w:val="0"/>
          <w:color w:val="auto"/>
          <w:kern w:val="2"/>
          <w:sz w:val="28"/>
          <w:szCs w:val="28"/>
          <w:lang w:val="en-US" w:eastAsia="zh-CN" w:bidi="ar-SA"/>
        </w:rPr>
        <w:t xml:space="preserve">2.2 </w:t>
      </w:r>
      <w:r>
        <w:rPr>
          <w:rFonts w:hint="eastAsia" w:ascii="仿宋" w:hAnsi="仿宋" w:eastAsia="仿宋" w:cs="仿宋"/>
          <w:b w:val="0"/>
          <w:bCs w:val="0"/>
          <w:color w:val="0000FF"/>
          <w:kern w:val="2"/>
          <w:sz w:val="28"/>
          <w:szCs w:val="28"/>
          <w:lang w:val="en-US" w:eastAsia="zh-CN" w:bidi="ar-SA"/>
        </w:rPr>
        <w:t>乙方在接到</w:t>
      </w:r>
      <w:r>
        <w:rPr>
          <w:rFonts w:hint="eastAsia" w:ascii="仿宋" w:hAnsi="仿宋" w:eastAsia="仿宋" w:cs="仿宋"/>
          <w:b w:val="0"/>
          <w:bCs w:val="0"/>
          <w:color w:val="auto"/>
          <w:kern w:val="2"/>
          <w:sz w:val="28"/>
          <w:szCs w:val="28"/>
          <w:lang w:val="en-US" w:eastAsia="zh-CN" w:bidi="ar-SA"/>
        </w:rPr>
        <w:t>甲方</w:t>
      </w:r>
      <w:r>
        <w:rPr>
          <w:rFonts w:hint="eastAsia" w:ascii="仿宋" w:hAnsi="仿宋" w:eastAsia="仿宋" w:cs="仿宋"/>
          <w:b w:val="0"/>
          <w:bCs w:val="0"/>
          <w:color w:val="0000FF"/>
          <w:kern w:val="2"/>
          <w:sz w:val="28"/>
          <w:szCs w:val="28"/>
          <w:lang w:val="en-US" w:eastAsia="zh-CN" w:bidi="ar-SA"/>
        </w:rPr>
        <w:t>每次</w:t>
      </w:r>
      <w:r>
        <w:rPr>
          <w:rFonts w:hint="eastAsia" w:ascii="仿宋" w:hAnsi="仿宋" w:eastAsia="仿宋" w:cs="仿宋"/>
          <w:b w:val="0"/>
          <w:bCs w:val="0"/>
          <w:color w:val="auto"/>
          <w:kern w:val="2"/>
          <w:sz w:val="28"/>
          <w:szCs w:val="28"/>
          <w:lang w:val="en-US" w:eastAsia="zh-CN" w:bidi="ar-SA"/>
        </w:rPr>
        <w:t>正式服务通知后，须在10个工作日内完成对应批次蓄水池（箱）清洗消毒作业。每批次清洗消毒作业完成后，乙方须在10个工作日内取得并出具正式的水质检测合格报告，交付甲方归档。</w:t>
      </w:r>
    </w:p>
    <w:p w14:paraId="5569345A">
      <w:pPr>
        <w:keepNext w:val="0"/>
        <w:keepLines w:val="0"/>
        <w:pageBreakBefore w:val="0"/>
        <w:widowControl w:val="0"/>
        <w:suppressLineNumbers w:val="0"/>
        <w:kinsoku/>
        <w:wordWrap/>
        <w:overflowPunct/>
        <w:topLinePunct w:val="0"/>
        <w:autoSpaceDE/>
        <w:autoSpaceDN/>
        <w:bidi w:val="0"/>
        <w:snapToGrid/>
        <w:spacing w:beforeAutospacing="0" w:afterAutospacing="0" w:line="480" w:lineRule="exact"/>
        <w:ind w:firstLine="562" w:firstLineChars="200"/>
        <w:jc w:val="both"/>
        <w:textAlignment w:val="auto"/>
        <w:outlineLvl w:val="9"/>
        <w:rPr>
          <w:rFonts w:hint="eastAsia" w:ascii="仿宋" w:hAnsi="仿宋" w:eastAsia="仿宋" w:cs="仿宋"/>
          <w:b/>
          <w:bCs/>
          <w:color w:val="auto"/>
          <w:kern w:val="2"/>
          <w:sz w:val="28"/>
          <w:szCs w:val="28"/>
          <w:lang w:val="en-US" w:eastAsia="zh-CN" w:bidi="ar-SA"/>
        </w:rPr>
      </w:pPr>
      <w:r>
        <w:rPr>
          <w:rFonts w:hint="eastAsia" w:ascii="仿宋" w:hAnsi="仿宋" w:eastAsia="仿宋" w:cs="仿宋"/>
          <w:b/>
          <w:bCs/>
          <w:color w:val="auto"/>
          <w:kern w:val="2"/>
          <w:sz w:val="28"/>
          <w:szCs w:val="28"/>
          <w:lang w:val="en-US" w:eastAsia="zh-CN" w:bidi="ar-SA"/>
        </w:rPr>
        <w:t xml:space="preserve">第三条 </w:t>
      </w:r>
      <w:r>
        <w:rPr>
          <w:rFonts w:hint="eastAsia" w:ascii="仿宋" w:hAnsi="仿宋" w:eastAsia="仿宋" w:cs="仿宋"/>
          <w:b/>
          <w:bCs/>
          <w:color w:val="0000FF"/>
          <w:kern w:val="2"/>
          <w:sz w:val="28"/>
          <w:szCs w:val="28"/>
          <w:lang w:val="en-US" w:eastAsia="zh-CN" w:bidi="ar-SA"/>
        </w:rPr>
        <w:t>服务</w:t>
      </w:r>
      <w:r>
        <w:rPr>
          <w:rFonts w:hint="eastAsia" w:ascii="仿宋" w:hAnsi="仿宋" w:eastAsia="仿宋" w:cs="仿宋"/>
          <w:b/>
          <w:bCs/>
          <w:color w:val="auto"/>
          <w:kern w:val="2"/>
          <w:sz w:val="28"/>
          <w:szCs w:val="28"/>
          <w:lang w:val="en-US" w:eastAsia="zh-CN" w:bidi="ar-SA"/>
        </w:rPr>
        <w:t>标准与管理要求</w:t>
      </w:r>
    </w:p>
    <w:p w14:paraId="442FCB01">
      <w:pPr>
        <w:keepNext w:val="0"/>
        <w:keepLines w:val="0"/>
        <w:pageBreakBefore w:val="0"/>
        <w:widowControl w:val="0"/>
        <w:suppressLineNumbers w:val="0"/>
        <w:kinsoku/>
        <w:wordWrap/>
        <w:overflowPunct/>
        <w:topLinePunct w:val="0"/>
        <w:autoSpaceDE/>
        <w:autoSpaceDN/>
        <w:bidi w:val="0"/>
        <w:snapToGrid/>
        <w:spacing w:beforeAutospacing="0" w:afterAutospacing="0" w:line="480" w:lineRule="exact"/>
        <w:ind w:firstLine="560" w:firstLineChars="200"/>
        <w:jc w:val="both"/>
        <w:textAlignment w:val="auto"/>
        <w:outlineLvl w:val="9"/>
        <w:rPr>
          <w:rFonts w:hint="eastAsia" w:ascii="仿宋" w:hAnsi="仿宋" w:eastAsia="仿宋" w:cs="仿宋"/>
          <w:b w:val="0"/>
          <w:bCs w:val="0"/>
          <w:color w:val="0000FF"/>
          <w:kern w:val="2"/>
          <w:sz w:val="28"/>
          <w:szCs w:val="28"/>
          <w:lang w:val="en-US" w:eastAsia="zh-CN" w:bidi="ar-SA"/>
        </w:rPr>
      </w:pPr>
      <w:r>
        <w:rPr>
          <w:rFonts w:hint="eastAsia" w:ascii="仿宋" w:hAnsi="仿宋" w:eastAsia="仿宋" w:cs="仿宋"/>
          <w:b w:val="0"/>
          <w:bCs w:val="0"/>
          <w:color w:val="auto"/>
          <w:kern w:val="2"/>
          <w:sz w:val="28"/>
          <w:szCs w:val="28"/>
          <w:lang w:val="en-US" w:eastAsia="zh-CN" w:bidi="ar-SA"/>
        </w:rPr>
        <w:t xml:space="preserve">3.1 </w:t>
      </w:r>
      <w:r>
        <w:rPr>
          <w:rFonts w:hint="eastAsia" w:ascii="仿宋" w:hAnsi="仿宋" w:eastAsia="仿宋" w:cs="仿宋"/>
          <w:b w:val="0"/>
          <w:bCs w:val="0"/>
          <w:color w:val="0000FF"/>
          <w:kern w:val="2"/>
          <w:sz w:val="28"/>
          <w:szCs w:val="28"/>
          <w:lang w:val="en-US" w:eastAsia="zh-CN" w:bidi="ar-SA"/>
        </w:rPr>
        <w:t>每次服务前，乙方须向甲方相关职能科室报备，获批后方可进场服务。</w:t>
      </w:r>
    </w:p>
    <w:p w14:paraId="33B2EA3C">
      <w:pPr>
        <w:keepNext w:val="0"/>
        <w:keepLines w:val="0"/>
        <w:pageBreakBefore w:val="0"/>
        <w:widowControl w:val="0"/>
        <w:suppressLineNumbers w:val="0"/>
        <w:kinsoku/>
        <w:wordWrap/>
        <w:overflowPunct/>
        <w:topLinePunct w:val="0"/>
        <w:autoSpaceDE/>
        <w:autoSpaceDN/>
        <w:bidi w:val="0"/>
        <w:snapToGrid/>
        <w:spacing w:beforeAutospacing="0" w:afterAutospacing="0" w:line="480" w:lineRule="exact"/>
        <w:ind w:firstLine="560" w:firstLineChars="200"/>
        <w:jc w:val="both"/>
        <w:textAlignment w:val="auto"/>
        <w:outlineLvl w:val="9"/>
        <w:rPr>
          <w:rFonts w:hint="eastAsia" w:ascii="仿宋" w:hAnsi="仿宋" w:eastAsia="仿宋" w:cs="仿宋"/>
          <w:b w:val="0"/>
          <w:bCs w:val="0"/>
          <w:color w:val="0000FF"/>
          <w:kern w:val="2"/>
          <w:sz w:val="28"/>
          <w:szCs w:val="28"/>
          <w:lang w:val="en-US" w:eastAsia="zh-CN" w:bidi="ar-SA"/>
        </w:rPr>
      </w:pPr>
      <w:r>
        <w:rPr>
          <w:rFonts w:hint="eastAsia" w:ascii="仿宋" w:hAnsi="仿宋" w:eastAsia="仿宋" w:cs="仿宋"/>
          <w:b w:val="0"/>
          <w:bCs w:val="0"/>
          <w:color w:val="0000FF"/>
          <w:kern w:val="2"/>
          <w:sz w:val="28"/>
          <w:szCs w:val="28"/>
          <w:lang w:val="en-US" w:eastAsia="zh-CN" w:bidi="ar-SA"/>
        </w:rPr>
        <w:t xml:space="preserve">3.2 </w:t>
      </w:r>
      <w:r>
        <w:rPr>
          <w:rFonts w:hint="eastAsia" w:ascii="仿宋" w:hAnsi="仿宋" w:eastAsia="仿宋" w:cs="仿宋"/>
          <w:b w:val="0"/>
          <w:bCs w:val="0"/>
          <w:color w:val="auto"/>
          <w:kern w:val="2"/>
          <w:sz w:val="28"/>
          <w:szCs w:val="28"/>
          <w:lang w:val="en-US" w:eastAsia="zh-CN" w:bidi="ar-SA"/>
        </w:rPr>
        <w:t>乙方严格按照国家《二次供水清洗消毒操作规程》执行净、涮、磨、洗标准化作业流程，采用安全、定量规范消毒方式，确保水池箱体洁净、水质无异味、无残留污染，完全符合饮用水卫生标准，</w:t>
      </w:r>
      <w:r>
        <w:rPr>
          <w:rFonts w:hint="eastAsia" w:ascii="仿宋" w:hAnsi="仿宋" w:eastAsia="仿宋" w:cs="仿宋"/>
          <w:b w:val="0"/>
          <w:bCs w:val="0"/>
          <w:color w:val="0000FF"/>
          <w:kern w:val="2"/>
          <w:sz w:val="28"/>
          <w:szCs w:val="28"/>
          <w:lang w:val="en-US" w:eastAsia="zh-CN" w:bidi="ar-SA"/>
        </w:rPr>
        <w:t>并顺利通过监管部门检查、备案</w:t>
      </w:r>
      <w:r>
        <w:rPr>
          <w:rFonts w:hint="eastAsia" w:ascii="仿宋" w:hAnsi="仿宋" w:eastAsia="仿宋" w:cs="仿宋"/>
          <w:b w:val="0"/>
          <w:bCs w:val="0"/>
          <w:color w:val="auto"/>
          <w:kern w:val="2"/>
          <w:sz w:val="28"/>
          <w:szCs w:val="28"/>
          <w:lang w:val="en-US" w:eastAsia="zh-CN" w:bidi="ar-SA"/>
        </w:rPr>
        <w:t>。</w:t>
      </w:r>
      <w:r>
        <w:rPr>
          <w:rFonts w:hint="eastAsia" w:ascii="仿宋" w:hAnsi="仿宋" w:eastAsia="仿宋" w:cs="仿宋"/>
          <w:b w:val="0"/>
          <w:bCs w:val="0"/>
          <w:color w:val="0000FF"/>
          <w:kern w:val="2"/>
          <w:sz w:val="28"/>
          <w:szCs w:val="28"/>
          <w:lang w:val="en-US" w:eastAsia="zh-CN" w:bidi="ar-SA"/>
        </w:rPr>
        <w:t>如乙方服务质量不达标、水质检测不合格的，应在甲方通知时限内进行整改。</w:t>
      </w:r>
    </w:p>
    <w:p w14:paraId="10BC2A29">
      <w:pPr>
        <w:keepNext w:val="0"/>
        <w:keepLines w:val="0"/>
        <w:pageBreakBefore w:val="0"/>
        <w:widowControl w:val="0"/>
        <w:suppressLineNumbers w:val="0"/>
        <w:kinsoku/>
        <w:wordWrap/>
        <w:overflowPunct/>
        <w:topLinePunct w:val="0"/>
        <w:autoSpaceDE/>
        <w:autoSpaceDN/>
        <w:bidi w:val="0"/>
        <w:snapToGrid/>
        <w:spacing w:beforeAutospacing="0" w:afterAutospacing="0" w:line="480" w:lineRule="exact"/>
        <w:ind w:firstLine="560" w:firstLineChars="200"/>
        <w:jc w:val="both"/>
        <w:textAlignment w:val="auto"/>
        <w:outlineLvl w:val="9"/>
        <w:rPr>
          <w:rFonts w:hint="eastAsia" w:ascii="仿宋" w:hAnsi="仿宋" w:eastAsia="仿宋" w:cs="仿宋"/>
          <w:b w:val="0"/>
          <w:bCs w:val="0"/>
          <w:color w:val="auto"/>
          <w:kern w:val="2"/>
          <w:sz w:val="28"/>
          <w:szCs w:val="28"/>
          <w:lang w:val="en-US" w:eastAsia="zh-CN" w:bidi="ar-SA"/>
        </w:rPr>
      </w:pPr>
      <w:r>
        <w:rPr>
          <w:rFonts w:hint="eastAsia" w:ascii="仿宋" w:hAnsi="仿宋" w:eastAsia="仿宋" w:cs="仿宋"/>
          <w:b w:val="0"/>
          <w:bCs w:val="0"/>
          <w:color w:val="auto"/>
          <w:kern w:val="2"/>
          <w:sz w:val="28"/>
          <w:szCs w:val="28"/>
          <w:lang w:val="en-US" w:eastAsia="zh-CN" w:bidi="ar-SA"/>
        </w:rPr>
        <w:t>3.3 乙方须建立完整清洗消毒台账，真实、规范记录全过程作业情况，完工后统一交由甲方专管人员罗立楚签字确认，归档留存，以备监管检查。</w:t>
      </w:r>
    </w:p>
    <w:p w14:paraId="4C0F7235">
      <w:pPr>
        <w:keepNext w:val="0"/>
        <w:keepLines w:val="0"/>
        <w:pageBreakBefore w:val="0"/>
        <w:widowControl w:val="0"/>
        <w:suppressLineNumbers w:val="0"/>
        <w:kinsoku/>
        <w:wordWrap/>
        <w:overflowPunct/>
        <w:topLinePunct w:val="0"/>
        <w:autoSpaceDE/>
        <w:autoSpaceDN/>
        <w:bidi w:val="0"/>
        <w:snapToGrid/>
        <w:spacing w:beforeAutospacing="0" w:afterAutospacing="0" w:line="480" w:lineRule="exact"/>
        <w:ind w:firstLine="560" w:firstLineChars="200"/>
        <w:jc w:val="both"/>
        <w:textAlignment w:val="auto"/>
        <w:outlineLvl w:val="9"/>
        <w:rPr>
          <w:rFonts w:hint="eastAsia" w:ascii="仿宋" w:hAnsi="仿宋" w:eastAsia="仿宋" w:cs="仿宋"/>
          <w:b w:val="0"/>
          <w:bCs w:val="0"/>
          <w:color w:val="auto"/>
          <w:kern w:val="2"/>
          <w:sz w:val="28"/>
          <w:szCs w:val="28"/>
          <w:lang w:val="en-US" w:eastAsia="zh-CN" w:bidi="ar-SA"/>
        </w:rPr>
      </w:pPr>
      <w:r>
        <w:rPr>
          <w:rFonts w:hint="eastAsia" w:ascii="仿宋" w:hAnsi="仿宋" w:eastAsia="仿宋" w:cs="仿宋"/>
          <w:b w:val="0"/>
          <w:bCs w:val="0"/>
          <w:color w:val="auto"/>
          <w:kern w:val="2"/>
          <w:sz w:val="28"/>
          <w:szCs w:val="28"/>
          <w:lang w:val="en-US" w:eastAsia="zh-CN" w:bidi="ar-SA"/>
        </w:rPr>
        <w:t>3.4 乙方所使用的清洗剂、消毒剂、全部耗材必须符合国家质量标准及环保要求，严禁使用不合格、过期、三无产品。</w:t>
      </w:r>
    </w:p>
    <w:p w14:paraId="03DB4A4D">
      <w:pPr>
        <w:keepNext w:val="0"/>
        <w:keepLines w:val="0"/>
        <w:pageBreakBefore w:val="0"/>
        <w:widowControl w:val="0"/>
        <w:suppressLineNumbers w:val="0"/>
        <w:kinsoku/>
        <w:wordWrap/>
        <w:overflowPunct/>
        <w:topLinePunct w:val="0"/>
        <w:autoSpaceDE/>
        <w:autoSpaceDN/>
        <w:bidi w:val="0"/>
        <w:snapToGrid/>
        <w:spacing w:beforeAutospacing="0" w:afterAutospacing="0" w:line="480" w:lineRule="exact"/>
        <w:ind w:firstLine="560" w:firstLineChars="200"/>
        <w:jc w:val="both"/>
        <w:textAlignment w:val="auto"/>
        <w:outlineLvl w:val="9"/>
        <w:rPr>
          <w:rFonts w:hint="eastAsia" w:ascii="仿宋" w:hAnsi="仿宋" w:eastAsia="仿宋" w:cs="仿宋"/>
          <w:b w:val="0"/>
          <w:bCs w:val="0"/>
          <w:color w:val="auto"/>
          <w:kern w:val="2"/>
          <w:sz w:val="28"/>
          <w:szCs w:val="28"/>
          <w:lang w:val="en-US" w:eastAsia="zh-CN" w:bidi="ar-SA"/>
        </w:rPr>
      </w:pPr>
      <w:r>
        <w:rPr>
          <w:rFonts w:hint="eastAsia" w:ascii="仿宋" w:hAnsi="仿宋" w:eastAsia="仿宋" w:cs="仿宋"/>
          <w:b w:val="0"/>
          <w:bCs w:val="0"/>
          <w:color w:val="auto"/>
          <w:kern w:val="2"/>
          <w:sz w:val="28"/>
          <w:szCs w:val="28"/>
          <w:lang w:val="en-US" w:eastAsia="zh-CN" w:bidi="ar-SA"/>
        </w:rPr>
        <w:t xml:space="preserve">3.5 </w:t>
      </w:r>
      <w:r>
        <w:rPr>
          <w:rFonts w:hint="eastAsia" w:ascii="仿宋" w:hAnsi="仿宋" w:eastAsia="仿宋" w:cs="仿宋"/>
          <w:b w:val="0"/>
          <w:bCs w:val="0"/>
          <w:color w:val="0000FF"/>
          <w:kern w:val="2"/>
          <w:sz w:val="28"/>
          <w:szCs w:val="28"/>
          <w:lang w:val="en-US" w:eastAsia="zh-CN" w:bidi="ar-SA"/>
        </w:rPr>
        <w:t>服务</w:t>
      </w:r>
      <w:r>
        <w:rPr>
          <w:rFonts w:hint="eastAsia" w:ascii="仿宋" w:hAnsi="仿宋" w:eastAsia="仿宋" w:cs="仿宋"/>
          <w:b w:val="0"/>
          <w:bCs w:val="0"/>
          <w:color w:val="auto"/>
          <w:kern w:val="2"/>
          <w:sz w:val="28"/>
          <w:szCs w:val="28"/>
          <w:lang w:val="en-US" w:eastAsia="zh-CN" w:bidi="ar-SA"/>
        </w:rPr>
        <w:t>前乙方须完善安全作业规程，现场设置醒目安全警示牌，落实安全防护、防污染措施；</w:t>
      </w:r>
      <w:r>
        <w:rPr>
          <w:rFonts w:hint="eastAsia" w:ascii="仿宋" w:hAnsi="仿宋" w:eastAsia="仿宋" w:cs="仿宋"/>
          <w:b w:val="0"/>
          <w:bCs w:val="0"/>
          <w:color w:val="0000FF"/>
          <w:kern w:val="2"/>
          <w:sz w:val="28"/>
          <w:szCs w:val="28"/>
          <w:lang w:val="en-US" w:eastAsia="zh-CN" w:bidi="ar-SA"/>
        </w:rPr>
        <w:t>服务</w:t>
      </w:r>
      <w:r>
        <w:rPr>
          <w:rFonts w:hint="eastAsia" w:ascii="仿宋" w:hAnsi="仿宋" w:eastAsia="仿宋" w:cs="仿宋"/>
          <w:b w:val="0"/>
          <w:bCs w:val="0"/>
          <w:color w:val="auto"/>
          <w:kern w:val="2"/>
          <w:sz w:val="28"/>
          <w:szCs w:val="28"/>
          <w:lang w:val="en-US" w:eastAsia="zh-CN" w:bidi="ar-SA"/>
        </w:rPr>
        <w:t>结束后及时清理全部废弃物，规范处置危险废物，做到工完场清。</w:t>
      </w:r>
    </w:p>
    <w:p w14:paraId="4F2238C4">
      <w:pPr>
        <w:keepNext w:val="0"/>
        <w:keepLines w:val="0"/>
        <w:pageBreakBefore w:val="0"/>
        <w:widowControl w:val="0"/>
        <w:suppressLineNumbers w:val="0"/>
        <w:kinsoku/>
        <w:wordWrap/>
        <w:overflowPunct/>
        <w:topLinePunct w:val="0"/>
        <w:autoSpaceDE/>
        <w:autoSpaceDN/>
        <w:bidi w:val="0"/>
        <w:snapToGrid/>
        <w:spacing w:beforeAutospacing="0" w:afterAutospacing="0" w:line="480" w:lineRule="exact"/>
        <w:ind w:firstLine="560" w:firstLineChars="200"/>
        <w:jc w:val="both"/>
        <w:textAlignment w:val="auto"/>
        <w:outlineLvl w:val="9"/>
        <w:rPr>
          <w:rFonts w:hint="eastAsia" w:ascii="仿宋" w:hAnsi="仿宋" w:eastAsia="仿宋" w:cs="仿宋"/>
          <w:b w:val="0"/>
          <w:bCs w:val="0"/>
          <w:color w:val="auto"/>
          <w:kern w:val="2"/>
          <w:sz w:val="28"/>
          <w:szCs w:val="28"/>
          <w:lang w:val="en-US" w:eastAsia="zh-CN" w:bidi="ar-SA"/>
        </w:rPr>
      </w:pPr>
      <w:r>
        <w:rPr>
          <w:rFonts w:hint="eastAsia" w:ascii="仿宋" w:hAnsi="仿宋" w:eastAsia="仿宋" w:cs="仿宋"/>
          <w:b w:val="0"/>
          <w:bCs w:val="0"/>
          <w:color w:val="auto"/>
          <w:kern w:val="2"/>
          <w:sz w:val="28"/>
          <w:szCs w:val="28"/>
          <w:lang w:val="en-US" w:eastAsia="zh-CN" w:bidi="ar-SA"/>
        </w:rPr>
        <w:t>3.6 乙方须科学统筹停水、作业、通水时间，严禁影响医院正常医疗经营、患者及职工生活用水、消防应急供水，保障全院供水持续稳定、无中断、无安全风险。</w:t>
      </w:r>
    </w:p>
    <w:p w14:paraId="16A7752B">
      <w:pPr>
        <w:keepNext w:val="0"/>
        <w:keepLines w:val="0"/>
        <w:pageBreakBefore w:val="0"/>
        <w:widowControl w:val="0"/>
        <w:suppressLineNumbers w:val="0"/>
        <w:kinsoku/>
        <w:wordWrap/>
        <w:overflowPunct/>
        <w:topLinePunct w:val="0"/>
        <w:autoSpaceDE/>
        <w:autoSpaceDN/>
        <w:bidi w:val="0"/>
        <w:snapToGrid/>
        <w:spacing w:beforeAutospacing="0" w:afterAutospacing="0" w:line="480" w:lineRule="exact"/>
        <w:ind w:firstLine="560" w:firstLineChars="200"/>
        <w:jc w:val="both"/>
        <w:textAlignment w:val="auto"/>
        <w:outlineLvl w:val="9"/>
        <w:rPr>
          <w:rFonts w:hint="eastAsia" w:ascii="仿宋" w:hAnsi="仿宋" w:eastAsia="仿宋" w:cs="仿宋"/>
          <w:b w:val="0"/>
          <w:bCs w:val="0"/>
          <w:color w:val="auto"/>
          <w:kern w:val="2"/>
          <w:sz w:val="28"/>
          <w:szCs w:val="28"/>
          <w:lang w:val="en-US" w:eastAsia="zh-CN" w:bidi="ar-SA"/>
        </w:rPr>
      </w:pPr>
      <w:r>
        <w:rPr>
          <w:rFonts w:hint="eastAsia" w:ascii="仿宋" w:hAnsi="仿宋" w:eastAsia="仿宋" w:cs="仿宋"/>
          <w:b w:val="0"/>
          <w:bCs w:val="0"/>
          <w:color w:val="auto"/>
          <w:kern w:val="2"/>
          <w:sz w:val="28"/>
          <w:szCs w:val="28"/>
          <w:lang w:val="en-US" w:eastAsia="zh-CN" w:bidi="ar-SA"/>
        </w:rPr>
        <w:t>3.7 本项目所有水质取样、检测、检验、备案产生的全部费用由乙方全额承担，由乙方自行对接具备合法资质的第三方检测机构完成全项水质检测。如水质检测不合格、清洗消毒质量不达标的，乙方须无条件免费返工、重新检测，直至合格，所有费用自行承担，由此产生的处罚及损失由乙方全额承担。</w:t>
      </w:r>
    </w:p>
    <w:p w14:paraId="3466B46A">
      <w:pPr>
        <w:keepNext w:val="0"/>
        <w:keepLines w:val="0"/>
        <w:pageBreakBefore w:val="0"/>
        <w:widowControl w:val="0"/>
        <w:suppressLineNumbers w:val="0"/>
        <w:kinsoku/>
        <w:wordWrap/>
        <w:overflowPunct/>
        <w:topLinePunct w:val="0"/>
        <w:autoSpaceDE/>
        <w:autoSpaceDN/>
        <w:bidi w:val="0"/>
        <w:snapToGrid/>
        <w:spacing w:beforeAutospacing="0" w:afterAutospacing="0" w:line="480" w:lineRule="exact"/>
        <w:ind w:firstLine="562" w:firstLineChars="200"/>
        <w:jc w:val="both"/>
        <w:textAlignment w:val="auto"/>
        <w:outlineLvl w:val="9"/>
        <w:rPr>
          <w:rFonts w:hint="eastAsia" w:ascii="仿宋" w:hAnsi="仿宋" w:eastAsia="仿宋" w:cs="仿宋"/>
          <w:b w:val="0"/>
          <w:bCs w:val="0"/>
          <w:color w:val="auto"/>
          <w:kern w:val="2"/>
          <w:sz w:val="28"/>
          <w:szCs w:val="28"/>
          <w:lang w:val="en-US" w:eastAsia="zh-CN" w:bidi="ar-SA"/>
        </w:rPr>
      </w:pPr>
      <w:r>
        <w:rPr>
          <w:rFonts w:hint="eastAsia" w:ascii="仿宋" w:hAnsi="仿宋" w:eastAsia="仿宋" w:cs="仿宋"/>
          <w:b/>
          <w:bCs/>
          <w:color w:val="auto"/>
          <w:kern w:val="2"/>
          <w:sz w:val="28"/>
          <w:szCs w:val="28"/>
          <w:lang w:val="en-US" w:eastAsia="zh-CN" w:bidi="ar-SA"/>
        </w:rPr>
        <w:t>第四条 双方权利与义务</w:t>
      </w:r>
    </w:p>
    <w:p w14:paraId="5B65365B">
      <w:pPr>
        <w:keepNext w:val="0"/>
        <w:keepLines w:val="0"/>
        <w:pageBreakBefore w:val="0"/>
        <w:widowControl w:val="0"/>
        <w:suppressLineNumbers w:val="0"/>
        <w:kinsoku/>
        <w:wordWrap/>
        <w:overflowPunct/>
        <w:topLinePunct w:val="0"/>
        <w:autoSpaceDE/>
        <w:autoSpaceDN/>
        <w:bidi w:val="0"/>
        <w:snapToGrid/>
        <w:spacing w:beforeAutospacing="0" w:afterAutospacing="0" w:line="480" w:lineRule="exact"/>
        <w:ind w:firstLine="560" w:firstLineChars="200"/>
        <w:jc w:val="both"/>
        <w:textAlignment w:val="auto"/>
        <w:outlineLvl w:val="9"/>
        <w:rPr>
          <w:rFonts w:hint="eastAsia" w:ascii="仿宋" w:hAnsi="仿宋" w:eastAsia="仿宋" w:cs="仿宋"/>
          <w:b w:val="0"/>
          <w:bCs w:val="0"/>
          <w:color w:val="auto"/>
          <w:kern w:val="2"/>
          <w:sz w:val="28"/>
          <w:szCs w:val="28"/>
          <w:lang w:val="en-US" w:eastAsia="zh-CN" w:bidi="ar-SA"/>
        </w:rPr>
      </w:pPr>
      <w:r>
        <w:rPr>
          <w:rFonts w:hint="eastAsia" w:ascii="仿宋" w:hAnsi="仿宋" w:eastAsia="仿宋" w:cs="仿宋"/>
          <w:b w:val="0"/>
          <w:bCs w:val="0"/>
          <w:color w:val="auto"/>
          <w:kern w:val="2"/>
          <w:sz w:val="28"/>
          <w:szCs w:val="28"/>
          <w:lang w:val="en-US" w:eastAsia="zh-CN" w:bidi="ar-SA"/>
        </w:rPr>
        <w:t>4.1 甲方权利义务：甲方有权对乙方施工全过程进行监督、检查、考核；负责提供作业场地通行条件；按合同约定支付服务费用；全程参与验收及资料审核。</w:t>
      </w:r>
    </w:p>
    <w:p w14:paraId="2D405F1C">
      <w:pPr>
        <w:keepNext w:val="0"/>
        <w:keepLines w:val="0"/>
        <w:pageBreakBefore w:val="0"/>
        <w:widowControl w:val="0"/>
        <w:suppressLineNumbers w:val="0"/>
        <w:kinsoku/>
        <w:wordWrap/>
        <w:overflowPunct/>
        <w:topLinePunct w:val="0"/>
        <w:autoSpaceDE/>
        <w:autoSpaceDN/>
        <w:bidi w:val="0"/>
        <w:snapToGrid/>
        <w:spacing w:beforeAutospacing="0" w:afterAutospacing="0" w:line="480" w:lineRule="exact"/>
        <w:ind w:firstLine="560" w:firstLineChars="200"/>
        <w:jc w:val="both"/>
        <w:textAlignment w:val="auto"/>
        <w:outlineLvl w:val="9"/>
        <w:rPr>
          <w:rFonts w:hint="eastAsia" w:ascii="仿宋" w:hAnsi="仿宋" w:eastAsia="仿宋" w:cs="仿宋"/>
          <w:b w:val="0"/>
          <w:bCs w:val="0"/>
          <w:color w:val="auto"/>
          <w:kern w:val="2"/>
          <w:sz w:val="28"/>
          <w:szCs w:val="28"/>
          <w:lang w:val="en-US" w:eastAsia="zh-CN" w:bidi="ar-SA"/>
        </w:rPr>
      </w:pPr>
      <w:r>
        <w:rPr>
          <w:rFonts w:hint="eastAsia" w:ascii="仿宋" w:hAnsi="仿宋" w:eastAsia="仿宋" w:cs="仿宋"/>
          <w:b w:val="0"/>
          <w:bCs w:val="0"/>
          <w:color w:val="auto"/>
          <w:kern w:val="2"/>
          <w:sz w:val="28"/>
          <w:szCs w:val="28"/>
          <w:lang w:val="en-US" w:eastAsia="zh-CN" w:bidi="ar-SA"/>
        </w:rPr>
        <w:t>4.2 乙方权利义务：乙方须严格遵守医院院内管理、消防安全、院感管理各项制度，服从甲方现场管理、调度及监督；保质、保量、按时完成全部清洗消毒及检测工作，确保项目合规达标、顺利通过监管部门检查备案。</w:t>
      </w:r>
    </w:p>
    <w:p w14:paraId="0D98E196">
      <w:pPr>
        <w:keepNext w:val="0"/>
        <w:keepLines w:val="0"/>
        <w:pageBreakBefore w:val="0"/>
        <w:widowControl w:val="0"/>
        <w:suppressLineNumbers w:val="0"/>
        <w:kinsoku/>
        <w:wordWrap/>
        <w:overflowPunct/>
        <w:topLinePunct w:val="0"/>
        <w:autoSpaceDE/>
        <w:autoSpaceDN/>
        <w:bidi w:val="0"/>
        <w:snapToGrid/>
        <w:spacing w:beforeAutospacing="0" w:afterAutospacing="0" w:line="480" w:lineRule="exact"/>
        <w:ind w:firstLine="562" w:firstLineChars="200"/>
        <w:jc w:val="both"/>
        <w:textAlignment w:val="auto"/>
        <w:outlineLvl w:val="9"/>
        <w:rPr>
          <w:rFonts w:hint="eastAsia" w:ascii="仿宋" w:hAnsi="仿宋" w:eastAsia="仿宋" w:cs="仿宋"/>
          <w:b/>
          <w:bCs/>
          <w:color w:val="auto"/>
          <w:kern w:val="2"/>
          <w:sz w:val="28"/>
          <w:szCs w:val="28"/>
          <w:lang w:val="en-US" w:eastAsia="zh-CN" w:bidi="ar-SA"/>
        </w:rPr>
      </w:pPr>
      <w:r>
        <w:rPr>
          <w:rFonts w:hint="eastAsia" w:ascii="仿宋" w:hAnsi="仿宋" w:eastAsia="仿宋" w:cs="仿宋"/>
          <w:b/>
          <w:bCs/>
          <w:color w:val="auto"/>
          <w:kern w:val="2"/>
          <w:sz w:val="28"/>
          <w:szCs w:val="28"/>
          <w:lang w:val="en-US" w:eastAsia="zh-CN" w:bidi="ar-SA"/>
        </w:rPr>
        <w:t>第五条 乙方资质及人员要求</w:t>
      </w:r>
    </w:p>
    <w:p w14:paraId="4DE63408">
      <w:pPr>
        <w:keepNext w:val="0"/>
        <w:keepLines w:val="0"/>
        <w:pageBreakBefore w:val="0"/>
        <w:widowControl w:val="0"/>
        <w:suppressLineNumbers w:val="0"/>
        <w:kinsoku/>
        <w:wordWrap/>
        <w:overflowPunct/>
        <w:topLinePunct w:val="0"/>
        <w:autoSpaceDE/>
        <w:autoSpaceDN/>
        <w:bidi w:val="0"/>
        <w:snapToGrid/>
        <w:spacing w:beforeAutospacing="0" w:afterAutospacing="0" w:line="480" w:lineRule="exact"/>
        <w:ind w:firstLine="560" w:firstLineChars="200"/>
        <w:jc w:val="both"/>
        <w:textAlignment w:val="auto"/>
        <w:outlineLvl w:val="9"/>
        <w:rPr>
          <w:rFonts w:hint="eastAsia" w:ascii="仿宋" w:hAnsi="仿宋" w:eastAsia="仿宋" w:cs="仿宋"/>
          <w:b w:val="0"/>
          <w:bCs w:val="0"/>
          <w:color w:val="auto"/>
          <w:kern w:val="2"/>
          <w:sz w:val="28"/>
          <w:szCs w:val="28"/>
          <w:lang w:val="en-US" w:eastAsia="zh-CN" w:bidi="ar-SA"/>
        </w:rPr>
      </w:pPr>
      <w:r>
        <w:rPr>
          <w:rFonts w:hint="eastAsia" w:ascii="仿宋" w:hAnsi="仿宋" w:eastAsia="仿宋" w:cs="仿宋"/>
          <w:b w:val="0"/>
          <w:bCs w:val="0"/>
          <w:color w:val="auto"/>
          <w:kern w:val="2"/>
          <w:sz w:val="28"/>
          <w:szCs w:val="28"/>
          <w:lang w:val="en-US" w:eastAsia="zh-CN" w:bidi="ar-SA"/>
        </w:rPr>
        <w:t>5.1 乙方须具备合法有效的营业执照，具备本项目服务履约能力。</w:t>
      </w:r>
    </w:p>
    <w:p w14:paraId="3D4278A6">
      <w:pPr>
        <w:keepNext w:val="0"/>
        <w:keepLines w:val="0"/>
        <w:pageBreakBefore w:val="0"/>
        <w:widowControl w:val="0"/>
        <w:suppressLineNumbers w:val="0"/>
        <w:kinsoku/>
        <w:wordWrap/>
        <w:overflowPunct/>
        <w:topLinePunct w:val="0"/>
        <w:autoSpaceDE/>
        <w:autoSpaceDN/>
        <w:bidi w:val="0"/>
        <w:snapToGrid/>
        <w:spacing w:beforeAutospacing="0" w:afterAutospacing="0" w:line="480" w:lineRule="exact"/>
        <w:ind w:firstLine="560" w:firstLineChars="200"/>
        <w:jc w:val="both"/>
        <w:textAlignment w:val="auto"/>
        <w:outlineLvl w:val="9"/>
        <w:rPr>
          <w:rFonts w:hint="eastAsia" w:ascii="仿宋" w:hAnsi="仿宋" w:eastAsia="仿宋" w:cs="仿宋"/>
          <w:b w:val="0"/>
          <w:bCs w:val="0"/>
          <w:color w:val="auto"/>
          <w:kern w:val="2"/>
          <w:sz w:val="28"/>
          <w:szCs w:val="28"/>
          <w:lang w:val="en-US" w:eastAsia="zh-CN" w:bidi="ar-SA"/>
        </w:rPr>
      </w:pPr>
      <w:r>
        <w:rPr>
          <w:rFonts w:hint="eastAsia" w:ascii="仿宋" w:hAnsi="仿宋" w:eastAsia="仿宋" w:cs="仿宋"/>
          <w:b w:val="0"/>
          <w:bCs w:val="0"/>
          <w:color w:val="auto"/>
          <w:kern w:val="2"/>
          <w:sz w:val="28"/>
          <w:szCs w:val="28"/>
          <w:lang w:val="en-US" w:eastAsia="zh-CN" w:bidi="ar-SA"/>
        </w:rPr>
        <w:t>5.2 所有现场作业人员必须持有有效个人健康证明，持证上岗。</w:t>
      </w:r>
    </w:p>
    <w:p w14:paraId="248E1983">
      <w:pPr>
        <w:keepNext w:val="0"/>
        <w:keepLines w:val="0"/>
        <w:pageBreakBefore w:val="0"/>
        <w:widowControl w:val="0"/>
        <w:suppressLineNumbers w:val="0"/>
        <w:kinsoku/>
        <w:wordWrap/>
        <w:overflowPunct/>
        <w:topLinePunct w:val="0"/>
        <w:autoSpaceDE/>
        <w:autoSpaceDN/>
        <w:bidi w:val="0"/>
        <w:snapToGrid/>
        <w:spacing w:beforeAutospacing="0" w:afterAutospacing="0" w:line="480" w:lineRule="exact"/>
        <w:ind w:firstLine="560" w:firstLineChars="200"/>
        <w:jc w:val="both"/>
        <w:textAlignment w:val="auto"/>
        <w:outlineLvl w:val="9"/>
        <w:rPr>
          <w:rFonts w:hint="eastAsia" w:ascii="仿宋" w:hAnsi="仿宋" w:eastAsia="仿宋" w:cs="仿宋"/>
          <w:b w:val="0"/>
          <w:bCs w:val="0"/>
          <w:color w:val="auto"/>
          <w:kern w:val="2"/>
          <w:sz w:val="28"/>
          <w:szCs w:val="28"/>
          <w:lang w:val="en-US" w:eastAsia="zh-CN" w:bidi="ar-SA"/>
        </w:rPr>
      </w:pPr>
      <w:r>
        <w:rPr>
          <w:rFonts w:hint="eastAsia" w:ascii="仿宋" w:hAnsi="仿宋" w:eastAsia="仿宋" w:cs="仿宋"/>
          <w:b w:val="0"/>
          <w:bCs w:val="0"/>
          <w:color w:val="auto"/>
          <w:kern w:val="2"/>
          <w:sz w:val="28"/>
          <w:szCs w:val="28"/>
          <w:lang w:val="en-US" w:eastAsia="zh-CN" w:bidi="ar-SA"/>
        </w:rPr>
        <w:t>5.3 乙方须提供有效的卫生监督意见书，确保项目作业合规、可监管、可备案。</w:t>
      </w:r>
    </w:p>
    <w:p w14:paraId="42ED62AC">
      <w:pPr>
        <w:keepNext w:val="0"/>
        <w:keepLines w:val="0"/>
        <w:pageBreakBefore w:val="0"/>
        <w:widowControl w:val="0"/>
        <w:suppressLineNumbers w:val="0"/>
        <w:kinsoku/>
        <w:wordWrap/>
        <w:overflowPunct/>
        <w:topLinePunct w:val="0"/>
        <w:autoSpaceDE/>
        <w:autoSpaceDN/>
        <w:bidi w:val="0"/>
        <w:snapToGrid/>
        <w:spacing w:beforeAutospacing="0" w:afterAutospacing="0" w:line="480" w:lineRule="exact"/>
        <w:ind w:firstLine="560" w:firstLineChars="200"/>
        <w:jc w:val="both"/>
        <w:textAlignment w:val="auto"/>
        <w:outlineLvl w:val="9"/>
        <w:rPr>
          <w:rFonts w:hint="eastAsia" w:ascii="仿宋" w:hAnsi="仿宋" w:eastAsia="仿宋" w:cs="仿宋"/>
          <w:b w:val="0"/>
          <w:bCs w:val="0"/>
          <w:color w:val="auto"/>
          <w:kern w:val="2"/>
          <w:sz w:val="28"/>
          <w:szCs w:val="28"/>
          <w:lang w:val="en-US" w:eastAsia="zh-CN" w:bidi="ar-SA"/>
        </w:rPr>
      </w:pPr>
      <w:r>
        <w:rPr>
          <w:rFonts w:hint="eastAsia" w:ascii="仿宋" w:hAnsi="仿宋" w:eastAsia="仿宋" w:cs="仿宋"/>
          <w:b w:val="0"/>
          <w:bCs w:val="0"/>
          <w:color w:val="auto"/>
          <w:kern w:val="2"/>
          <w:sz w:val="28"/>
          <w:szCs w:val="28"/>
          <w:lang w:val="en-US" w:eastAsia="zh-CN" w:bidi="ar-SA"/>
        </w:rPr>
        <w:t>5.4 本项目所有作业人员、设备、耗材、运输、检测、备案工作均由乙方全权负责。</w:t>
      </w:r>
    </w:p>
    <w:p w14:paraId="56EA741F">
      <w:pPr>
        <w:keepNext w:val="0"/>
        <w:keepLines w:val="0"/>
        <w:pageBreakBefore w:val="0"/>
        <w:widowControl w:val="0"/>
        <w:suppressLineNumbers w:val="0"/>
        <w:kinsoku/>
        <w:wordWrap/>
        <w:overflowPunct/>
        <w:topLinePunct w:val="0"/>
        <w:autoSpaceDE/>
        <w:autoSpaceDN/>
        <w:bidi w:val="0"/>
        <w:snapToGrid/>
        <w:spacing w:beforeAutospacing="0" w:afterAutospacing="0" w:line="480" w:lineRule="exact"/>
        <w:ind w:firstLine="562" w:firstLineChars="200"/>
        <w:jc w:val="both"/>
        <w:textAlignment w:val="auto"/>
        <w:outlineLvl w:val="9"/>
        <w:rPr>
          <w:rFonts w:hint="eastAsia" w:ascii="仿宋" w:hAnsi="仿宋" w:eastAsia="仿宋" w:cs="仿宋"/>
          <w:b/>
          <w:bCs/>
          <w:color w:val="auto"/>
          <w:kern w:val="2"/>
          <w:sz w:val="28"/>
          <w:szCs w:val="28"/>
          <w:lang w:val="en-US" w:eastAsia="zh-CN" w:bidi="ar-SA"/>
        </w:rPr>
      </w:pPr>
      <w:r>
        <w:rPr>
          <w:rFonts w:hint="eastAsia" w:ascii="仿宋" w:hAnsi="仿宋" w:eastAsia="仿宋" w:cs="仿宋"/>
          <w:b/>
          <w:bCs/>
          <w:color w:val="auto"/>
          <w:kern w:val="2"/>
          <w:sz w:val="28"/>
          <w:szCs w:val="28"/>
          <w:lang w:val="en-US" w:eastAsia="zh-CN" w:bidi="ar-SA"/>
        </w:rPr>
        <w:t>第六条 合同价款与付款方式</w:t>
      </w:r>
    </w:p>
    <w:p w14:paraId="0E1ED0CA">
      <w:pPr>
        <w:keepNext w:val="0"/>
        <w:keepLines w:val="0"/>
        <w:pageBreakBefore w:val="0"/>
        <w:widowControl w:val="0"/>
        <w:suppressLineNumbers w:val="0"/>
        <w:kinsoku/>
        <w:wordWrap/>
        <w:overflowPunct/>
        <w:topLinePunct w:val="0"/>
        <w:autoSpaceDE/>
        <w:autoSpaceDN/>
        <w:bidi w:val="0"/>
        <w:snapToGrid/>
        <w:spacing w:beforeAutospacing="0" w:afterAutospacing="0" w:line="480" w:lineRule="exact"/>
        <w:ind w:firstLine="560" w:firstLineChars="200"/>
        <w:jc w:val="both"/>
        <w:textAlignment w:val="auto"/>
        <w:outlineLvl w:val="9"/>
        <w:rPr>
          <w:rFonts w:hint="eastAsia" w:ascii="仿宋" w:hAnsi="仿宋" w:eastAsia="仿宋" w:cs="仿宋"/>
          <w:b w:val="0"/>
          <w:bCs w:val="0"/>
          <w:color w:val="auto"/>
          <w:kern w:val="2"/>
          <w:sz w:val="28"/>
          <w:szCs w:val="28"/>
          <w:lang w:val="en-US" w:eastAsia="zh-CN" w:bidi="ar-SA"/>
        </w:rPr>
      </w:pPr>
      <w:r>
        <w:rPr>
          <w:rFonts w:hint="eastAsia" w:ascii="仿宋" w:hAnsi="仿宋" w:eastAsia="仿宋" w:cs="仿宋"/>
          <w:b w:val="0"/>
          <w:bCs w:val="0"/>
          <w:color w:val="auto"/>
          <w:kern w:val="2"/>
          <w:sz w:val="28"/>
          <w:szCs w:val="28"/>
          <w:lang w:val="en-US" w:eastAsia="zh-CN" w:bidi="ar-SA"/>
        </w:rPr>
        <w:t>6.1 本合同价款</w:t>
      </w:r>
      <w:r>
        <w:rPr>
          <w:rFonts w:hint="eastAsia" w:ascii="仿宋" w:hAnsi="仿宋" w:eastAsia="仿宋" w:cs="仿宋"/>
          <w:b w:val="0"/>
          <w:bCs w:val="0"/>
          <w:color w:val="0000FF"/>
          <w:kern w:val="2"/>
          <w:sz w:val="28"/>
          <w:szCs w:val="28"/>
          <w:lang w:val="en-US" w:eastAsia="zh-CN" w:bidi="ar-SA"/>
        </w:rPr>
        <w:t>为固定单价，该</w:t>
      </w:r>
      <w:r>
        <w:rPr>
          <w:rFonts w:hint="eastAsia" w:ascii="仿宋" w:hAnsi="仿宋" w:eastAsia="仿宋" w:cs="仿宋"/>
          <w:b w:val="0"/>
          <w:bCs w:val="0"/>
          <w:color w:val="C00000"/>
          <w:kern w:val="2"/>
          <w:sz w:val="28"/>
          <w:szCs w:val="28"/>
          <w:lang w:val="en-US" w:eastAsia="zh-CN" w:bidi="ar-SA"/>
        </w:rPr>
        <w:t>单价</w:t>
      </w:r>
      <w:r>
        <w:rPr>
          <w:rFonts w:hint="eastAsia" w:ascii="仿宋" w:hAnsi="仿宋" w:eastAsia="仿宋" w:cs="仿宋"/>
          <w:b w:val="0"/>
          <w:bCs w:val="0"/>
          <w:color w:val="auto"/>
          <w:kern w:val="2"/>
          <w:sz w:val="28"/>
          <w:szCs w:val="28"/>
          <w:lang w:val="en-US" w:eastAsia="zh-CN" w:bidi="ar-SA"/>
        </w:rPr>
        <w:t>包含人工、耗材、设备、消毒、清理、</w:t>
      </w:r>
      <w:r>
        <w:rPr>
          <w:rFonts w:hint="eastAsia" w:ascii="仿宋" w:hAnsi="仿宋" w:eastAsia="仿宋" w:cs="仿宋"/>
          <w:b w:val="0"/>
          <w:bCs w:val="0"/>
          <w:color w:val="0000FF"/>
          <w:kern w:val="2"/>
          <w:sz w:val="28"/>
          <w:szCs w:val="28"/>
          <w:lang w:val="en-US" w:eastAsia="zh-CN" w:bidi="ar-SA"/>
        </w:rPr>
        <w:t>取样、</w:t>
      </w:r>
      <w:r>
        <w:rPr>
          <w:rFonts w:hint="eastAsia" w:ascii="仿宋" w:hAnsi="仿宋" w:eastAsia="仿宋" w:cs="仿宋"/>
          <w:b w:val="0"/>
          <w:bCs w:val="0"/>
          <w:color w:val="auto"/>
          <w:kern w:val="2"/>
          <w:sz w:val="28"/>
          <w:szCs w:val="28"/>
          <w:lang w:val="en-US" w:eastAsia="zh-CN" w:bidi="ar-SA"/>
        </w:rPr>
        <w:t>检测、</w:t>
      </w:r>
      <w:r>
        <w:rPr>
          <w:rFonts w:hint="eastAsia" w:ascii="仿宋" w:hAnsi="仿宋" w:eastAsia="仿宋" w:cs="仿宋"/>
          <w:b w:val="0"/>
          <w:bCs w:val="0"/>
          <w:color w:val="0000FF"/>
          <w:kern w:val="2"/>
          <w:sz w:val="28"/>
          <w:szCs w:val="28"/>
          <w:lang w:val="en-US" w:eastAsia="zh-CN" w:bidi="ar-SA"/>
        </w:rPr>
        <w:t>检验、</w:t>
      </w:r>
      <w:r>
        <w:rPr>
          <w:rFonts w:hint="eastAsia" w:ascii="仿宋" w:hAnsi="仿宋" w:eastAsia="仿宋" w:cs="仿宋"/>
          <w:b w:val="0"/>
          <w:bCs w:val="0"/>
          <w:color w:val="auto"/>
          <w:kern w:val="2"/>
          <w:sz w:val="28"/>
          <w:szCs w:val="28"/>
          <w:lang w:val="en-US" w:eastAsia="zh-CN" w:bidi="ar-SA"/>
        </w:rPr>
        <w:t>报告、备案、税费、安全文明施工等全部费用，甲方不再另行支付任何费用。</w:t>
      </w:r>
    </w:p>
    <w:p w14:paraId="1F649ABD">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both"/>
        <w:textAlignment w:val="auto"/>
        <w:rPr>
          <w:rFonts w:hint="eastAsia" w:ascii="仿宋" w:hAnsi="仿宋" w:eastAsia="仿宋" w:cs="仿宋"/>
          <w:b w:val="0"/>
          <w:bCs w:val="0"/>
          <w:color w:val="000000"/>
          <w:sz w:val="28"/>
          <w:szCs w:val="28"/>
        </w:rPr>
      </w:pPr>
      <w:r>
        <w:rPr>
          <w:rFonts w:hint="eastAsia" w:ascii="仿宋" w:hAnsi="仿宋" w:eastAsia="仿宋" w:cs="仿宋"/>
          <w:b w:val="0"/>
          <w:bCs w:val="0"/>
          <w:color w:val="auto"/>
          <w:kern w:val="2"/>
          <w:sz w:val="28"/>
          <w:szCs w:val="28"/>
          <w:lang w:val="en-US" w:eastAsia="zh-CN" w:bidi="ar-SA"/>
        </w:rPr>
        <w:t>6.2 付款方式：本项目全部清洗消毒作业完成、水质检测全部合格、全套资料归档完毕后</w:t>
      </w:r>
      <w:r>
        <w:rPr>
          <w:rFonts w:hint="eastAsia" w:ascii="仿宋" w:hAnsi="仿宋" w:eastAsia="仿宋" w:cs="仿宋"/>
          <w:b w:val="0"/>
          <w:bCs w:val="0"/>
          <w:color w:val="0000FF"/>
          <w:kern w:val="2"/>
          <w:sz w:val="28"/>
          <w:szCs w:val="28"/>
          <w:lang w:val="en-US" w:eastAsia="zh-CN" w:bidi="ar-SA"/>
        </w:rPr>
        <w:t>，甲、乙双方按照本合同2.1服务价格和乙方实际提供的服务（以清洗消毒台账登记为准）进行</w:t>
      </w:r>
      <w:r>
        <w:rPr>
          <w:rFonts w:hint="eastAsia" w:ascii="仿宋" w:hAnsi="仿宋" w:eastAsia="仿宋" w:cs="仿宋"/>
          <w:b w:val="0"/>
          <w:bCs w:val="0"/>
          <w:color w:val="auto"/>
          <w:kern w:val="2"/>
          <w:sz w:val="28"/>
          <w:szCs w:val="28"/>
          <w:lang w:val="en-US" w:eastAsia="zh-CN" w:bidi="ar-SA"/>
        </w:rPr>
        <w:t>结算，</w:t>
      </w:r>
      <w:r>
        <w:rPr>
          <w:rFonts w:hint="eastAsia" w:ascii="仿宋" w:hAnsi="仿宋" w:eastAsia="仿宋" w:cs="仿宋"/>
          <w:b w:val="0"/>
          <w:bCs w:val="0"/>
          <w:color w:val="0000FF"/>
          <w:kern w:val="2"/>
          <w:sz w:val="28"/>
          <w:szCs w:val="28"/>
          <w:lang w:val="en-US" w:eastAsia="zh-CN" w:bidi="ar-SA"/>
        </w:rPr>
        <w:t>结算完成后，</w:t>
      </w:r>
      <w:r>
        <w:rPr>
          <w:rFonts w:hint="eastAsia" w:ascii="仿宋" w:hAnsi="仿宋" w:eastAsia="仿宋" w:cs="仿宋"/>
          <w:b w:val="0"/>
          <w:bCs w:val="0"/>
          <w:color w:val="000000"/>
          <w:sz w:val="28"/>
          <w:szCs w:val="28"/>
        </w:rPr>
        <w:t>乙方向甲方提供以自己名义开具的</w:t>
      </w:r>
      <w:r>
        <w:rPr>
          <w:rFonts w:hint="eastAsia" w:ascii="仿宋" w:hAnsi="仿宋" w:eastAsia="仿宋" w:cs="仿宋"/>
          <w:b w:val="0"/>
          <w:bCs w:val="0"/>
          <w:color w:val="000000"/>
          <w:sz w:val="28"/>
          <w:szCs w:val="28"/>
          <w:lang w:val="en-US" w:eastAsia="zh-CN"/>
        </w:rPr>
        <w:t>价税合计金额与</w:t>
      </w:r>
      <w:r>
        <w:rPr>
          <w:rFonts w:hint="eastAsia" w:ascii="仿宋" w:hAnsi="仿宋" w:eastAsia="仿宋" w:cs="仿宋"/>
          <w:b w:val="0"/>
          <w:bCs w:val="0"/>
          <w:color w:val="0000FF"/>
          <w:sz w:val="28"/>
          <w:szCs w:val="28"/>
          <w:lang w:val="en-US" w:eastAsia="zh-CN"/>
        </w:rPr>
        <w:t>结算</w:t>
      </w:r>
      <w:r>
        <w:rPr>
          <w:rFonts w:hint="eastAsia" w:ascii="仿宋" w:hAnsi="仿宋" w:eastAsia="仿宋" w:cs="仿宋"/>
          <w:b w:val="0"/>
          <w:bCs w:val="0"/>
          <w:color w:val="000000"/>
          <w:sz w:val="28"/>
          <w:szCs w:val="28"/>
          <w:lang w:val="en-US" w:eastAsia="zh-CN"/>
        </w:rPr>
        <w:t>金额等</w:t>
      </w:r>
      <w:r>
        <w:rPr>
          <w:rFonts w:hint="eastAsia" w:ascii="仿宋" w:hAnsi="仿宋" w:eastAsia="仿宋" w:cs="仿宋"/>
          <w:b w:val="0"/>
          <w:bCs w:val="0"/>
          <w:color w:val="000000"/>
          <w:sz w:val="28"/>
          <w:szCs w:val="28"/>
        </w:rPr>
        <w:t>额的增值税普通发票，甲方自收到发票</w:t>
      </w:r>
      <w:r>
        <w:rPr>
          <w:rFonts w:hint="eastAsia" w:ascii="仿宋" w:hAnsi="仿宋" w:eastAsia="仿宋" w:cs="仿宋"/>
          <w:b w:val="0"/>
          <w:bCs w:val="0"/>
          <w:color w:val="000000"/>
          <w:sz w:val="28"/>
          <w:szCs w:val="28"/>
          <w:highlight w:val="none"/>
          <w:lang w:val="en-US" w:eastAsia="zh-CN"/>
        </w:rPr>
        <w:t>且确认不存在扣除乙方款项情形</w:t>
      </w:r>
      <w:r>
        <w:rPr>
          <w:rFonts w:hint="eastAsia" w:ascii="仿宋" w:hAnsi="仿宋" w:eastAsia="仿宋" w:cs="仿宋"/>
          <w:b w:val="0"/>
          <w:bCs w:val="0"/>
          <w:color w:val="000000"/>
          <w:sz w:val="28"/>
          <w:szCs w:val="28"/>
          <w:highlight w:val="none"/>
        </w:rPr>
        <w:t>之</w:t>
      </w:r>
      <w:r>
        <w:rPr>
          <w:rFonts w:hint="eastAsia" w:ascii="仿宋" w:hAnsi="仿宋" w:eastAsia="仿宋" w:cs="仿宋"/>
          <w:b w:val="0"/>
          <w:bCs w:val="0"/>
          <w:color w:val="000000"/>
          <w:sz w:val="28"/>
          <w:szCs w:val="28"/>
        </w:rPr>
        <w:t>日起</w:t>
      </w:r>
      <w:r>
        <w:rPr>
          <w:rFonts w:hint="eastAsia" w:ascii="仿宋" w:hAnsi="仿宋" w:eastAsia="仿宋" w:cs="仿宋"/>
          <w:b w:val="0"/>
          <w:bCs w:val="0"/>
          <w:color w:val="000000"/>
          <w:sz w:val="28"/>
          <w:szCs w:val="28"/>
          <w:lang w:val="en-US" w:eastAsia="zh-CN"/>
        </w:rPr>
        <w:t>2</w:t>
      </w:r>
      <w:r>
        <w:rPr>
          <w:rFonts w:hint="eastAsia" w:ascii="仿宋" w:hAnsi="仿宋" w:eastAsia="仿宋" w:cs="仿宋"/>
          <w:b w:val="0"/>
          <w:bCs w:val="0"/>
          <w:color w:val="000000"/>
          <w:sz w:val="28"/>
          <w:szCs w:val="28"/>
        </w:rPr>
        <w:t>个月内</w:t>
      </w:r>
      <w:r>
        <w:rPr>
          <w:rFonts w:hint="eastAsia" w:ascii="仿宋" w:hAnsi="仿宋" w:eastAsia="仿宋" w:cs="仿宋"/>
          <w:b w:val="0"/>
          <w:bCs w:val="0"/>
          <w:color w:val="000000"/>
          <w:sz w:val="28"/>
          <w:szCs w:val="28"/>
          <w:lang w:eastAsia="zh-CN"/>
        </w:rPr>
        <w:t>将结算价款</w:t>
      </w:r>
      <w:r>
        <w:rPr>
          <w:rFonts w:hint="eastAsia" w:ascii="仿宋" w:hAnsi="仿宋" w:eastAsia="仿宋" w:cs="仿宋"/>
          <w:b w:val="0"/>
          <w:bCs w:val="0"/>
          <w:color w:val="000000"/>
          <w:sz w:val="28"/>
          <w:szCs w:val="28"/>
          <w:lang w:val="en-US" w:eastAsia="zh-CN"/>
        </w:rPr>
        <w:t>一次性足额支付给</w:t>
      </w:r>
      <w:r>
        <w:rPr>
          <w:rFonts w:hint="eastAsia" w:ascii="仿宋" w:hAnsi="仿宋" w:eastAsia="仿宋" w:cs="仿宋"/>
          <w:b w:val="0"/>
          <w:bCs w:val="0"/>
          <w:color w:val="000000"/>
          <w:sz w:val="28"/>
          <w:szCs w:val="28"/>
        </w:rPr>
        <w:t>乙方</w:t>
      </w:r>
      <w:r>
        <w:rPr>
          <w:rFonts w:hint="eastAsia" w:ascii="仿宋" w:hAnsi="仿宋" w:eastAsia="仿宋" w:cs="仿宋"/>
          <w:b w:val="0"/>
          <w:bCs w:val="0"/>
          <w:color w:val="000000"/>
          <w:sz w:val="28"/>
          <w:szCs w:val="28"/>
          <w:lang w:val="en-US" w:eastAsia="zh-CN"/>
        </w:rPr>
        <w:t>；如存在需扣除乙方款项情形，甲方扣除相应款项后将余款一次性支付给乙方。如因乙方未提供发票，甲方有权顺延付款期限，由乙方自行承担相应责任</w:t>
      </w:r>
      <w:r>
        <w:rPr>
          <w:rFonts w:hint="eastAsia" w:ascii="仿宋" w:hAnsi="仿宋" w:eastAsia="仿宋" w:cs="仿宋"/>
          <w:b w:val="0"/>
          <w:bCs w:val="0"/>
          <w:color w:val="000000"/>
          <w:sz w:val="28"/>
          <w:szCs w:val="28"/>
        </w:rPr>
        <w:t>。</w:t>
      </w:r>
    </w:p>
    <w:p w14:paraId="5D0FD297">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both"/>
        <w:textAlignment w:val="auto"/>
        <w:rPr>
          <w:rFonts w:hint="eastAsia" w:ascii="仿宋" w:hAnsi="仿宋" w:eastAsia="仿宋" w:cs="仿宋"/>
          <w:b w:val="0"/>
          <w:bCs w:val="0"/>
          <w:color w:val="000000"/>
          <w:sz w:val="28"/>
          <w:szCs w:val="28"/>
        </w:rPr>
      </w:pPr>
      <w:r>
        <w:rPr>
          <w:rFonts w:hint="eastAsia" w:ascii="仿宋" w:hAnsi="仿宋" w:eastAsia="仿宋" w:cs="仿宋"/>
          <w:b w:val="0"/>
          <w:bCs w:val="0"/>
          <w:color w:val="000000"/>
          <w:kern w:val="0"/>
          <w:sz w:val="28"/>
          <w:szCs w:val="28"/>
          <w:lang w:val="en-US" w:eastAsia="zh-CN"/>
        </w:rPr>
        <w:t>6</w:t>
      </w:r>
      <w:r>
        <w:rPr>
          <w:rFonts w:hint="eastAsia" w:ascii="仿宋" w:hAnsi="仿宋" w:eastAsia="仿宋" w:cs="仿宋"/>
          <w:b w:val="0"/>
          <w:bCs w:val="0"/>
          <w:color w:val="000000"/>
          <w:kern w:val="0"/>
          <w:sz w:val="28"/>
          <w:szCs w:val="28"/>
          <w:lang w:val="en-US"/>
        </w:rPr>
        <w:t>.</w:t>
      </w:r>
      <w:r>
        <w:rPr>
          <w:rFonts w:hint="eastAsia" w:ascii="仿宋" w:hAnsi="仿宋" w:eastAsia="仿宋" w:cs="仿宋"/>
          <w:b w:val="0"/>
          <w:bCs w:val="0"/>
          <w:color w:val="000000"/>
          <w:kern w:val="0"/>
          <w:sz w:val="28"/>
          <w:szCs w:val="28"/>
          <w:lang w:val="en-US" w:eastAsia="zh-CN"/>
        </w:rPr>
        <w:t>3</w:t>
      </w:r>
      <w:r>
        <w:rPr>
          <w:rFonts w:hint="eastAsia" w:ascii="仿宋" w:hAnsi="仿宋" w:eastAsia="仿宋" w:cs="仿宋"/>
          <w:b w:val="0"/>
          <w:bCs w:val="0"/>
          <w:color w:val="000000"/>
          <w:kern w:val="0"/>
          <w:sz w:val="28"/>
          <w:szCs w:val="28"/>
          <w:lang w:val="en-US"/>
        </w:rPr>
        <w:t xml:space="preserve"> 乙方指</w:t>
      </w:r>
      <w:r>
        <w:rPr>
          <w:rFonts w:hint="eastAsia" w:ascii="仿宋" w:hAnsi="仿宋" w:eastAsia="仿宋" w:cs="仿宋"/>
          <w:b w:val="0"/>
          <w:bCs w:val="0"/>
          <w:color w:val="000000"/>
          <w:sz w:val="28"/>
          <w:szCs w:val="28"/>
        </w:rPr>
        <w:t>定</w:t>
      </w:r>
      <w:r>
        <w:rPr>
          <w:rFonts w:hint="eastAsia" w:ascii="仿宋" w:hAnsi="仿宋" w:eastAsia="仿宋" w:cs="仿宋"/>
          <w:color w:val="000000"/>
          <w:sz w:val="28"/>
          <w:szCs w:val="28"/>
          <w:highlight w:val="none"/>
          <w:u w:val="single"/>
          <w:lang w:val="en-US" w:eastAsia="zh-CN"/>
        </w:rPr>
        <w:t xml:space="preserve">     </w:t>
      </w:r>
      <w:r>
        <w:rPr>
          <w:rFonts w:hint="eastAsia" w:ascii="仿宋" w:hAnsi="仿宋" w:eastAsia="仿宋" w:cs="仿宋"/>
          <w:b w:val="0"/>
          <w:bCs w:val="0"/>
          <w:color w:val="000000"/>
          <w:sz w:val="28"/>
          <w:szCs w:val="28"/>
          <w:lang w:val="en-US" w:eastAsia="zh-CN"/>
        </w:rPr>
        <w:t>（联系电话</w:t>
      </w:r>
      <w:r>
        <w:rPr>
          <w:rFonts w:hint="eastAsia" w:ascii="仿宋" w:hAnsi="仿宋" w:eastAsia="仿宋" w:cs="仿宋"/>
          <w:b w:val="0"/>
          <w:bCs w:val="0"/>
          <w:color w:val="000000"/>
          <w:sz w:val="28"/>
          <w:szCs w:val="28"/>
          <w:u w:val="single"/>
          <w:lang w:val="en-US" w:eastAsia="zh-CN"/>
        </w:rPr>
        <w:t xml:space="preserve"> </w:t>
      </w:r>
      <w:r>
        <w:rPr>
          <w:rFonts w:hint="eastAsia" w:ascii="仿宋" w:hAnsi="仿宋" w:eastAsia="仿宋" w:cs="仿宋"/>
          <w:color w:val="000000"/>
          <w:sz w:val="28"/>
          <w:szCs w:val="28"/>
          <w:highlight w:val="none"/>
          <w:u w:val="single"/>
          <w:lang w:val="en-US" w:eastAsia="zh-CN"/>
        </w:rPr>
        <w:t xml:space="preserve">            </w:t>
      </w:r>
      <w:r>
        <w:rPr>
          <w:rFonts w:hint="eastAsia" w:ascii="仿宋" w:hAnsi="仿宋" w:eastAsia="仿宋" w:cs="仿宋"/>
          <w:b w:val="0"/>
          <w:bCs w:val="0"/>
          <w:color w:val="000000"/>
          <w:sz w:val="28"/>
          <w:szCs w:val="28"/>
          <w:lang w:val="en-US" w:eastAsia="zh-CN"/>
        </w:rPr>
        <w:t>）</w:t>
      </w:r>
      <w:r>
        <w:rPr>
          <w:rFonts w:hint="eastAsia" w:ascii="仿宋" w:hAnsi="仿宋" w:eastAsia="仿宋" w:cs="仿宋"/>
          <w:b w:val="0"/>
          <w:bCs w:val="0"/>
          <w:color w:val="000000"/>
          <w:sz w:val="28"/>
          <w:szCs w:val="28"/>
        </w:rPr>
        <w:t>与甲</w:t>
      </w:r>
      <w:r>
        <w:rPr>
          <w:rFonts w:hint="eastAsia" w:ascii="仿宋" w:hAnsi="仿宋" w:eastAsia="仿宋" w:cs="仿宋"/>
          <w:b w:val="0"/>
          <w:bCs w:val="0"/>
          <w:color w:val="000000"/>
          <w:kern w:val="0"/>
          <w:sz w:val="28"/>
          <w:szCs w:val="28"/>
        </w:rPr>
        <w:t>方办理结算、领款手续。</w:t>
      </w:r>
    </w:p>
    <w:p w14:paraId="79A5E31E">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both"/>
        <w:textAlignment w:val="auto"/>
        <w:rPr>
          <w:rFonts w:hint="eastAsia" w:ascii="仿宋" w:hAnsi="仿宋" w:eastAsia="仿宋" w:cs="仿宋"/>
          <w:b w:val="0"/>
          <w:bCs w:val="0"/>
          <w:color w:val="000000"/>
          <w:kern w:val="0"/>
          <w:sz w:val="28"/>
          <w:szCs w:val="28"/>
        </w:rPr>
      </w:pPr>
      <w:r>
        <w:rPr>
          <w:rFonts w:hint="eastAsia" w:ascii="仿宋" w:hAnsi="仿宋" w:eastAsia="仿宋" w:cs="仿宋"/>
          <w:b w:val="0"/>
          <w:bCs w:val="0"/>
          <w:color w:val="000000"/>
          <w:kern w:val="0"/>
          <w:sz w:val="28"/>
          <w:szCs w:val="28"/>
          <w:lang w:val="en-US" w:eastAsia="zh-CN"/>
        </w:rPr>
        <w:t>6</w:t>
      </w:r>
      <w:r>
        <w:rPr>
          <w:rFonts w:hint="eastAsia" w:ascii="仿宋" w:hAnsi="仿宋" w:eastAsia="仿宋" w:cs="仿宋"/>
          <w:b w:val="0"/>
          <w:bCs w:val="0"/>
          <w:color w:val="000000"/>
          <w:kern w:val="0"/>
          <w:sz w:val="28"/>
          <w:szCs w:val="28"/>
        </w:rPr>
        <w:t>.</w:t>
      </w:r>
      <w:r>
        <w:rPr>
          <w:rFonts w:hint="eastAsia" w:ascii="仿宋" w:hAnsi="仿宋" w:eastAsia="仿宋" w:cs="仿宋"/>
          <w:b w:val="0"/>
          <w:bCs w:val="0"/>
          <w:color w:val="000000"/>
          <w:kern w:val="0"/>
          <w:sz w:val="28"/>
          <w:szCs w:val="28"/>
          <w:lang w:val="en-US" w:eastAsia="zh-CN"/>
        </w:rPr>
        <w:t>4</w:t>
      </w:r>
      <w:r>
        <w:rPr>
          <w:rFonts w:hint="eastAsia" w:ascii="仿宋" w:hAnsi="仿宋" w:eastAsia="仿宋" w:cs="仿宋"/>
          <w:b w:val="0"/>
          <w:bCs w:val="0"/>
          <w:color w:val="000000"/>
          <w:kern w:val="0"/>
          <w:sz w:val="28"/>
          <w:szCs w:val="28"/>
        </w:rPr>
        <w:t xml:space="preserve"> 甲方通过银行转账方式向乙方支付价款，乙方指定收款银行账户的开户行</w:t>
      </w:r>
      <w:r>
        <w:rPr>
          <w:rFonts w:hint="eastAsia" w:ascii="仿宋" w:hAnsi="仿宋" w:eastAsia="仿宋" w:cs="仿宋"/>
          <w:b w:val="0"/>
          <w:bCs w:val="0"/>
          <w:color w:val="000000"/>
          <w:kern w:val="0"/>
          <w:sz w:val="28"/>
          <w:szCs w:val="28"/>
          <w:u w:val="none"/>
        </w:rPr>
        <w:t>：</w:t>
      </w:r>
      <w:r>
        <w:rPr>
          <w:rFonts w:hint="eastAsia" w:ascii="仿宋" w:hAnsi="仿宋" w:eastAsia="仿宋" w:cs="仿宋"/>
          <w:b w:val="0"/>
          <w:bCs w:val="0"/>
          <w:color w:val="000000"/>
          <w:kern w:val="0"/>
          <w:sz w:val="28"/>
          <w:szCs w:val="28"/>
          <w:u w:val="single"/>
          <w:lang w:val="en-US" w:eastAsia="zh-CN"/>
        </w:rPr>
        <w:t xml:space="preserve">                </w:t>
      </w:r>
      <w:r>
        <w:rPr>
          <w:rFonts w:hint="eastAsia" w:ascii="仿宋" w:hAnsi="仿宋" w:eastAsia="仿宋" w:cs="仿宋"/>
          <w:b w:val="0"/>
          <w:bCs w:val="0"/>
          <w:color w:val="000000"/>
          <w:kern w:val="0"/>
          <w:sz w:val="28"/>
          <w:szCs w:val="28"/>
          <w:lang w:val="en-US" w:eastAsia="zh-CN"/>
        </w:rPr>
        <w:t>，</w:t>
      </w:r>
      <w:r>
        <w:rPr>
          <w:rFonts w:hint="eastAsia" w:ascii="仿宋" w:hAnsi="仿宋" w:eastAsia="仿宋" w:cs="仿宋"/>
          <w:b w:val="0"/>
          <w:bCs w:val="0"/>
          <w:color w:val="000000"/>
          <w:kern w:val="0"/>
          <w:sz w:val="28"/>
          <w:szCs w:val="28"/>
        </w:rPr>
        <w:t>户名：</w:t>
      </w:r>
      <w:r>
        <w:rPr>
          <w:rFonts w:hint="eastAsia" w:ascii="仿宋" w:hAnsi="仿宋" w:eastAsia="仿宋" w:cs="仿宋"/>
          <w:b w:val="0"/>
          <w:bCs w:val="0"/>
          <w:color w:val="000000"/>
          <w:kern w:val="0"/>
          <w:sz w:val="28"/>
          <w:szCs w:val="28"/>
          <w:u w:val="single"/>
          <w:lang w:val="en-US" w:eastAsia="zh-CN"/>
        </w:rPr>
        <w:t xml:space="preserve">          </w:t>
      </w:r>
      <w:r>
        <w:rPr>
          <w:rFonts w:hint="eastAsia" w:ascii="仿宋" w:hAnsi="仿宋" w:eastAsia="仿宋" w:cs="仿宋"/>
          <w:b w:val="0"/>
          <w:bCs w:val="0"/>
          <w:color w:val="000000"/>
          <w:kern w:val="0"/>
          <w:sz w:val="28"/>
          <w:szCs w:val="28"/>
          <w:lang w:val="en-US" w:eastAsia="zh-CN"/>
        </w:rPr>
        <w:t xml:space="preserve"> </w:t>
      </w:r>
      <w:r>
        <w:rPr>
          <w:rFonts w:hint="eastAsia" w:ascii="仿宋" w:hAnsi="仿宋" w:eastAsia="仿宋" w:cs="仿宋"/>
          <w:b w:val="0"/>
          <w:bCs w:val="0"/>
          <w:color w:val="000000"/>
          <w:kern w:val="0"/>
          <w:sz w:val="28"/>
          <w:szCs w:val="28"/>
        </w:rPr>
        <w:t>，账号：</w:t>
      </w:r>
      <w:r>
        <w:rPr>
          <w:rFonts w:hint="eastAsia" w:ascii="仿宋" w:hAnsi="仿宋" w:eastAsia="仿宋" w:cs="仿宋"/>
          <w:b w:val="0"/>
          <w:bCs w:val="0"/>
          <w:color w:val="000000"/>
          <w:kern w:val="0"/>
          <w:sz w:val="28"/>
          <w:szCs w:val="28"/>
          <w:u w:val="single"/>
          <w:lang w:val="en-US" w:eastAsia="zh-CN"/>
        </w:rPr>
        <w:t xml:space="preserve">             </w:t>
      </w:r>
      <w:r>
        <w:rPr>
          <w:rFonts w:hint="eastAsia" w:ascii="仿宋" w:hAnsi="仿宋" w:eastAsia="仿宋" w:cs="仿宋"/>
          <w:b w:val="0"/>
          <w:bCs w:val="0"/>
          <w:color w:val="000000"/>
          <w:kern w:val="0"/>
          <w:sz w:val="28"/>
          <w:szCs w:val="28"/>
          <w:lang w:val="en-US" w:eastAsia="zh-CN"/>
        </w:rPr>
        <w:t xml:space="preserve"> </w:t>
      </w:r>
      <w:r>
        <w:rPr>
          <w:rFonts w:hint="eastAsia" w:ascii="仿宋" w:hAnsi="仿宋" w:eastAsia="仿宋" w:cs="仿宋"/>
          <w:b w:val="0"/>
          <w:bCs w:val="0"/>
          <w:color w:val="000000"/>
          <w:kern w:val="0"/>
          <w:sz w:val="28"/>
          <w:szCs w:val="28"/>
        </w:rPr>
        <w:t>。</w:t>
      </w:r>
    </w:p>
    <w:p w14:paraId="7C3CC424">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both"/>
        <w:textAlignment w:val="auto"/>
        <w:rPr>
          <w:rFonts w:hint="eastAsia" w:ascii="仿宋" w:hAnsi="仿宋" w:eastAsia="仿宋" w:cs="仿宋"/>
          <w:b w:val="0"/>
          <w:bCs w:val="0"/>
          <w:color w:val="000000"/>
          <w:sz w:val="28"/>
          <w:szCs w:val="28"/>
        </w:rPr>
      </w:pPr>
      <w:r>
        <w:rPr>
          <w:rFonts w:hint="eastAsia" w:ascii="仿宋" w:hAnsi="仿宋" w:eastAsia="仿宋" w:cs="仿宋"/>
          <w:b w:val="0"/>
          <w:bCs w:val="0"/>
          <w:color w:val="000000"/>
          <w:sz w:val="28"/>
          <w:szCs w:val="28"/>
          <w:lang w:val="en-US" w:eastAsia="zh-CN"/>
        </w:rPr>
        <w:t>6</w:t>
      </w:r>
      <w:r>
        <w:rPr>
          <w:rFonts w:hint="eastAsia" w:ascii="仿宋" w:hAnsi="仿宋" w:eastAsia="仿宋" w:cs="仿宋"/>
          <w:b w:val="0"/>
          <w:bCs w:val="0"/>
          <w:color w:val="000000"/>
          <w:sz w:val="28"/>
          <w:szCs w:val="28"/>
        </w:rPr>
        <w:t>.</w:t>
      </w:r>
      <w:r>
        <w:rPr>
          <w:rFonts w:hint="eastAsia" w:ascii="仿宋" w:hAnsi="仿宋" w:eastAsia="仿宋" w:cs="仿宋"/>
          <w:b w:val="0"/>
          <w:bCs w:val="0"/>
          <w:color w:val="000000"/>
          <w:sz w:val="28"/>
          <w:szCs w:val="28"/>
          <w:lang w:val="en-US" w:eastAsia="zh-CN"/>
        </w:rPr>
        <w:t>5</w:t>
      </w:r>
      <w:r>
        <w:rPr>
          <w:rFonts w:hint="eastAsia" w:ascii="仿宋" w:hAnsi="仿宋" w:eastAsia="仿宋" w:cs="仿宋"/>
          <w:b w:val="0"/>
          <w:bCs w:val="0"/>
          <w:color w:val="000000"/>
          <w:sz w:val="28"/>
          <w:szCs w:val="28"/>
        </w:rPr>
        <w:t xml:space="preserve"> 如乙方指定的办理结算、领款人员、收款账户等发生变化，应及时书面通知甲方；未及时通知，乙方应自行承担相应的不利后果。</w:t>
      </w:r>
    </w:p>
    <w:p w14:paraId="49F487C5">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2" w:firstLineChars="200"/>
        <w:jc w:val="both"/>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b/>
          <w:bCs/>
          <w:color w:val="000000"/>
          <w:sz w:val="28"/>
          <w:szCs w:val="28"/>
          <w:highlight w:val="none"/>
          <w:lang w:val="en-US" w:eastAsia="zh-CN"/>
        </w:rPr>
        <w:t>第七条 风险承担</w:t>
      </w:r>
    </w:p>
    <w:p w14:paraId="6104C9ED">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jc w:val="both"/>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7.1 乙方在履行本合同过程中发生事故，包括但不限于在运输、装卸、安装及调试过程中发生事故，给甲方、乙方或第三方人身、财产造成的所有损失，均由乙方负责处理和承担全部法律责任、经济赔偿。</w:t>
      </w:r>
    </w:p>
    <w:p w14:paraId="1B5DC79D">
      <w:pPr>
        <w:pStyle w:val="2"/>
        <w:keepNext w:val="0"/>
        <w:keepLines w:val="0"/>
        <w:pageBreakBefore w:val="0"/>
        <w:widowControl w:val="0"/>
        <w:kinsoku/>
        <w:wordWrap/>
        <w:overflowPunct/>
        <w:topLinePunct w:val="0"/>
        <w:autoSpaceDE/>
        <w:autoSpaceDN/>
        <w:bidi w:val="0"/>
        <w:spacing w:line="480" w:lineRule="exact"/>
        <w:ind w:firstLine="560" w:firstLineChars="200"/>
        <w:jc w:val="both"/>
        <w:rPr>
          <w:rFonts w:hint="eastAsia"/>
          <w:lang w:val="en-US" w:eastAsia="zh-CN"/>
        </w:rPr>
      </w:pPr>
      <w:r>
        <w:rPr>
          <w:rFonts w:hint="eastAsia" w:ascii="仿宋" w:hAnsi="仿宋" w:eastAsia="仿宋" w:cs="仿宋"/>
          <w:b w:val="0"/>
          <w:bCs w:val="0"/>
          <w:color w:val="auto"/>
          <w:kern w:val="2"/>
          <w:sz w:val="28"/>
          <w:szCs w:val="28"/>
          <w:lang w:val="en-US" w:eastAsia="zh-CN" w:bidi="ar-SA"/>
        </w:rPr>
        <w:t>7.2 因乙方</w:t>
      </w:r>
      <w:r>
        <w:rPr>
          <w:rFonts w:hint="eastAsia" w:ascii="仿宋" w:hAnsi="仿宋" w:eastAsia="仿宋" w:cs="仿宋"/>
          <w:b w:val="0"/>
          <w:bCs w:val="0"/>
          <w:color w:val="0000FF"/>
          <w:kern w:val="2"/>
          <w:sz w:val="28"/>
          <w:szCs w:val="28"/>
          <w:lang w:val="en-US" w:eastAsia="zh-CN" w:bidi="ar-SA"/>
        </w:rPr>
        <w:t>服务</w:t>
      </w:r>
      <w:r>
        <w:rPr>
          <w:rFonts w:hint="eastAsia" w:ascii="仿宋" w:hAnsi="仿宋" w:eastAsia="仿宋" w:cs="仿宋"/>
          <w:b w:val="0"/>
          <w:bCs w:val="0"/>
          <w:color w:val="auto"/>
          <w:kern w:val="2"/>
          <w:sz w:val="28"/>
          <w:szCs w:val="28"/>
          <w:lang w:val="en-US" w:eastAsia="zh-CN" w:bidi="ar-SA"/>
        </w:rPr>
        <w:t>逾期、报告逾期、</w:t>
      </w:r>
      <w:r>
        <w:rPr>
          <w:rFonts w:hint="eastAsia" w:ascii="仿宋" w:hAnsi="仿宋" w:eastAsia="仿宋" w:cs="仿宋"/>
          <w:b w:val="0"/>
          <w:bCs w:val="0"/>
          <w:color w:val="0000FF"/>
          <w:kern w:val="2"/>
          <w:sz w:val="28"/>
          <w:szCs w:val="28"/>
          <w:lang w:val="en-US" w:eastAsia="zh-CN" w:bidi="ar-SA"/>
        </w:rPr>
        <w:t>服务</w:t>
      </w:r>
      <w:r>
        <w:rPr>
          <w:rFonts w:hint="eastAsia" w:ascii="仿宋" w:hAnsi="仿宋" w:eastAsia="仿宋" w:cs="仿宋"/>
          <w:b w:val="0"/>
          <w:bCs w:val="0"/>
          <w:color w:val="auto"/>
          <w:kern w:val="2"/>
          <w:sz w:val="28"/>
          <w:szCs w:val="28"/>
          <w:lang w:val="en-US" w:eastAsia="zh-CN" w:bidi="ar-SA"/>
        </w:rPr>
        <w:t>不规范、水质检测不合格、资料缺失等原因造成水质超标、卫健部门处罚、院内用水故障、经济损失、舆情风险等一切后果，全部责任及经济损失由乙方自行承担。</w:t>
      </w:r>
    </w:p>
    <w:p w14:paraId="3996D212">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jc w:val="both"/>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7.3 如甲方因乙方的服务原因涉及纠纷、诉讼或被处以行政处罚，由乙方承担甲方因纠纷、诉讼、罚款等造成的全部经济损失。</w:t>
      </w:r>
    </w:p>
    <w:p w14:paraId="6665DD24">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2" w:firstLineChars="200"/>
        <w:jc w:val="both"/>
        <w:textAlignment w:val="auto"/>
        <w:rPr>
          <w:rFonts w:hint="eastAsia" w:ascii="仿宋" w:hAnsi="仿宋" w:eastAsia="仿宋" w:cs="仿宋"/>
          <w:b/>
          <w:bCs/>
          <w:color w:val="000000"/>
          <w:sz w:val="28"/>
          <w:szCs w:val="28"/>
          <w:highlight w:val="none"/>
          <w:lang w:val="en-US" w:eastAsia="zh-CN"/>
        </w:rPr>
      </w:pPr>
      <w:r>
        <w:rPr>
          <w:rFonts w:hint="eastAsia" w:ascii="仿宋" w:hAnsi="仿宋" w:eastAsia="仿宋" w:cs="仿宋"/>
          <w:b/>
          <w:bCs/>
          <w:color w:val="000000"/>
          <w:sz w:val="28"/>
          <w:szCs w:val="28"/>
          <w:highlight w:val="none"/>
          <w:lang w:val="en-US" w:eastAsia="zh-CN"/>
        </w:rPr>
        <w:t>第八条 廉洁条款</w:t>
      </w:r>
    </w:p>
    <w:p w14:paraId="439544CE">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jc w:val="both"/>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8.1 乙方应严格遵守国家相关法律法规，涉及合同的有关业务活动必须坚持公开、公平、公正、诚信原则，不得为获取不正当利益，损害国家、集体和甲方利益。</w:t>
      </w:r>
    </w:p>
    <w:p w14:paraId="087215E7">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2" w:firstLineChars="200"/>
        <w:jc w:val="both"/>
        <w:textAlignment w:val="auto"/>
        <w:rPr>
          <w:rFonts w:hint="eastAsia" w:ascii="仿宋" w:hAnsi="仿宋" w:eastAsia="仿宋" w:cs="仿宋"/>
          <w:b/>
          <w:bCs/>
          <w:color w:val="000000"/>
          <w:sz w:val="28"/>
          <w:szCs w:val="28"/>
          <w:highlight w:val="none"/>
        </w:rPr>
      </w:pPr>
      <w:r>
        <w:rPr>
          <w:rFonts w:hint="eastAsia" w:ascii="仿宋" w:hAnsi="仿宋" w:eastAsia="仿宋" w:cs="仿宋"/>
          <w:b/>
          <w:bCs/>
          <w:color w:val="000000"/>
          <w:sz w:val="28"/>
          <w:szCs w:val="28"/>
          <w:highlight w:val="none"/>
          <w:lang w:val="en-US" w:eastAsia="zh-CN"/>
        </w:rPr>
        <w:t xml:space="preserve">8.2 </w:t>
      </w:r>
      <w:r>
        <w:rPr>
          <w:rFonts w:hint="eastAsia" w:ascii="仿宋" w:hAnsi="仿宋" w:eastAsia="仿宋" w:cs="仿宋"/>
          <w:b/>
          <w:bCs/>
          <w:color w:val="000000"/>
          <w:sz w:val="28"/>
          <w:szCs w:val="28"/>
          <w:highlight w:val="none"/>
          <w:u w:val="single"/>
          <w:lang w:val="en-US" w:eastAsia="zh-CN"/>
        </w:rPr>
        <w:t>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2E1B8B27">
      <w:pPr>
        <w:keepNext w:val="0"/>
        <w:keepLines w:val="0"/>
        <w:pageBreakBefore w:val="0"/>
        <w:widowControl w:val="0"/>
        <w:kinsoku/>
        <w:wordWrap/>
        <w:overflowPunct/>
        <w:topLinePunct w:val="0"/>
        <w:autoSpaceDE/>
        <w:autoSpaceDN/>
        <w:bidi w:val="0"/>
        <w:adjustRightInd/>
        <w:snapToGrid/>
        <w:spacing w:line="480" w:lineRule="exact"/>
        <w:ind w:firstLine="562" w:firstLineChars="200"/>
        <w:jc w:val="both"/>
        <w:textAlignment w:val="auto"/>
        <w:rPr>
          <w:rFonts w:hint="eastAsia" w:ascii="仿宋" w:hAnsi="仿宋" w:eastAsia="仿宋" w:cs="仿宋"/>
          <w:b/>
          <w:bCs/>
          <w:color w:val="000000"/>
          <w:sz w:val="28"/>
          <w:szCs w:val="28"/>
          <w:highlight w:val="none"/>
          <w:lang w:val="en-US" w:eastAsia="zh-CN"/>
        </w:rPr>
      </w:pPr>
      <w:r>
        <w:rPr>
          <w:rFonts w:hint="eastAsia" w:ascii="仿宋" w:hAnsi="仿宋" w:eastAsia="仿宋" w:cs="仿宋"/>
          <w:b/>
          <w:bCs/>
          <w:color w:val="000000"/>
          <w:sz w:val="28"/>
          <w:szCs w:val="28"/>
          <w:highlight w:val="none"/>
          <w:lang w:val="en-US" w:eastAsia="zh-CN"/>
        </w:rPr>
        <w:t>第九条 保密条款</w:t>
      </w:r>
    </w:p>
    <w:p w14:paraId="4426BAF0">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both"/>
        <w:textAlignment w:val="auto"/>
        <w:rPr>
          <w:rFonts w:hint="eastAsia" w:ascii="仿宋" w:hAnsi="仿宋" w:eastAsia="仿宋" w:cs="仿宋"/>
          <w:b w:val="0"/>
          <w:bCs w:val="0"/>
          <w:color w:val="000000"/>
          <w:sz w:val="28"/>
          <w:szCs w:val="28"/>
          <w:highlight w:val="none"/>
          <w:lang w:val="en-US" w:eastAsia="zh-CN"/>
        </w:rPr>
      </w:pPr>
      <w:r>
        <w:rPr>
          <w:rFonts w:hint="eastAsia" w:ascii="仿宋" w:hAnsi="仿宋" w:eastAsia="仿宋" w:cs="仿宋"/>
          <w:b w:val="0"/>
          <w:bCs w:val="0"/>
          <w:color w:val="000000"/>
          <w:sz w:val="28"/>
          <w:szCs w:val="28"/>
          <w:highlight w:val="none"/>
          <w:lang w:val="en-US" w:eastAsia="zh-CN"/>
        </w:rPr>
        <w:t>9.1 本合同订立、履行、变更等产生的研究、商讨、交流等信息，履行本合同获悉的甲方商业秘密、运营信息、工作人员信息、患陪个人信息等，均属保密信息。</w:t>
      </w:r>
    </w:p>
    <w:p w14:paraId="5E4EF72E">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both"/>
        <w:textAlignment w:val="auto"/>
        <w:rPr>
          <w:rFonts w:hint="eastAsia" w:ascii="仿宋" w:hAnsi="仿宋" w:eastAsia="仿宋" w:cs="仿宋"/>
          <w:b w:val="0"/>
          <w:bCs w:val="0"/>
          <w:color w:val="000000"/>
          <w:sz w:val="28"/>
          <w:szCs w:val="28"/>
          <w:highlight w:val="none"/>
          <w:lang w:val="en-US" w:eastAsia="zh-CN"/>
        </w:rPr>
      </w:pPr>
      <w:r>
        <w:rPr>
          <w:rFonts w:hint="eastAsia" w:ascii="仿宋" w:hAnsi="仿宋" w:eastAsia="仿宋" w:cs="仿宋"/>
          <w:b w:val="0"/>
          <w:bCs w:val="0"/>
          <w:color w:val="000000"/>
          <w:sz w:val="28"/>
          <w:szCs w:val="28"/>
          <w:highlight w:val="none"/>
          <w:lang w:val="en-US" w:eastAsia="zh-CN"/>
        </w:rPr>
        <w:t>9.2 乙方应对保密信息采取有效手段严格保密，不得用于非本合同之目的或向第三方泄露。如政府部门、法院或其他有权部门要求乙方提供保密信息，乙方应当立即向甲方通报。</w:t>
      </w:r>
    </w:p>
    <w:p w14:paraId="099D2485">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both"/>
        <w:textAlignment w:val="auto"/>
        <w:rPr>
          <w:rFonts w:hint="eastAsia" w:ascii="仿宋" w:hAnsi="仿宋" w:eastAsia="仿宋" w:cs="仿宋"/>
          <w:b w:val="0"/>
          <w:bCs w:val="0"/>
          <w:color w:val="000000"/>
          <w:sz w:val="28"/>
          <w:szCs w:val="28"/>
          <w:highlight w:val="none"/>
          <w:lang w:val="en-US" w:eastAsia="zh-CN"/>
        </w:rPr>
      </w:pPr>
      <w:r>
        <w:rPr>
          <w:rFonts w:hint="eastAsia" w:ascii="仿宋" w:hAnsi="仿宋" w:eastAsia="仿宋" w:cs="仿宋"/>
          <w:b w:val="0"/>
          <w:bCs w:val="0"/>
          <w:color w:val="000000"/>
          <w:sz w:val="28"/>
          <w:szCs w:val="28"/>
          <w:highlight w:val="none"/>
          <w:lang w:val="en-US" w:eastAsia="zh-CN"/>
        </w:rPr>
        <w:t>9.3 因乙方未履行本合同保密义务造成甲方或第三方损失的，由乙方承担全部赔偿责任。</w:t>
      </w:r>
    </w:p>
    <w:p w14:paraId="11906600">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both"/>
        <w:textAlignment w:val="auto"/>
        <w:rPr>
          <w:rFonts w:hint="eastAsia" w:ascii="仿宋" w:hAnsi="仿宋" w:eastAsia="仿宋" w:cs="仿宋"/>
          <w:b w:val="0"/>
          <w:bCs w:val="0"/>
          <w:color w:val="000000"/>
          <w:sz w:val="28"/>
          <w:szCs w:val="28"/>
          <w:highlight w:val="none"/>
          <w:lang w:val="en-US" w:eastAsia="zh-CN"/>
        </w:rPr>
      </w:pPr>
      <w:r>
        <w:rPr>
          <w:rFonts w:hint="eastAsia" w:ascii="仿宋" w:hAnsi="仿宋" w:eastAsia="仿宋" w:cs="仿宋"/>
          <w:b w:val="0"/>
          <w:bCs w:val="0"/>
          <w:color w:val="000000"/>
          <w:sz w:val="28"/>
          <w:szCs w:val="28"/>
          <w:highlight w:val="none"/>
          <w:lang w:val="en-US" w:eastAsia="zh-CN"/>
        </w:rPr>
        <w:t>9.4 本合同保密条款在合同被认定无效、被撤销或终止、解除后仍然有效。</w:t>
      </w:r>
    </w:p>
    <w:p w14:paraId="7AC05684">
      <w:pPr>
        <w:keepNext w:val="0"/>
        <w:keepLines w:val="0"/>
        <w:pageBreakBefore w:val="0"/>
        <w:widowControl w:val="0"/>
        <w:kinsoku/>
        <w:wordWrap/>
        <w:overflowPunct/>
        <w:topLinePunct w:val="0"/>
        <w:autoSpaceDE/>
        <w:autoSpaceDN/>
        <w:bidi w:val="0"/>
        <w:adjustRightInd/>
        <w:snapToGrid/>
        <w:spacing w:line="480" w:lineRule="exact"/>
        <w:ind w:firstLine="562" w:firstLineChars="200"/>
        <w:jc w:val="both"/>
        <w:textAlignment w:val="auto"/>
        <w:rPr>
          <w:rFonts w:hint="eastAsia" w:ascii="仿宋" w:hAnsi="仿宋" w:eastAsia="仿宋" w:cs="仿宋"/>
          <w:b/>
          <w:bCs/>
          <w:color w:val="000000"/>
          <w:sz w:val="28"/>
          <w:szCs w:val="28"/>
          <w:highlight w:val="none"/>
          <w:lang w:val="en-US" w:eastAsia="zh-CN"/>
        </w:rPr>
      </w:pPr>
      <w:r>
        <w:rPr>
          <w:rFonts w:hint="eastAsia" w:ascii="仿宋" w:hAnsi="仿宋" w:eastAsia="仿宋" w:cs="仿宋"/>
          <w:b/>
          <w:bCs/>
          <w:color w:val="000000"/>
          <w:sz w:val="28"/>
          <w:szCs w:val="28"/>
          <w:highlight w:val="none"/>
          <w:lang w:val="en-US" w:eastAsia="zh-CN"/>
        </w:rPr>
        <w:t>第十条 通知与送达</w:t>
      </w:r>
    </w:p>
    <w:p w14:paraId="2FEDBAD4">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both"/>
        <w:textAlignment w:val="auto"/>
        <w:rPr>
          <w:rFonts w:hint="eastAsia" w:ascii="仿宋" w:hAnsi="仿宋" w:eastAsia="仿宋" w:cs="仿宋"/>
          <w:b w:val="0"/>
          <w:bCs w:val="0"/>
          <w:color w:val="000000"/>
          <w:sz w:val="28"/>
          <w:szCs w:val="28"/>
          <w:highlight w:val="none"/>
          <w:lang w:val="en-US" w:eastAsia="zh-CN"/>
        </w:rPr>
      </w:pPr>
      <w:r>
        <w:rPr>
          <w:rFonts w:hint="eastAsia" w:ascii="仿宋" w:hAnsi="仿宋" w:eastAsia="仿宋" w:cs="仿宋"/>
          <w:b w:val="0"/>
          <w:bCs w:val="0"/>
          <w:color w:val="000000"/>
          <w:sz w:val="28"/>
          <w:szCs w:val="28"/>
          <w:highlight w:val="none"/>
          <w:lang w:val="en-US" w:eastAsia="zh-CN"/>
        </w:rPr>
        <w:t>10.1 甲乙双方同意，与本合同有关的任何文书，应以书面方式按照本合同约定发送，书面方式包括手机短信、微信、书面函件、电子邮件等形式。</w:t>
      </w:r>
    </w:p>
    <w:p w14:paraId="485EBF13">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both"/>
        <w:textAlignment w:val="auto"/>
        <w:rPr>
          <w:rFonts w:hint="eastAsia" w:ascii="仿宋" w:hAnsi="仿宋" w:eastAsia="仿宋" w:cs="仿宋"/>
          <w:b w:val="0"/>
          <w:bCs w:val="0"/>
          <w:color w:val="000000"/>
          <w:sz w:val="28"/>
          <w:szCs w:val="28"/>
          <w:highlight w:val="none"/>
          <w:lang w:val="en-US" w:eastAsia="zh-CN"/>
        </w:rPr>
      </w:pPr>
      <w:r>
        <w:rPr>
          <w:rFonts w:hint="eastAsia" w:ascii="仿宋" w:hAnsi="仿宋" w:eastAsia="仿宋" w:cs="仿宋"/>
          <w:b w:val="0"/>
          <w:bCs w:val="0"/>
          <w:color w:val="000000"/>
          <w:sz w:val="28"/>
          <w:szCs w:val="28"/>
          <w:highlight w:val="none"/>
          <w:lang w:val="en-US" w:eastAsia="zh-CN"/>
        </w:rPr>
        <w:t>10.2 双方确认的文书（包括未来可能发生的诉讼或仲裁活动中法院或仲裁机构的送达法律文书）送达地址：</w:t>
      </w:r>
    </w:p>
    <w:p w14:paraId="4D88D109">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both"/>
        <w:textAlignment w:val="auto"/>
        <w:rPr>
          <w:rFonts w:hint="eastAsia" w:ascii="仿宋" w:hAnsi="仿宋" w:eastAsia="仿宋" w:cs="仿宋"/>
          <w:b w:val="0"/>
          <w:bCs w:val="0"/>
          <w:color w:val="000000"/>
          <w:sz w:val="28"/>
          <w:szCs w:val="28"/>
          <w:highlight w:val="none"/>
          <w:lang w:val="en-US" w:eastAsia="zh-CN"/>
        </w:rPr>
      </w:pPr>
      <w:r>
        <w:rPr>
          <w:rFonts w:hint="eastAsia" w:ascii="仿宋" w:hAnsi="仿宋" w:eastAsia="仿宋" w:cs="仿宋"/>
          <w:b w:val="0"/>
          <w:bCs w:val="0"/>
          <w:color w:val="000000"/>
          <w:sz w:val="28"/>
          <w:szCs w:val="28"/>
          <w:highlight w:val="none"/>
          <w:lang w:val="en-US" w:eastAsia="zh-CN"/>
        </w:rPr>
        <w:t>10.2.1 甲方的联系地址：</w:t>
      </w:r>
      <w:r>
        <w:rPr>
          <w:rFonts w:hint="eastAsia" w:ascii="仿宋" w:hAnsi="仿宋" w:eastAsia="仿宋" w:cs="仿宋"/>
          <w:b w:val="0"/>
          <w:bCs w:val="0"/>
          <w:color w:val="000000"/>
          <w:sz w:val="28"/>
          <w:szCs w:val="28"/>
          <w:highlight w:val="none"/>
          <w:u w:val="single"/>
          <w:lang w:val="en-US" w:eastAsia="zh-CN"/>
        </w:rPr>
        <w:t xml:space="preserve"> 娄底市中心医院总务科 </w:t>
      </w:r>
      <w:r>
        <w:rPr>
          <w:rFonts w:hint="eastAsia" w:ascii="仿宋" w:hAnsi="仿宋" w:eastAsia="仿宋" w:cs="仿宋"/>
          <w:b w:val="0"/>
          <w:bCs w:val="0"/>
          <w:color w:val="000000"/>
          <w:sz w:val="28"/>
          <w:szCs w:val="28"/>
          <w:highlight w:val="none"/>
          <w:lang w:val="en-US" w:eastAsia="zh-CN"/>
        </w:rPr>
        <w:t>，联系人：</w:t>
      </w:r>
      <w:r>
        <w:rPr>
          <w:rFonts w:hint="eastAsia" w:ascii="仿宋" w:hAnsi="仿宋" w:eastAsia="仿宋" w:cs="仿宋"/>
          <w:b w:val="0"/>
          <w:bCs w:val="0"/>
          <w:color w:val="000000"/>
          <w:sz w:val="28"/>
          <w:szCs w:val="28"/>
          <w:highlight w:val="none"/>
          <w:u w:val="single"/>
          <w:lang w:val="en-US" w:eastAsia="zh-CN"/>
        </w:rPr>
        <w:t>程俊杰</w:t>
      </w:r>
      <w:r>
        <w:rPr>
          <w:rFonts w:hint="eastAsia" w:ascii="仿宋" w:hAnsi="仿宋" w:eastAsia="仿宋" w:cs="仿宋"/>
          <w:b w:val="0"/>
          <w:bCs w:val="0"/>
          <w:color w:val="000000"/>
          <w:sz w:val="28"/>
          <w:szCs w:val="28"/>
          <w:highlight w:val="none"/>
          <w:lang w:val="en-US" w:eastAsia="zh-CN"/>
        </w:rPr>
        <w:t>，联系电话：</w:t>
      </w:r>
      <w:r>
        <w:rPr>
          <w:rFonts w:hint="eastAsia" w:ascii="仿宋" w:hAnsi="仿宋" w:eastAsia="仿宋" w:cs="仿宋"/>
          <w:b w:val="0"/>
          <w:bCs w:val="0"/>
          <w:color w:val="000000"/>
          <w:sz w:val="28"/>
          <w:szCs w:val="28"/>
          <w:highlight w:val="none"/>
          <w:u w:val="single"/>
          <w:lang w:val="en-US" w:eastAsia="zh-CN"/>
        </w:rPr>
        <w:t xml:space="preserve"> 18873820001 </w:t>
      </w:r>
      <w:r>
        <w:rPr>
          <w:rFonts w:hint="eastAsia" w:ascii="仿宋" w:hAnsi="仿宋" w:eastAsia="仿宋" w:cs="仿宋"/>
          <w:b w:val="0"/>
          <w:bCs w:val="0"/>
          <w:color w:val="000000"/>
          <w:sz w:val="28"/>
          <w:szCs w:val="28"/>
          <w:highlight w:val="none"/>
          <w:lang w:val="en-US" w:eastAsia="zh-CN"/>
        </w:rPr>
        <w:t>，邮箱地址：</w:t>
      </w:r>
      <w:r>
        <w:rPr>
          <w:rFonts w:hint="eastAsia" w:ascii="仿宋" w:hAnsi="仿宋" w:eastAsia="仿宋" w:cs="仿宋"/>
          <w:b w:val="0"/>
          <w:bCs w:val="0"/>
          <w:color w:val="000000"/>
          <w:sz w:val="28"/>
          <w:szCs w:val="28"/>
          <w:highlight w:val="none"/>
          <w:u w:val="single"/>
          <w:lang w:val="en-US" w:eastAsia="zh-CN"/>
        </w:rPr>
        <w:t xml:space="preserve"> / </w:t>
      </w:r>
      <w:r>
        <w:rPr>
          <w:rFonts w:hint="eastAsia" w:ascii="仿宋" w:hAnsi="仿宋" w:eastAsia="仿宋" w:cs="仿宋"/>
          <w:b w:val="0"/>
          <w:bCs w:val="0"/>
          <w:color w:val="000000"/>
          <w:sz w:val="28"/>
          <w:szCs w:val="28"/>
          <w:highlight w:val="none"/>
          <w:lang w:val="en-US" w:eastAsia="zh-CN"/>
        </w:rPr>
        <w:t>，或微信号：</w:t>
      </w:r>
      <w:r>
        <w:rPr>
          <w:rFonts w:hint="eastAsia" w:ascii="仿宋" w:hAnsi="仿宋" w:eastAsia="仿宋" w:cs="仿宋"/>
          <w:b w:val="0"/>
          <w:bCs w:val="0"/>
          <w:color w:val="000000"/>
          <w:sz w:val="28"/>
          <w:szCs w:val="28"/>
          <w:highlight w:val="none"/>
          <w:u w:val="single"/>
          <w:lang w:val="en-US" w:eastAsia="zh-CN"/>
        </w:rPr>
        <w:t xml:space="preserve"> / </w:t>
      </w:r>
      <w:r>
        <w:rPr>
          <w:rFonts w:hint="eastAsia" w:ascii="仿宋" w:hAnsi="仿宋" w:eastAsia="仿宋" w:cs="仿宋"/>
          <w:b w:val="0"/>
          <w:bCs w:val="0"/>
          <w:color w:val="000000"/>
          <w:sz w:val="28"/>
          <w:szCs w:val="28"/>
          <w:highlight w:val="none"/>
          <w:lang w:val="en-US" w:eastAsia="zh-CN"/>
        </w:rPr>
        <w:t>。</w:t>
      </w:r>
    </w:p>
    <w:p w14:paraId="7B14D999">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both"/>
        <w:textAlignment w:val="auto"/>
        <w:rPr>
          <w:rFonts w:hint="eastAsia" w:ascii="仿宋" w:hAnsi="仿宋" w:eastAsia="仿宋" w:cs="仿宋"/>
          <w:b w:val="0"/>
          <w:bCs w:val="0"/>
          <w:color w:val="000000"/>
          <w:sz w:val="28"/>
          <w:szCs w:val="28"/>
          <w:highlight w:val="none"/>
          <w:lang w:val="en-US" w:eastAsia="zh-CN"/>
        </w:rPr>
      </w:pPr>
      <w:r>
        <w:rPr>
          <w:rFonts w:hint="eastAsia" w:ascii="仿宋" w:hAnsi="仿宋" w:eastAsia="仿宋" w:cs="仿宋"/>
          <w:b w:val="0"/>
          <w:bCs w:val="0"/>
          <w:color w:val="000000"/>
          <w:sz w:val="28"/>
          <w:szCs w:val="28"/>
          <w:highlight w:val="none"/>
          <w:lang w:val="en-US" w:eastAsia="zh-CN"/>
        </w:rPr>
        <w:t>10.2.2 乙方的联系地址：</w:t>
      </w:r>
      <w:r>
        <w:rPr>
          <w:rFonts w:hint="eastAsia" w:ascii="仿宋" w:hAnsi="仿宋" w:eastAsia="仿宋" w:cs="仿宋"/>
          <w:color w:val="000000"/>
          <w:sz w:val="28"/>
          <w:szCs w:val="28"/>
          <w:highlight w:val="none"/>
          <w:u w:val="single"/>
          <w:lang w:val="en-US" w:eastAsia="zh-CN"/>
        </w:rPr>
        <w:t xml:space="preserve">         </w:t>
      </w:r>
      <w:r>
        <w:rPr>
          <w:rFonts w:hint="eastAsia" w:ascii="仿宋" w:hAnsi="仿宋" w:eastAsia="仿宋" w:cs="仿宋"/>
          <w:b w:val="0"/>
          <w:bCs w:val="0"/>
          <w:color w:val="000000"/>
          <w:sz w:val="28"/>
          <w:szCs w:val="28"/>
          <w:highlight w:val="none"/>
          <w:lang w:val="en-US" w:eastAsia="zh-CN"/>
        </w:rPr>
        <w:t>，联系人：</w:t>
      </w:r>
      <w:r>
        <w:rPr>
          <w:rFonts w:hint="eastAsia" w:ascii="仿宋" w:hAnsi="仿宋" w:eastAsia="仿宋" w:cs="仿宋"/>
          <w:color w:val="000000"/>
          <w:sz w:val="28"/>
          <w:szCs w:val="28"/>
          <w:highlight w:val="none"/>
          <w:u w:val="single"/>
          <w:lang w:val="en-US" w:eastAsia="zh-CN"/>
        </w:rPr>
        <w:t xml:space="preserve">    </w:t>
      </w:r>
      <w:r>
        <w:rPr>
          <w:rFonts w:hint="eastAsia" w:ascii="仿宋" w:hAnsi="仿宋" w:eastAsia="仿宋" w:cs="仿宋"/>
          <w:b w:val="0"/>
          <w:bCs w:val="0"/>
          <w:color w:val="000000"/>
          <w:sz w:val="28"/>
          <w:szCs w:val="28"/>
          <w:highlight w:val="none"/>
          <w:lang w:val="en-US" w:eastAsia="zh-CN"/>
        </w:rPr>
        <w:t>， 联系电话：</w:t>
      </w:r>
      <w:r>
        <w:rPr>
          <w:rFonts w:hint="eastAsia" w:ascii="仿宋" w:hAnsi="仿宋" w:eastAsia="仿宋" w:cs="仿宋"/>
          <w:color w:val="000000"/>
          <w:sz w:val="28"/>
          <w:szCs w:val="28"/>
          <w:highlight w:val="none"/>
          <w:u w:val="single"/>
          <w:lang w:val="en-US" w:eastAsia="zh-CN"/>
        </w:rPr>
        <w:t xml:space="preserve">        </w:t>
      </w:r>
      <w:r>
        <w:rPr>
          <w:rFonts w:hint="eastAsia" w:ascii="仿宋" w:hAnsi="仿宋" w:eastAsia="仿宋" w:cs="仿宋"/>
          <w:b w:val="0"/>
          <w:bCs w:val="0"/>
          <w:color w:val="000000"/>
          <w:sz w:val="28"/>
          <w:szCs w:val="28"/>
          <w:highlight w:val="none"/>
          <w:lang w:val="en-US" w:eastAsia="zh-CN"/>
        </w:rPr>
        <w:t>，邮箱地址：</w:t>
      </w:r>
      <w:r>
        <w:rPr>
          <w:rFonts w:hint="eastAsia" w:ascii="仿宋" w:hAnsi="仿宋" w:eastAsia="仿宋" w:cs="仿宋"/>
          <w:b w:val="0"/>
          <w:bCs w:val="0"/>
          <w:color w:val="000000"/>
          <w:sz w:val="28"/>
          <w:szCs w:val="28"/>
          <w:highlight w:val="none"/>
          <w:u w:val="single"/>
          <w:lang w:val="en-US" w:eastAsia="zh-CN"/>
        </w:rPr>
        <w:t xml:space="preserve">   </w:t>
      </w:r>
      <w:r>
        <w:rPr>
          <w:rFonts w:hint="eastAsia" w:ascii="仿宋" w:hAnsi="仿宋" w:eastAsia="仿宋" w:cs="仿宋"/>
          <w:b w:val="0"/>
          <w:bCs w:val="0"/>
          <w:color w:val="000000"/>
          <w:sz w:val="28"/>
          <w:szCs w:val="28"/>
          <w:highlight w:val="none"/>
          <w:lang w:val="en-US" w:eastAsia="zh-CN"/>
        </w:rPr>
        <w:t>，或微信号：</w:t>
      </w:r>
      <w:r>
        <w:rPr>
          <w:rFonts w:hint="eastAsia" w:ascii="仿宋" w:hAnsi="仿宋" w:eastAsia="仿宋" w:cs="仿宋"/>
          <w:b w:val="0"/>
          <w:bCs w:val="0"/>
          <w:color w:val="000000"/>
          <w:sz w:val="28"/>
          <w:szCs w:val="28"/>
          <w:highlight w:val="none"/>
          <w:u w:val="single"/>
          <w:lang w:val="en-US" w:eastAsia="zh-CN"/>
        </w:rPr>
        <w:t xml:space="preserve">   </w:t>
      </w:r>
      <w:r>
        <w:rPr>
          <w:rFonts w:hint="eastAsia" w:ascii="仿宋" w:hAnsi="仿宋" w:eastAsia="仿宋" w:cs="仿宋"/>
          <w:b w:val="0"/>
          <w:bCs w:val="0"/>
          <w:color w:val="000000"/>
          <w:sz w:val="28"/>
          <w:szCs w:val="28"/>
          <w:highlight w:val="none"/>
          <w:lang w:val="en-US" w:eastAsia="zh-CN"/>
        </w:rPr>
        <w:t>。</w:t>
      </w:r>
    </w:p>
    <w:p w14:paraId="7E1D2A71">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both"/>
        <w:textAlignment w:val="auto"/>
        <w:rPr>
          <w:rFonts w:hint="eastAsia" w:ascii="仿宋" w:hAnsi="仿宋" w:eastAsia="仿宋" w:cs="仿宋"/>
          <w:b w:val="0"/>
          <w:bCs w:val="0"/>
          <w:color w:val="000000"/>
          <w:sz w:val="28"/>
          <w:szCs w:val="28"/>
          <w:highlight w:val="none"/>
          <w:lang w:val="en-US" w:eastAsia="zh-CN"/>
        </w:rPr>
      </w:pPr>
      <w:r>
        <w:rPr>
          <w:rFonts w:hint="eastAsia" w:ascii="仿宋" w:hAnsi="仿宋" w:eastAsia="仿宋" w:cs="仿宋"/>
          <w:b w:val="0"/>
          <w:bCs w:val="0"/>
          <w:color w:val="000000"/>
          <w:sz w:val="28"/>
          <w:szCs w:val="28"/>
          <w:highlight w:val="none"/>
          <w:lang w:val="en-US" w:eastAsia="zh-CN"/>
        </w:rPr>
        <w:t>10.3 上述通知应被视为在下列时间送达：以快递或专人发送的，在收件人签收之日或拒收之日；以挂号邮件发出的，在发出之日起7个工作日；以电子邮件发出的，在电子邮件进入收件方电子邮箱服务器之日。</w:t>
      </w:r>
    </w:p>
    <w:p w14:paraId="088A206F">
      <w:pPr>
        <w:keepNext w:val="0"/>
        <w:keepLines w:val="0"/>
        <w:pageBreakBefore w:val="0"/>
        <w:widowControl w:val="0"/>
        <w:suppressLineNumbers w:val="0"/>
        <w:kinsoku/>
        <w:wordWrap/>
        <w:overflowPunct/>
        <w:topLinePunct w:val="0"/>
        <w:autoSpaceDE/>
        <w:autoSpaceDN/>
        <w:bidi w:val="0"/>
        <w:snapToGrid/>
        <w:spacing w:beforeAutospacing="0" w:afterAutospacing="0" w:line="480" w:lineRule="exact"/>
        <w:ind w:firstLine="560" w:firstLineChars="200"/>
        <w:jc w:val="both"/>
        <w:textAlignment w:val="auto"/>
        <w:outlineLvl w:val="9"/>
        <w:rPr>
          <w:rFonts w:hint="eastAsia" w:ascii="仿宋" w:hAnsi="仿宋" w:eastAsia="仿宋" w:cs="仿宋"/>
          <w:b w:val="0"/>
          <w:bCs w:val="0"/>
          <w:color w:val="auto"/>
          <w:kern w:val="2"/>
          <w:sz w:val="28"/>
          <w:szCs w:val="28"/>
          <w:lang w:val="en-US" w:eastAsia="zh-CN" w:bidi="ar-SA"/>
        </w:rPr>
      </w:pPr>
      <w:r>
        <w:rPr>
          <w:rFonts w:hint="eastAsia" w:ascii="仿宋" w:hAnsi="仿宋" w:eastAsia="仿宋" w:cs="仿宋"/>
          <w:b w:val="0"/>
          <w:bCs w:val="0"/>
          <w:color w:val="000000"/>
          <w:sz w:val="28"/>
          <w:szCs w:val="28"/>
          <w:highlight w:val="none"/>
          <w:lang w:val="en-US" w:eastAsia="zh-CN"/>
        </w:rPr>
        <w:t>10.4 以上地址和联系方式，任何一方发生变更应在变更之日起3日内通知对方。如未通知，一方按原地址送达的书面资料被退回的，退回之日视为送达之日。任何一方按照确认地址送到另一方的书面资料被拒绝签收导致邮件被退回的，退回之日视为送达之日。</w:t>
      </w:r>
    </w:p>
    <w:p w14:paraId="7CA70A62">
      <w:pPr>
        <w:keepNext w:val="0"/>
        <w:keepLines w:val="0"/>
        <w:pageBreakBefore w:val="0"/>
        <w:widowControl w:val="0"/>
        <w:suppressLineNumbers w:val="0"/>
        <w:kinsoku/>
        <w:wordWrap/>
        <w:overflowPunct/>
        <w:topLinePunct w:val="0"/>
        <w:autoSpaceDE/>
        <w:autoSpaceDN/>
        <w:bidi w:val="0"/>
        <w:snapToGrid/>
        <w:spacing w:beforeAutospacing="0" w:afterAutospacing="0" w:line="480" w:lineRule="exact"/>
        <w:ind w:firstLine="562" w:firstLineChars="200"/>
        <w:jc w:val="both"/>
        <w:textAlignment w:val="auto"/>
        <w:outlineLvl w:val="9"/>
        <w:rPr>
          <w:rFonts w:hint="eastAsia" w:ascii="仿宋" w:hAnsi="仿宋" w:eastAsia="仿宋" w:cs="仿宋"/>
          <w:b/>
          <w:bCs/>
          <w:color w:val="auto"/>
          <w:kern w:val="2"/>
          <w:sz w:val="28"/>
          <w:szCs w:val="28"/>
          <w:lang w:val="en-US" w:eastAsia="zh-CN" w:bidi="ar-SA"/>
        </w:rPr>
      </w:pPr>
      <w:r>
        <w:rPr>
          <w:rFonts w:hint="eastAsia" w:ascii="仿宋" w:hAnsi="仿宋" w:eastAsia="仿宋" w:cs="仿宋"/>
          <w:b/>
          <w:bCs/>
          <w:color w:val="auto"/>
          <w:kern w:val="2"/>
          <w:sz w:val="28"/>
          <w:szCs w:val="28"/>
          <w:lang w:val="en-US" w:eastAsia="zh-CN" w:bidi="ar-SA"/>
        </w:rPr>
        <w:t>第十一条 合同变更与解除</w:t>
      </w:r>
    </w:p>
    <w:p w14:paraId="25B9EEBB">
      <w:pPr>
        <w:keepNext w:val="0"/>
        <w:keepLines w:val="0"/>
        <w:pageBreakBefore w:val="0"/>
        <w:widowControl w:val="0"/>
        <w:suppressLineNumbers w:val="0"/>
        <w:kinsoku/>
        <w:wordWrap/>
        <w:overflowPunct/>
        <w:topLinePunct w:val="0"/>
        <w:autoSpaceDE/>
        <w:autoSpaceDN/>
        <w:bidi w:val="0"/>
        <w:snapToGrid/>
        <w:spacing w:beforeAutospacing="0" w:afterAutospacing="0" w:line="480" w:lineRule="exact"/>
        <w:ind w:firstLine="560" w:firstLineChars="200"/>
        <w:jc w:val="both"/>
        <w:textAlignment w:val="auto"/>
        <w:outlineLvl w:val="9"/>
        <w:rPr>
          <w:rFonts w:hint="eastAsia" w:ascii="仿宋" w:hAnsi="仿宋" w:eastAsia="仿宋" w:cs="仿宋"/>
          <w:b w:val="0"/>
          <w:bCs w:val="0"/>
          <w:color w:val="auto"/>
          <w:kern w:val="2"/>
          <w:sz w:val="28"/>
          <w:szCs w:val="28"/>
          <w:lang w:val="en-US" w:eastAsia="zh-CN" w:bidi="ar-SA"/>
        </w:rPr>
      </w:pPr>
      <w:r>
        <w:rPr>
          <w:rFonts w:hint="eastAsia" w:ascii="仿宋" w:hAnsi="仿宋" w:eastAsia="仿宋" w:cs="仿宋"/>
          <w:b w:val="0"/>
          <w:bCs w:val="0"/>
          <w:color w:val="auto"/>
          <w:kern w:val="2"/>
          <w:sz w:val="28"/>
          <w:szCs w:val="28"/>
          <w:lang w:val="en-US" w:eastAsia="zh-CN" w:bidi="ar-SA"/>
        </w:rPr>
        <w:t>11.1 本合同生效后，任何一方不得单方擅自变更合同内容，确需变更的，须双方协商一致并签订书面补充协议。</w:t>
      </w:r>
    </w:p>
    <w:p w14:paraId="05AF330B">
      <w:pPr>
        <w:keepNext w:val="0"/>
        <w:keepLines w:val="0"/>
        <w:pageBreakBefore w:val="0"/>
        <w:widowControl w:val="0"/>
        <w:suppressLineNumbers w:val="0"/>
        <w:kinsoku/>
        <w:wordWrap/>
        <w:overflowPunct/>
        <w:topLinePunct w:val="0"/>
        <w:autoSpaceDE/>
        <w:autoSpaceDN/>
        <w:bidi w:val="0"/>
        <w:snapToGrid/>
        <w:spacing w:beforeAutospacing="0" w:afterAutospacing="0" w:line="480" w:lineRule="exact"/>
        <w:ind w:firstLine="560" w:firstLineChars="200"/>
        <w:jc w:val="both"/>
        <w:textAlignment w:val="auto"/>
        <w:outlineLvl w:val="9"/>
        <w:rPr>
          <w:rFonts w:hint="eastAsia" w:ascii="仿宋" w:hAnsi="仿宋" w:eastAsia="仿宋" w:cs="仿宋"/>
          <w:b w:val="0"/>
          <w:bCs w:val="0"/>
          <w:color w:val="auto"/>
          <w:kern w:val="2"/>
          <w:sz w:val="28"/>
          <w:szCs w:val="28"/>
          <w:lang w:val="en-US" w:eastAsia="zh-CN" w:bidi="ar-SA"/>
        </w:rPr>
      </w:pPr>
      <w:r>
        <w:rPr>
          <w:rFonts w:hint="eastAsia" w:ascii="仿宋" w:hAnsi="仿宋" w:eastAsia="仿宋" w:cs="仿宋"/>
          <w:b w:val="0"/>
          <w:bCs w:val="0"/>
          <w:color w:val="auto"/>
          <w:kern w:val="2"/>
          <w:sz w:val="28"/>
          <w:szCs w:val="28"/>
          <w:lang w:val="en-US" w:eastAsia="zh-CN" w:bidi="ar-SA"/>
        </w:rPr>
        <w:t>11.2 乙方出现下列情形之一的，甲方有权单方解除本合同，不予付款并追究乙方违约责任：</w:t>
      </w:r>
    </w:p>
    <w:p w14:paraId="72346086">
      <w:pPr>
        <w:keepNext w:val="0"/>
        <w:keepLines w:val="0"/>
        <w:pageBreakBefore w:val="0"/>
        <w:widowControl w:val="0"/>
        <w:suppressLineNumbers w:val="0"/>
        <w:kinsoku/>
        <w:wordWrap/>
        <w:overflowPunct/>
        <w:topLinePunct w:val="0"/>
        <w:autoSpaceDE/>
        <w:autoSpaceDN/>
        <w:bidi w:val="0"/>
        <w:snapToGrid/>
        <w:spacing w:beforeAutospacing="0" w:afterAutospacing="0" w:line="480" w:lineRule="exact"/>
        <w:ind w:firstLine="560" w:firstLineChars="200"/>
        <w:jc w:val="both"/>
        <w:textAlignment w:val="auto"/>
        <w:outlineLvl w:val="9"/>
        <w:rPr>
          <w:rFonts w:hint="eastAsia" w:ascii="仿宋" w:hAnsi="仿宋" w:eastAsia="仿宋" w:cs="仿宋"/>
          <w:b w:val="0"/>
          <w:bCs w:val="0"/>
          <w:color w:val="auto"/>
          <w:kern w:val="2"/>
          <w:sz w:val="28"/>
          <w:szCs w:val="28"/>
          <w:lang w:val="en-US" w:eastAsia="zh-CN" w:bidi="ar-SA"/>
        </w:rPr>
      </w:pPr>
      <w:r>
        <w:rPr>
          <w:rFonts w:hint="eastAsia" w:ascii="仿宋" w:hAnsi="仿宋" w:eastAsia="仿宋" w:cs="仿宋"/>
          <w:b w:val="0"/>
          <w:bCs w:val="0"/>
          <w:color w:val="auto"/>
          <w:kern w:val="2"/>
          <w:sz w:val="28"/>
          <w:szCs w:val="28"/>
          <w:lang w:val="en-US" w:eastAsia="zh-CN" w:bidi="ar-SA"/>
        </w:rPr>
        <w:t>11.2.1 存在分包、转包行为的；</w:t>
      </w:r>
    </w:p>
    <w:p w14:paraId="4AB946E8">
      <w:pPr>
        <w:keepNext w:val="0"/>
        <w:keepLines w:val="0"/>
        <w:pageBreakBefore w:val="0"/>
        <w:widowControl w:val="0"/>
        <w:suppressLineNumbers w:val="0"/>
        <w:kinsoku/>
        <w:wordWrap/>
        <w:overflowPunct/>
        <w:topLinePunct w:val="0"/>
        <w:autoSpaceDE/>
        <w:autoSpaceDN/>
        <w:bidi w:val="0"/>
        <w:snapToGrid/>
        <w:spacing w:beforeAutospacing="0" w:afterAutospacing="0" w:line="480" w:lineRule="exact"/>
        <w:ind w:firstLine="560" w:firstLineChars="200"/>
        <w:jc w:val="both"/>
        <w:textAlignment w:val="auto"/>
        <w:outlineLvl w:val="9"/>
        <w:rPr>
          <w:rFonts w:hint="eastAsia" w:ascii="仿宋" w:hAnsi="仿宋" w:eastAsia="仿宋" w:cs="仿宋"/>
          <w:b w:val="0"/>
          <w:bCs w:val="0"/>
          <w:color w:val="auto"/>
          <w:kern w:val="2"/>
          <w:sz w:val="28"/>
          <w:szCs w:val="28"/>
          <w:lang w:val="en-US" w:eastAsia="zh-CN" w:bidi="ar-SA"/>
        </w:rPr>
      </w:pPr>
      <w:r>
        <w:rPr>
          <w:rFonts w:hint="eastAsia" w:ascii="仿宋" w:hAnsi="仿宋" w:eastAsia="仿宋" w:cs="仿宋"/>
          <w:b w:val="0"/>
          <w:bCs w:val="0"/>
          <w:color w:val="auto"/>
          <w:kern w:val="2"/>
          <w:sz w:val="28"/>
          <w:szCs w:val="28"/>
          <w:lang w:val="en-US" w:eastAsia="zh-CN" w:bidi="ar-SA"/>
        </w:rPr>
        <w:t>11.2.2 服务质量不达标、水质检测不合格且拒不整改或整改后仍不合格的；</w:t>
      </w:r>
    </w:p>
    <w:p w14:paraId="0D8088F6">
      <w:pPr>
        <w:keepNext w:val="0"/>
        <w:keepLines w:val="0"/>
        <w:pageBreakBefore w:val="0"/>
        <w:widowControl w:val="0"/>
        <w:suppressLineNumbers w:val="0"/>
        <w:kinsoku/>
        <w:wordWrap/>
        <w:overflowPunct/>
        <w:topLinePunct w:val="0"/>
        <w:autoSpaceDE/>
        <w:autoSpaceDN/>
        <w:bidi w:val="0"/>
        <w:snapToGrid/>
        <w:spacing w:beforeAutospacing="0" w:afterAutospacing="0" w:line="480" w:lineRule="exact"/>
        <w:ind w:firstLine="560" w:firstLineChars="200"/>
        <w:jc w:val="both"/>
        <w:textAlignment w:val="auto"/>
        <w:outlineLvl w:val="9"/>
        <w:rPr>
          <w:rFonts w:hint="eastAsia" w:ascii="仿宋" w:hAnsi="仿宋" w:eastAsia="仿宋" w:cs="仿宋"/>
          <w:b w:val="0"/>
          <w:bCs w:val="0"/>
          <w:color w:val="auto"/>
          <w:kern w:val="2"/>
          <w:sz w:val="28"/>
          <w:szCs w:val="28"/>
          <w:lang w:val="en-US" w:eastAsia="zh-CN" w:bidi="ar-SA"/>
        </w:rPr>
      </w:pPr>
      <w:r>
        <w:rPr>
          <w:rFonts w:hint="eastAsia" w:ascii="仿宋" w:hAnsi="仿宋" w:eastAsia="仿宋" w:cs="仿宋"/>
          <w:b w:val="0"/>
          <w:bCs w:val="0"/>
          <w:color w:val="auto"/>
          <w:kern w:val="2"/>
          <w:sz w:val="28"/>
          <w:szCs w:val="28"/>
          <w:lang w:val="en-US" w:eastAsia="zh-CN" w:bidi="ar-SA"/>
        </w:rPr>
        <w:t>11.2</w:t>
      </w:r>
      <w:r>
        <w:rPr>
          <w:rFonts w:hint="eastAsia" w:ascii="仿宋" w:hAnsi="仿宋" w:eastAsia="仿宋" w:cs="仿宋"/>
          <w:b w:val="0"/>
          <w:bCs w:val="0"/>
          <w:color w:val="auto"/>
          <w:kern w:val="2"/>
          <w:sz w:val="28"/>
          <w:szCs w:val="28"/>
          <w:highlight w:val="none"/>
          <w:lang w:val="en-US" w:eastAsia="zh-CN" w:bidi="ar-SA"/>
        </w:rPr>
        <w:t>.3 逾期</w:t>
      </w:r>
      <w:r>
        <w:rPr>
          <w:rFonts w:hint="eastAsia" w:ascii="仿宋" w:hAnsi="仿宋" w:eastAsia="仿宋" w:cs="仿宋"/>
          <w:b w:val="0"/>
          <w:bCs w:val="0"/>
          <w:color w:val="auto"/>
          <w:kern w:val="2"/>
          <w:sz w:val="28"/>
          <w:szCs w:val="28"/>
          <w:highlight w:val="none"/>
          <w:u w:val="single"/>
          <w:lang w:val="en-US" w:eastAsia="zh-CN" w:bidi="ar-SA"/>
        </w:rPr>
        <w:t xml:space="preserve"> 7 </w:t>
      </w:r>
      <w:r>
        <w:rPr>
          <w:rFonts w:hint="eastAsia" w:ascii="仿宋" w:hAnsi="仿宋" w:eastAsia="仿宋" w:cs="仿宋"/>
          <w:b w:val="0"/>
          <w:bCs w:val="0"/>
          <w:color w:val="auto"/>
          <w:kern w:val="2"/>
          <w:sz w:val="28"/>
          <w:szCs w:val="28"/>
          <w:highlight w:val="none"/>
          <w:u w:val="none"/>
          <w:lang w:val="en-US" w:eastAsia="zh-CN" w:bidi="ar-SA"/>
        </w:rPr>
        <w:t>日</w:t>
      </w:r>
      <w:r>
        <w:rPr>
          <w:rFonts w:hint="eastAsia" w:ascii="仿宋" w:hAnsi="仿宋" w:eastAsia="仿宋" w:cs="仿宋"/>
          <w:b w:val="0"/>
          <w:bCs w:val="0"/>
          <w:color w:val="0000FF"/>
          <w:kern w:val="2"/>
          <w:sz w:val="28"/>
          <w:szCs w:val="28"/>
          <w:highlight w:val="none"/>
          <w:u w:val="none"/>
          <w:lang w:val="en-US" w:eastAsia="zh-CN" w:bidi="ar-SA"/>
        </w:rPr>
        <w:t>仍</w:t>
      </w:r>
      <w:r>
        <w:rPr>
          <w:rFonts w:hint="eastAsia" w:ascii="仿宋" w:hAnsi="仿宋" w:eastAsia="仿宋" w:cs="仿宋"/>
          <w:b w:val="0"/>
          <w:bCs w:val="0"/>
          <w:color w:val="auto"/>
          <w:kern w:val="2"/>
          <w:sz w:val="28"/>
          <w:szCs w:val="28"/>
          <w:highlight w:val="none"/>
          <w:u w:val="none"/>
          <w:lang w:val="en-US" w:eastAsia="zh-CN" w:bidi="ar-SA"/>
        </w:rPr>
        <w:t>未</w:t>
      </w:r>
      <w:r>
        <w:rPr>
          <w:rFonts w:hint="eastAsia" w:ascii="仿宋" w:hAnsi="仿宋" w:eastAsia="仿宋" w:cs="仿宋"/>
          <w:b w:val="0"/>
          <w:bCs w:val="0"/>
          <w:color w:val="0000FF"/>
          <w:kern w:val="2"/>
          <w:sz w:val="28"/>
          <w:szCs w:val="28"/>
          <w:highlight w:val="none"/>
          <w:u w:val="none"/>
          <w:lang w:val="en-US" w:eastAsia="zh-CN" w:bidi="ar-SA"/>
        </w:rPr>
        <w:t>提供服务或仍未</w:t>
      </w:r>
      <w:r>
        <w:rPr>
          <w:rFonts w:hint="eastAsia" w:ascii="仿宋" w:hAnsi="仿宋" w:eastAsia="仿宋" w:cs="仿宋"/>
          <w:b w:val="0"/>
          <w:bCs w:val="0"/>
          <w:color w:val="auto"/>
          <w:kern w:val="2"/>
          <w:sz w:val="28"/>
          <w:szCs w:val="28"/>
          <w:lang w:val="en-US" w:eastAsia="zh-CN" w:bidi="ar-SA"/>
        </w:rPr>
        <w:t>出具</w:t>
      </w:r>
      <w:r>
        <w:rPr>
          <w:rFonts w:hint="eastAsia" w:ascii="仿宋" w:hAnsi="仿宋" w:eastAsia="仿宋" w:cs="仿宋"/>
          <w:b w:val="0"/>
          <w:bCs w:val="0"/>
          <w:color w:val="0000FF"/>
          <w:kern w:val="2"/>
          <w:sz w:val="28"/>
          <w:szCs w:val="28"/>
          <w:lang w:val="en-US" w:eastAsia="zh-CN" w:bidi="ar-SA"/>
        </w:rPr>
        <w:t>合格检测</w:t>
      </w:r>
      <w:r>
        <w:rPr>
          <w:rFonts w:hint="eastAsia" w:ascii="仿宋" w:hAnsi="仿宋" w:eastAsia="仿宋" w:cs="仿宋"/>
          <w:b w:val="0"/>
          <w:bCs w:val="0"/>
          <w:color w:val="auto"/>
          <w:kern w:val="2"/>
          <w:sz w:val="28"/>
          <w:szCs w:val="28"/>
          <w:lang w:val="en-US" w:eastAsia="zh-CN" w:bidi="ar-SA"/>
        </w:rPr>
        <w:t>报告的；</w:t>
      </w:r>
    </w:p>
    <w:p w14:paraId="491FD5ED">
      <w:pPr>
        <w:keepNext w:val="0"/>
        <w:keepLines w:val="0"/>
        <w:pageBreakBefore w:val="0"/>
        <w:widowControl w:val="0"/>
        <w:suppressLineNumbers w:val="0"/>
        <w:kinsoku/>
        <w:wordWrap/>
        <w:overflowPunct/>
        <w:topLinePunct w:val="0"/>
        <w:autoSpaceDE/>
        <w:autoSpaceDN/>
        <w:bidi w:val="0"/>
        <w:snapToGrid/>
        <w:spacing w:beforeAutospacing="0" w:afterAutospacing="0" w:line="480" w:lineRule="exact"/>
        <w:ind w:firstLine="560" w:firstLineChars="200"/>
        <w:jc w:val="both"/>
        <w:textAlignment w:val="auto"/>
        <w:outlineLvl w:val="9"/>
        <w:rPr>
          <w:rFonts w:hint="eastAsia" w:ascii="仿宋" w:hAnsi="仿宋" w:eastAsia="仿宋" w:cs="仿宋"/>
          <w:b w:val="0"/>
          <w:bCs w:val="0"/>
          <w:color w:val="auto"/>
          <w:kern w:val="2"/>
          <w:sz w:val="28"/>
          <w:szCs w:val="28"/>
          <w:lang w:val="en-US" w:eastAsia="zh-CN" w:bidi="ar-SA"/>
        </w:rPr>
      </w:pPr>
      <w:r>
        <w:rPr>
          <w:rFonts w:hint="eastAsia" w:ascii="仿宋" w:hAnsi="仿宋" w:eastAsia="仿宋" w:cs="仿宋"/>
          <w:b w:val="0"/>
          <w:bCs w:val="0"/>
          <w:color w:val="auto"/>
          <w:kern w:val="2"/>
          <w:sz w:val="28"/>
          <w:szCs w:val="28"/>
          <w:lang w:val="en-US" w:eastAsia="zh-CN" w:bidi="ar-SA"/>
        </w:rPr>
        <w:t>11.2.4 拒不服从甲方管理、造成院内供水事故、安全事故或不良影响的。</w:t>
      </w:r>
    </w:p>
    <w:p w14:paraId="765E3E08">
      <w:pPr>
        <w:keepNext w:val="0"/>
        <w:keepLines w:val="0"/>
        <w:pageBreakBefore w:val="0"/>
        <w:widowControl w:val="0"/>
        <w:suppressLineNumbers w:val="0"/>
        <w:kinsoku/>
        <w:wordWrap/>
        <w:overflowPunct/>
        <w:topLinePunct w:val="0"/>
        <w:autoSpaceDE/>
        <w:autoSpaceDN/>
        <w:bidi w:val="0"/>
        <w:snapToGrid/>
        <w:spacing w:beforeAutospacing="0" w:afterAutospacing="0" w:line="480" w:lineRule="exact"/>
        <w:ind w:firstLine="562" w:firstLineChars="200"/>
        <w:jc w:val="both"/>
        <w:textAlignment w:val="auto"/>
        <w:outlineLvl w:val="9"/>
        <w:rPr>
          <w:rFonts w:hint="eastAsia" w:ascii="仿宋" w:hAnsi="仿宋" w:eastAsia="仿宋" w:cs="仿宋"/>
          <w:b/>
          <w:bCs/>
          <w:color w:val="auto"/>
          <w:kern w:val="2"/>
          <w:sz w:val="28"/>
          <w:szCs w:val="28"/>
          <w:lang w:val="en-US" w:eastAsia="zh-CN" w:bidi="ar-SA"/>
        </w:rPr>
      </w:pPr>
      <w:r>
        <w:rPr>
          <w:rFonts w:hint="eastAsia" w:ascii="仿宋" w:hAnsi="仿宋" w:eastAsia="仿宋" w:cs="仿宋"/>
          <w:b/>
          <w:bCs/>
          <w:color w:val="auto"/>
          <w:kern w:val="2"/>
          <w:sz w:val="28"/>
          <w:szCs w:val="28"/>
          <w:lang w:val="en-US" w:eastAsia="zh-CN" w:bidi="ar-SA"/>
        </w:rPr>
        <w:t>第十二条 违约责任</w:t>
      </w:r>
    </w:p>
    <w:p w14:paraId="1DF6FBA3">
      <w:pPr>
        <w:keepNext w:val="0"/>
        <w:keepLines w:val="0"/>
        <w:pageBreakBefore w:val="0"/>
        <w:widowControl w:val="0"/>
        <w:suppressLineNumbers w:val="0"/>
        <w:kinsoku/>
        <w:wordWrap/>
        <w:overflowPunct/>
        <w:topLinePunct w:val="0"/>
        <w:autoSpaceDE/>
        <w:autoSpaceDN/>
        <w:bidi w:val="0"/>
        <w:snapToGrid/>
        <w:spacing w:beforeAutospacing="0" w:afterAutospacing="0" w:line="480" w:lineRule="exact"/>
        <w:ind w:firstLine="560" w:firstLineChars="200"/>
        <w:jc w:val="both"/>
        <w:textAlignment w:val="auto"/>
        <w:outlineLvl w:val="9"/>
        <w:rPr>
          <w:rFonts w:hint="eastAsia" w:ascii="仿宋" w:hAnsi="仿宋" w:eastAsia="仿宋" w:cs="仿宋"/>
          <w:b w:val="0"/>
          <w:bCs w:val="0"/>
          <w:color w:val="auto"/>
          <w:kern w:val="2"/>
          <w:sz w:val="28"/>
          <w:szCs w:val="28"/>
          <w:lang w:val="en-US" w:eastAsia="zh-CN" w:bidi="ar-SA"/>
        </w:rPr>
      </w:pPr>
      <w:r>
        <w:rPr>
          <w:rFonts w:hint="eastAsia" w:ascii="仿宋" w:hAnsi="仿宋" w:eastAsia="仿宋" w:cs="仿宋"/>
          <w:b w:val="0"/>
          <w:bCs w:val="0"/>
          <w:color w:val="auto"/>
          <w:kern w:val="2"/>
          <w:sz w:val="28"/>
          <w:szCs w:val="28"/>
          <w:lang w:val="en-US" w:eastAsia="zh-CN" w:bidi="ar-SA"/>
        </w:rPr>
        <w:t>12.1 乙方逾期</w:t>
      </w:r>
      <w:r>
        <w:rPr>
          <w:rFonts w:hint="eastAsia" w:ascii="仿宋" w:hAnsi="仿宋" w:eastAsia="仿宋" w:cs="仿宋"/>
          <w:b w:val="0"/>
          <w:bCs w:val="0"/>
          <w:color w:val="0000FF"/>
          <w:kern w:val="2"/>
          <w:sz w:val="28"/>
          <w:szCs w:val="28"/>
          <w:lang w:val="en-US" w:eastAsia="zh-CN" w:bidi="ar-SA"/>
        </w:rPr>
        <w:t>提供服务或</w:t>
      </w:r>
      <w:r>
        <w:rPr>
          <w:rFonts w:hint="eastAsia" w:ascii="仿宋" w:hAnsi="仿宋" w:eastAsia="仿宋" w:cs="仿宋"/>
          <w:b w:val="0"/>
          <w:bCs w:val="0"/>
          <w:color w:val="auto"/>
          <w:kern w:val="2"/>
          <w:sz w:val="28"/>
          <w:szCs w:val="28"/>
          <w:lang w:val="en-US" w:eastAsia="zh-CN" w:bidi="ar-SA"/>
        </w:rPr>
        <w:t>逾期提交检测报告的，</w:t>
      </w:r>
      <w:r>
        <w:rPr>
          <w:rFonts w:hint="eastAsia" w:ascii="仿宋" w:hAnsi="仿宋" w:eastAsia="仿宋" w:cs="仿宋"/>
          <w:b w:val="0"/>
          <w:bCs w:val="0"/>
          <w:color w:val="0000FF"/>
          <w:kern w:val="2"/>
          <w:sz w:val="28"/>
          <w:szCs w:val="28"/>
          <w:lang w:val="en-US" w:eastAsia="zh-CN" w:bidi="ar-SA"/>
        </w:rPr>
        <w:t>除应赔偿甲方因此造成的全部经济损失外，每逾期一日，按本合同暂定总价款的千分之一标准向甲方支付违约金。</w:t>
      </w:r>
    </w:p>
    <w:p w14:paraId="3C193C12">
      <w:pPr>
        <w:keepNext w:val="0"/>
        <w:keepLines w:val="0"/>
        <w:pageBreakBefore w:val="0"/>
        <w:widowControl w:val="0"/>
        <w:suppressLineNumbers w:val="0"/>
        <w:kinsoku/>
        <w:wordWrap/>
        <w:overflowPunct/>
        <w:topLinePunct w:val="0"/>
        <w:autoSpaceDE/>
        <w:autoSpaceDN/>
        <w:bidi w:val="0"/>
        <w:snapToGrid/>
        <w:spacing w:beforeAutospacing="0" w:afterAutospacing="0" w:line="480" w:lineRule="exact"/>
        <w:ind w:firstLine="560" w:firstLineChars="200"/>
        <w:jc w:val="both"/>
        <w:textAlignment w:val="auto"/>
        <w:outlineLvl w:val="9"/>
        <w:rPr>
          <w:rFonts w:hint="eastAsia" w:ascii="仿宋" w:hAnsi="仿宋" w:eastAsia="仿宋" w:cs="仿宋"/>
          <w:b w:val="0"/>
          <w:bCs w:val="0"/>
          <w:color w:val="0000FF"/>
          <w:kern w:val="2"/>
          <w:sz w:val="28"/>
          <w:szCs w:val="28"/>
          <w:lang w:val="en-US" w:eastAsia="zh-CN" w:bidi="ar-SA"/>
        </w:rPr>
      </w:pPr>
      <w:r>
        <w:rPr>
          <w:rFonts w:hint="eastAsia" w:ascii="仿宋" w:hAnsi="仿宋" w:eastAsia="仿宋" w:cs="仿宋"/>
          <w:b w:val="0"/>
          <w:bCs w:val="0"/>
          <w:color w:val="0000FF"/>
          <w:kern w:val="2"/>
          <w:sz w:val="28"/>
          <w:szCs w:val="28"/>
          <w:lang w:val="en-US" w:eastAsia="zh-CN" w:bidi="ar-SA"/>
        </w:rPr>
        <w:t>12.2 如乙方单方解除合同或甲方因11.2情形解除合同，乙方应赔偿给甲方造成的全部经济损失，并按本合同暂定总价款的30%标准向甲方支付违约金。</w:t>
      </w:r>
    </w:p>
    <w:p w14:paraId="766541D2">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2" w:firstLineChars="200"/>
        <w:jc w:val="both"/>
        <w:textAlignment w:val="auto"/>
        <w:rPr>
          <w:rFonts w:hint="eastAsia" w:ascii="仿宋" w:hAnsi="仿宋" w:eastAsia="仿宋" w:cs="仿宋"/>
          <w:b/>
          <w:bCs/>
          <w:color w:val="000000"/>
          <w:sz w:val="28"/>
          <w:szCs w:val="28"/>
          <w:highlight w:val="none"/>
          <w:u w:val="single"/>
          <w:lang w:val="en-US" w:eastAsia="zh-CN"/>
        </w:rPr>
      </w:pPr>
      <w:r>
        <w:rPr>
          <w:rFonts w:hint="eastAsia" w:ascii="仿宋" w:hAnsi="仿宋" w:eastAsia="仿宋" w:cs="仿宋"/>
          <w:b/>
          <w:bCs/>
          <w:color w:val="000000"/>
          <w:sz w:val="28"/>
          <w:szCs w:val="28"/>
          <w:highlight w:val="none"/>
          <w:u w:val="single"/>
          <w:lang w:val="en-US" w:eastAsia="zh-CN"/>
        </w:rPr>
        <w:t>12.3 无论甲方在任意时候（不限于本合同履行期间）发现存在违反本合同廉洁条款的行为，乙方均须向甲方一次性支付惩罚性违约金2000.00元。如乙方除需承担违反廉洁条款的违约责任外，同时存在其他违约行为，乙方仍须就其他违约行为承担相应违约责任。</w:t>
      </w:r>
    </w:p>
    <w:p w14:paraId="01407C2B">
      <w:pPr>
        <w:keepNext w:val="0"/>
        <w:keepLines w:val="0"/>
        <w:pageBreakBefore w:val="0"/>
        <w:widowControl w:val="0"/>
        <w:kinsoku/>
        <w:wordWrap/>
        <w:overflowPunct/>
        <w:topLinePunct w:val="0"/>
        <w:autoSpaceDE/>
        <w:autoSpaceDN/>
        <w:bidi w:val="0"/>
        <w:adjustRightInd/>
        <w:snapToGrid/>
        <w:spacing w:line="480" w:lineRule="exact"/>
        <w:ind w:firstLine="562" w:firstLineChars="200"/>
        <w:jc w:val="both"/>
        <w:textAlignment w:val="auto"/>
        <w:rPr>
          <w:rFonts w:hint="eastAsia" w:ascii="仿宋" w:hAnsi="仿宋" w:eastAsia="仿宋" w:cs="仿宋"/>
          <w:b/>
          <w:bCs/>
          <w:color w:val="000000"/>
          <w:sz w:val="28"/>
          <w:szCs w:val="28"/>
          <w:highlight w:val="none"/>
          <w:u w:val="single"/>
          <w:lang w:val="en-US" w:eastAsia="zh-CN"/>
        </w:rPr>
      </w:pPr>
      <w:r>
        <w:rPr>
          <w:rFonts w:hint="eastAsia" w:ascii="仿宋" w:hAnsi="仿宋" w:eastAsia="仿宋" w:cs="仿宋"/>
          <w:b/>
          <w:bCs/>
          <w:color w:val="000000"/>
          <w:sz w:val="28"/>
          <w:szCs w:val="28"/>
          <w:highlight w:val="none"/>
          <w:u w:val="single"/>
          <w:lang w:val="en-US" w:eastAsia="zh-CN"/>
        </w:rPr>
        <w:t>12.4 依据本合同约定乙方应支付给甲方的违约金，甲方有权在应支付给乙方的任意价款中直接予以扣除，如扣除部分不足，乙方应在接到甲方通知后3日内补足。</w:t>
      </w:r>
    </w:p>
    <w:p w14:paraId="5AA24E9D">
      <w:pPr>
        <w:keepNext w:val="0"/>
        <w:keepLines w:val="0"/>
        <w:pageBreakBefore w:val="0"/>
        <w:widowControl w:val="0"/>
        <w:kinsoku/>
        <w:wordWrap/>
        <w:overflowPunct/>
        <w:topLinePunct w:val="0"/>
        <w:autoSpaceDE/>
        <w:autoSpaceDN/>
        <w:bidi w:val="0"/>
        <w:adjustRightInd/>
        <w:snapToGrid/>
        <w:spacing w:line="480" w:lineRule="exact"/>
        <w:ind w:firstLine="562" w:firstLineChars="200"/>
        <w:jc w:val="both"/>
        <w:textAlignment w:val="auto"/>
        <w:rPr>
          <w:rFonts w:hint="eastAsia" w:ascii="仿宋" w:hAnsi="仿宋" w:eastAsia="仿宋" w:cs="仿宋"/>
          <w:b/>
          <w:bCs/>
          <w:color w:val="000000"/>
          <w:sz w:val="28"/>
          <w:szCs w:val="28"/>
          <w:highlight w:val="none"/>
        </w:rPr>
      </w:pPr>
      <w:r>
        <w:rPr>
          <w:rFonts w:hint="eastAsia" w:ascii="仿宋" w:hAnsi="仿宋" w:eastAsia="仿宋" w:cs="仿宋"/>
          <w:b/>
          <w:bCs/>
          <w:color w:val="000000"/>
          <w:sz w:val="28"/>
          <w:szCs w:val="28"/>
          <w:highlight w:val="none"/>
        </w:rPr>
        <w:t>第</w:t>
      </w:r>
      <w:r>
        <w:rPr>
          <w:rFonts w:hint="eastAsia" w:ascii="仿宋" w:hAnsi="仿宋" w:eastAsia="仿宋" w:cs="仿宋"/>
          <w:b/>
          <w:bCs/>
          <w:color w:val="000000"/>
          <w:sz w:val="28"/>
          <w:szCs w:val="28"/>
          <w:highlight w:val="none"/>
          <w:lang w:val="en-US" w:eastAsia="zh-CN"/>
        </w:rPr>
        <w:t>十三</w:t>
      </w:r>
      <w:r>
        <w:rPr>
          <w:rFonts w:hint="eastAsia" w:ascii="仿宋" w:hAnsi="仿宋" w:eastAsia="仿宋" w:cs="仿宋"/>
          <w:b/>
          <w:bCs/>
          <w:color w:val="000000"/>
          <w:sz w:val="28"/>
          <w:szCs w:val="28"/>
          <w:highlight w:val="none"/>
        </w:rPr>
        <w:t>条 争议解决</w:t>
      </w:r>
    </w:p>
    <w:p w14:paraId="717F5735">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both"/>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13.1 本合同适用中华人民共和国法律，并按其解释。</w:t>
      </w:r>
    </w:p>
    <w:p w14:paraId="228742E5">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both"/>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val="en-US" w:eastAsia="zh-CN"/>
        </w:rPr>
        <w:t xml:space="preserve">13.2 </w:t>
      </w:r>
      <w:r>
        <w:rPr>
          <w:rFonts w:hint="eastAsia" w:ascii="仿宋" w:hAnsi="仿宋" w:eastAsia="仿宋" w:cs="仿宋"/>
          <w:color w:val="000000"/>
          <w:sz w:val="28"/>
          <w:szCs w:val="28"/>
          <w:highlight w:val="none"/>
        </w:rPr>
        <w:t>如双方在履行本合同过程中发生争议，双方应先协商解决，协商解决不成的，任一方均可向甲方所在地有管辖权的人民法院提起诉讼解决。</w:t>
      </w:r>
    </w:p>
    <w:p w14:paraId="7DFC81FA">
      <w:pPr>
        <w:keepNext w:val="0"/>
        <w:keepLines w:val="0"/>
        <w:pageBreakBefore w:val="0"/>
        <w:widowControl w:val="0"/>
        <w:kinsoku/>
        <w:wordWrap/>
        <w:overflowPunct/>
        <w:topLinePunct w:val="0"/>
        <w:autoSpaceDE/>
        <w:autoSpaceDN/>
        <w:bidi w:val="0"/>
        <w:adjustRightInd/>
        <w:snapToGrid/>
        <w:spacing w:line="480" w:lineRule="exact"/>
        <w:ind w:firstLine="562" w:firstLineChars="200"/>
        <w:jc w:val="both"/>
        <w:textAlignment w:val="auto"/>
        <w:rPr>
          <w:rFonts w:hint="eastAsia" w:ascii="仿宋" w:hAnsi="仿宋" w:eastAsia="仿宋" w:cs="仿宋"/>
          <w:b/>
          <w:bCs/>
          <w:color w:val="000000"/>
          <w:sz w:val="28"/>
          <w:szCs w:val="28"/>
          <w:highlight w:val="none"/>
        </w:rPr>
      </w:pPr>
      <w:r>
        <w:rPr>
          <w:rFonts w:hint="eastAsia" w:ascii="仿宋" w:hAnsi="仿宋" w:eastAsia="仿宋" w:cs="仿宋"/>
          <w:b/>
          <w:bCs/>
          <w:color w:val="000000"/>
          <w:sz w:val="28"/>
          <w:szCs w:val="28"/>
          <w:highlight w:val="none"/>
        </w:rPr>
        <w:t>第十</w:t>
      </w:r>
      <w:r>
        <w:rPr>
          <w:rFonts w:hint="eastAsia" w:ascii="仿宋" w:hAnsi="仿宋" w:eastAsia="仿宋" w:cs="仿宋"/>
          <w:b/>
          <w:bCs/>
          <w:color w:val="000000"/>
          <w:sz w:val="28"/>
          <w:szCs w:val="28"/>
          <w:highlight w:val="none"/>
          <w:lang w:val="en-US" w:eastAsia="zh-CN"/>
        </w:rPr>
        <w:t>四</w:t>
      </w:r>
      <w:r>
        <w:rPr>
          <w:rFonts w:hint="eastAsia" w:ascii="仿宋" w:hAnsi="仿宋" w:eastAsia="仿宋" w:cs="仿宋"/>
          <w:b/>
          <w:bCs/>
          <w:color w:val="000000"/>
          <w:sz w:val="28"/>
          <w:szCs w:val="28"/>
          <w:highlight w:val="none"/>
        </w:rPr>
        <w:t>条 附则</w:t>
      </w:r>
    </w:p>
    <w:p w14:paraId="0FA95C82">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both"/>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rPr>
        <w:t>1</w:t>
      </w:r>
      <w:r>
        <w:rPr>
          <w:rFonts w:hint="eastAsia" w:ascii="仿宋" w:hAnsi="仿宋" w:eastAsia="仿宋" w:cs="仿宋"/>
          <w:color w:val="000000"/>
          <w:sz w:val="28"/>
          <w:szCs w:val="28"/>
          <w:highlight w:val="none"/>
          <w:lang w:val="en-US" w:eastAsia="zh-CN"/>
        </w:rPr>
        <w:t>4</w:t>
      </w:r>
      <w:r>
        <w:rPr>
          <w:rFonts w:hint="eastAsia" w:ascii="仿宋" w:hAnsi="仿宋" w:eastAsia="仿宋" w:cs="仿宋"/>
          <w:color w:val="000000"/>
          <w:sz w:val="28"/>
          <w:szCs w:val="28"/>
          <w:highlight w:val="none"/>
        </w:rPr>
        <w:t>.</w:t>
      </w:r>
      <w:r>
        <w:rPr>
          <w:rFonts w:hint="eastAsia" w:ascii="仿宋" w:hAnsi="仿宋" w:eastAsia="仿宋" w:cs="仿宋"/>
          <w:color w:val="000000"/>
          <w:sz w:val="28"/>
          <w:szCs w:val="28"/>
          <w:highlight w:val="none"/>
          <w:lang w:val="en-US" w:eastAsia="zh-CN"/>
        </w:rPr>
        <w:t>1</w:t>
      </w:r>
      <w:r>
        <w:rPr>
          <w:rFonts w:hint="eastAsia" w:ascii="仿宋" w:hAnsi="仿宋" w:eastAsia="仿宋" w:cs="仿宋"/>
          <w:color w:val="000000"/>
          <w:sz w:val="28"/>
          <w:szCs w:val="28"/>
          <w:highlight w:val="none"/>
        </w:rPr>
        <w:t xml:space="preserve"> 乙方营业执照、</w:t>
      </w:r>
      <w:r>
        <w:rPr>
          <w:rFonts w:hint="eastAsia" w:ascii="仿宋" w:hAnsi="仿宋" w:eastAsia="仿宋" w:cs="仿宋"/>
          <w:color w:val="000000"/>
          <w:sz w:val="28"/>
          <w:szCs w:val="28"/>
          <w:highlight w:val="none"/>
          <w:lang w:val="en-US" w:eastAsia="zh-CN"/>
        </w:rPr>
        <w:t>法定代表人身份证明书、</w:t>
      </w:r>
      <w:r>
        <w:rPr>
          <w:rFonts w:hint="eastAsia" w:ascii="仿宋" w:hAnsi="仿宋" w:eastAsia="仿宋" w:cs="仿宋"/>
          <w:color w:val="000000"/>
          <w:sz w:val="28"/>
          <w:szCs w:val="28"/>
          <w:highlight w:val="none"/>
        </w:rPr>
        <w:t>授权委托文书、委托代理人身份证复印件等相关资质证明、乙方委派结算人员的授权委托书、受托人的身份证复印件等作为本合同的附件。</w:t>
      </w:r>
    </w:p>
    <w:p w14:paraId="599AEFCB">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both"/>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val="en-US" w:eastAsia="zh-CN"/>
        </w:rPr>
        <w:t xml:space="preserve">14.2 </w:t>
      </w:r>
      <w:r>
        <w:rPr>
          <w:rFonts w:hint="eastAsia" w:ascii="仿宋" w:hAnsi="仿宋" w:eastAsia="仿宋" w:cs="仿宋"/>
          <w:color w:val="000000"/>
          <w:sz w:val="28"/>
          <w:szCs w:val="28"/>
          <w:highlight w:val="none"/>
        </w:rPr>
        <w:t>本合同组成文件和优先解释顺序：</w:t>
      </w:r>
      <w:r>
        <w:rPr>
          <w:rFonts w:hint="eastAsia" w:ascii="仿宋" w:hAnsi="仿宋" w:eastAsia="仿宋" w:cs="仿宋"/>
          <w:color w:val="000000"/>
          <w:sz w:val="28"/>
          <w:szCs w:val="28"/>
          <w:highlight w:val="none"/>
          <w:lang w:eastAsia="zh-CN"/>
        </w:rPr>
        <w:t>乙方在履行本合同中作出的书面承诺；</w:t>
      </w:r>
      <w:r>
        <w:rPr>
          <w:rFonts w:hint="eastAsia" w:ascii="仿宋" w:hAnsi="仿宋" w:eastAsia="仿宋" w:cs="仿宋"/>
          <w:color w:val="000000"/>
          <w:sz w:val="28"/>
          <w:szCs w:val="28"/>
          <w:highlight w:val="none"/>
        </w:rPr>
        <w:t>本合同补充协议；本合同及附件；</w:t>
      </w:r>
      <w:r>
        <w:rPr>
          <w:rFonts w:hint="eastAsia" w:ascii="仿宋" w:hAnsi="仿宋" w:eastAsia="仿宋" w:cs="仿宋"/>
          <w:color w:val="000000"/>
          <w:sz w:val="28"/>
          <w:szCs w:val="28"/>
          <w:highlight w:val="none"/>
          <w:lang w:eastAsia="zh-CN"/>
        </w:rPr>
        <w:t>中标通知书</w:t>
      </w:r>
      <w:r>
        <w:rPr>
          <w:rFonts w:hint="eastAsia" w:ascii="仿宋" w:hAnsi="仿宋" w:eastAsia="仿宋" w:cs="仿宋"/>
          <w:color w:val="000000"/>
          <w:sz w:val="28"/>
          <w:szCs w:val="28"/>
          <w:highlight w:val="none"/>
          <w:lang w:val="en-US" w:eastAsia="zh-CN"/>
        </w:rPr>
        <w:t>/成交通知书/</w:t>
      </w:r>
      <w:r>
        <w:rPr>
          <w:rFonts w:hint="eastAsia" w:ascii="仿宋" w:hAnsi="仿宋" w:eastAsia="仿宋" w:cs="仿宋"/>
          <w:color w:val="000000"/>
          <w:sz w:val="28"/>
          <w:szCs w:val="28"/>
          <w:highlight w:val="none"/>
        </w:rPr>
        <w:t>议价结果公示</w:t>
      </w:r>
      <w:r>
        <w:rPr>
          <w:rFonts w:hint="eastAsia" w:ascii="仿宋" w:hAnsi="仿宋" w:eastAsia="仿宋" w:cs="仿宋"/>
          <w:color w:val="000000"/>
          <w:sz w:val="28"/>
          <w:szCs w:val="28"/>
          <w:highlight w:val="none"/>
          <w:lang w:val="en-US" w:eastAsia="zh-CN"/>
        </w:rPr>
        <w:t>/成交公告</w:t>
      </w:r>
      <w:r>
        <w:rPr>
          <w:rFonts w:hint="eastAsia" w:ascii="仿宋" w:hAnsi="仿宋" w:eastAsia="仿宋" w:cs="仿宋"/>
          <w:color w:val="000000"/>
          <w:sz w:val="28"/>
          <w:szCs w:val="28"/>
          <w:highlight w:val="none"/>
        </w:rPr>
        <w:t>；</w:t>
      </w:r>
      <w:r>
        <w:rPr>
          <w:rFonts w:hint="eastAsia" w:ascii="仿宋" w:hAnsi="仿宋" w:eastAsia="仿宋" w:cs="仿宋"/>
          <w:color w:val="000000"/>
          <w:sz w:val="28"/>
          <w:szCs w:val="28"/>
          <w:highlight w:val="none"/>
          <w:lang w:eastAsia="zh-CN"/>
        </w:rPr>
        <w:t>投标文件</w:t>
      </w:r>
      <w:r>
        <w:rPr>
          <w:rFonts w:hint="eastAsia" w:ascii="仿宋" w:hAnsi="仿宋" w:eastAsia="仿宋" w:cs="仿宋"/>
          <w:color w:val="000000"/>
          <w:sz w:val="28"/>
          <w:szCs w:val="28"/>
          <w:highlight w:val="none"/>
          <w:lang w:val="en-US" w:eastAsia="zh-CN"/>
        </w:rPr>
        <w:t>/</w:t>
      </w:r>
      <w:r>
        <w:rPr>
          <w:rFonts w:hint="eastAsia" w:ascii="仿宋" w:hAnsi="仿宋" w:eastAsia="仿宋" w:cs="仿宋"/>
          <w:color w:val="000000"/>
          <w:sz w:val="28"/>
          <w:szCs w:val="28"/>
          <w:highlight w:val="none"/>
        </w:rPr>
        <w:t>响应文件；</w:t>
      </w:r>
      <w:r>
        <w:rPr>
          <w:rFonts w:hint="eastAsia" w:ascii="仿宋" w:hAnsi="仿宋" w:eastAsia="仿宋" w:cs="仿宋"/>
          <w:color w:val="000000"/>
          <w:sz w:val="28"/>
          <w:szCs w:val="28"/>
          <w:highlight w:val="none"/>
          <w:lang w:eastAsia="zh-CN"/>
        </w:rPr>
        <w:t>招标文件</w:t>
      </w:r>
      <w:r>
        <w:rPr>
          <w:rFonts w:hint="eastAsia" w:ascii="仿宋" w:hAnsi="仿宋" w:eastAsia="仿宋" w:cs="仿宋"/>
          <w:color w:val="000000"/>
          <w:sz w:val="28"/>
          <w:szCs w:val="28"/>
          <w:highlight w:val="none"/>
          <w:lang w:val="en-US" w:eastAsia="zh-CN"/>
        </w:rPr>
        <w:t>/</w:t>
      </w:r>
      <w:r>
        <w:rPr>
          <w:rFonts w:hint="eastAsia" w:ascii="仿宋" w:hAnsi="仿宋" w:eastAsia="仿宋" w:cs="仿宋"/>
          <w:color w:val="000000"/>
          <w:sz w:val="28"/>
          <w:szCs w:val="28"/>
          <w:highlight w:val="none"/>
        </w:rPr>
        <w:t>采购文件</w:t>
      </w:r>
      <w:r>
        <w:rPr>
          <w:rFonts w:hint="eastAsia" w:ascii="仿宋" w:hAnsi="仿宋" w:eastAsia="仿宋" w:cs="仿宋"/>
          <w:color w:val="000000"/>
          <w:sz w:val="28"/>
          <w:szCs w:val="28"/>
          <w:highlight w:val="none"/>
          <w:lang w:val="en-US" w:eastAsia="zh-CN"/>
        </w:rPr>
        <w:t>/采购需求</w:t>
      </w:r>
      <w:r>
        <w:rPr>
          <w:rFonts w:hint="eastAsia" w:ascii="仿宋" w:hAnsi="仿宋" w:eastAsia="仿宋" w:cs="仿宋"/>
          <w:color w:val="000000"/>
          <w:sz w:val="28"/>
          <w:szCs w:val="28"/>
          <w:highlight w:val="none"/>
        </w:rPr>
        <w:t>；其他与本合同有关的资料。</w:t>
      </w:r>
    </w:p>
    <w:p w14:paraId="32124533">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both"/>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1</w:t>
      </w:r>
      <w:r>
        <w:rPr>
          <w:rFonts w:hint="eastAsia" w:ascii="仿宋" w:hAnsi="仿宋" w:eastAsia="仿宋" w:cs="仿宋"/>
          <w:color w:val="000000"/>
          <w:sz w:val="28"/>
          <w:szCs w:val="28"/>
          <w:highlight w:val="none"/>
          <w:lang w:val="en-US" w:eastAsia="zh-CN"/>
        </w:rPr>
        <w:t>4</w:t>
      </w:r>
      <w:r>
        <w:rPr>
          <w:rFonts w:hint="eastAsia" w:ascii="仿宋" w:hAnsi="仿宋" w:eastAsia="仿宋" w:cs="仿宋"/>
          <w:color w:val="000000"/>
          <w:sz w:val="28"/>
          <w:szCs w:val="28"/>
          <w:highlight w:val="none"/>
        </w:rPr>
        <w:t>.</w:t>
      </w:r>
      <w:r>
        <w:rPr>
          <w:rFonts w:hint="eastAsia" w:ascii="仿宋" w:hAnsi="仿宋" w:eastAsia="仿宋" w:cs="仿宋"/>
          <w:color w:val="000000"/>
          <w:sz w:val="28"/>
          <w:szCs w:val="28"/>
          <w:highlight w:val="none"/>
          <w:lang w:val="en-US" w:eastAsia="zh-CN"/>
        </w:rPr>
        <w:t>3</w:t>
      </w:r>
      <w:r>
        <w:rPr>
          <w:rFonts w:hint="eastAsia" w:ascii="仿宋" w:hAnsi="仿宋" w:eastAsia="仿宋" w:cs="仿宋"/>
          <w:color w:val="000000"/>
          <w:sz w:val="28"/>
          <w:szCs w:val="28"/>
          <w:highlight w:val="none"/>
        </w:rPr>
        <w:t xml:space="preserve"> 本合同一式伍份，甲方执肆份、乙方执壹份，自双方签字并盖章</w:t>
      </w:r>
      <w:r>
        <w:rPr>
          <w:rFonts w:hint="eastAsia" w:ascii="仿宋" w:hAnsi="仿宋" w:eastAsia="仿宋" w:cs="仿宋"/>
          <w:color w:val="000000"/>
          <w:sz w:val="28"/>
          <w:szCs w:val="28"/>
          <w:highlight w:val="none"/>
          <w:lang w:eastAsia="zh-CN"/>
        </w:rPr>
        <w:t>后</w:t>
      </w:r>
      <w:r>
        <w:rPr>
          <w:rFonts w:hint="eastAsia" w:ascii="仿宋" w:hAnsi="仿宋" w:eastAsia="仿宋" w:cs="仿宋"/>
          <w:color w:val="000000"/>
          <w:sz w:val="28"/>
          <w:szCs w:val="28"/>
          <w:highlight w:val="none"/>
        </w:rPr>
        <w:t>生效。</w:t>
      </w:r>
    </w:p>
    <w:p w14:paraId="4538B5D5">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仿宋" w:hAnsi="仿宋" w:eastAsia="仿宋" w:cs="仿宋"/>
          <w:color w:val="000000"/>
          <w:sz w:val="28"/>
          <w:szCs w:val="28"/>
          <w:highlight w:val="none"/>
        </w:rPr>
      </w:pPr>
    </w:p>
    <w:p w14:paraId="2770AA02">
      <w:pPr>
        <w:keepNext w:val="0"/>
        <w:keepLines w:val="0"/>
        <w:pageBreakBefore w:val="0"/>
        <w:widowControl w:val="0"/>
        <w:kinsoku/>
        <w:wordWrap/>
        <w:overflowPunct/>
        <w:topLinePunct w:val="0"/>
        <w:autoSpaceDE/>
        <w:autoSpaceDN/>
        <w:bidi w:val="0"/>
        <w:adjustRightInd/>
        <w:snapToGrid/>
        <w:spacing w:line="420" w:lineRule="exact"/>
        <w:ind w:left="6450" w:hanging="6450" w:hangingChars="2500"/>
        <w:textAlignment w:val="auto"/>
        <w:rPr>
          <w:rFonts w:hint="eastAsia" w:ascii="仿宋" w:hAnsi="仿宋" w:eastAsia="仿宋" w:cs="仿宋"/>
          <w:color w:val="000000"/>
          <w:spacing w:val="-11"/>
          <w:sz w:val="28"/>
          <w:szCs w:val="28"/>
          <w:highlight w:val="none"/>
        </w:rPr>
      </w:pPr>
      <w:r>
        <w:rPr>
          <w:rFonts w:hint="eastAsia" w:ascii="仿宋" w:hAnsi="仿宋" w:eastAsia="仿宋" w:cs="仿宋"/>
          <w:color w:val="000000"/>
          <w:spacing w:val="-11"/>
          <w:sz w:val="28"/>
          <w:szCs w:val="28"/>
          <w:highlight w:val="none"/>
        </w:rPr>
        <w:t xml:space="preserve">甲方（盖章）：娄底市中心医院        </w:t>
      </w:r>
      <w:r>
        <w:rPr>
          <w:rFonts w:hint="eastAsia" w:ascii="仿宋" w:hAnsi="仿宋" w:eastAsia="仿宋" w:cs="仿宋"/>
          <w:color w:val="000000"/>
          <w:spacing w:val="-11"/>
          <w:sz w:val="28"/>
          <w:szCs w:val="28"/>
          <w:highlight w:val="none"/>
          <w:lang w:val="en-US" w:eastAsia="zh-CN"/>
        </w:rPr>
        <w:t xml:space="preserve">    </w:t>
      </w:r>
      <w:r>
        <w:rPr>
          <w:rFonts w:hint="eastAsia" w:ascii="仿宋" w:hAnsi="仿宋" w:eastAsia="仿宋" w:cs="仿宋"/>
          <w:color w:val="000000"/>
          <w:spacing w:val="-11"/>
          <w:sz w:val="28"/>
          <w:szCs w:val="28"/>
          <w:highlight w:val="none"/>
        </w:rPr>
        <w:t>乙方（盖章）：</w:t>
      </w:r>
    </w:p>
    <w:p w14:paraId="46343023">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仿宋" w:hAnsi="仿宋" w:eastAsia="仿宋" w:cs="仿宋"/>
          <w:color w:val="000000"/>
          <w:sz w:val="28"/>
          <w:szCs w:val="28"/>
          <w:highlight w:val="none"/>
        </w:rPr>
      </w:pPr>
    </w:p>
    <w:p w14:paraId="7287AD61">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 xml:space="preserve">法定代表人（签字）：                法定代表人（签字）：  </w:t>
      </w:r>
    </w:p>
    <w:p w14:paraId="787E4E77">
      <w:pPr>
        <w:pStyle w:val="2"/>
        <w:rPr>
          <w:rFonts w:hint="eastAsia"/>
          <w:color w:val="000000"/>
        </w:rPr>
      </w:pPr>
    </w:p>
    <w:p w14:paraId="23CA98EC">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或委托代理人（签字）：              或委托代理人（签字）：</w:t>
      </w:r>
    </w:p>
    <w:p w14:paraId="1EB27722">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仿宋" w:hAnsi="仿宋" w:eastAsia="仿宋" w:cs="仿宋"/>
          <w:color w:val="000000"/>
          <w:sz w:val="28"/>
          <w:szCs w:val="28"/>
          <w:highlight w:val="none"/>
        </w:rPr>
      </w:pPr>
    </w:p>
    <w:p w14:paraId="75CBC795">
      <w:pPr>
        <w:keepNext w:val="0"/>
        <w:keepLines w:val="0"/>
        <w:pageBreakBefore w:val="0"/>
        <w:widowControl w:val="0"/>
        <w:kinsoku/>
        <w:wordWrap/>
        <w:overflowPunct/>
        <w:topLinePunct w:val="0"/>
        <w:autoSpaceDE/>
        <w:autoSpaceDN/>
        <w:bidi w:val="0"/>
        <w:adjustRightInd/>
        <w:snapToGrid/>
        <w:spacing w:line="420" w:lineRule="exact"/>
        <w:textAlignment w:val="auto"/>
        <w:rPr>
          <w:rFonts w:hint="default" w:ascii="仿宋" w:hAnsi="仿宋" w:eastAsia="仿宋" w:cs="仿宋"/>
          <w:b w:val="0"/>
          <w:bCs w:val="0"/>
          <w:color w:val="auto"/>
          <w:kern w:val="2"/>
          <w:sz w:val="28"/>
          <w:szCs w:val="28"/>
          <w:lang w:val="en-US" w:eastAsia="zh-CN" w:bidi="ar-SA"/>
        </w:rPr>
      </w:pPr>
      <w:r>
        <w:rPr>
          <w:rFonts w:hint="eastAsia" w:ascii="仿宋" w:hAnsi="仿宋" w:eastAsia="仿宋" w:cs="仿宋"/>
          <w:color w:val="000000"/>
          <w:sz w:val="28"/>
          <w:szCs w:val="28"/>
          <w:highlight w:val="none"/>
        </w:rPr>
        <w:t>合同签订地履行地：娄底市娄星区   签订时间：    年   月   日</w: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A9BD8B">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357B3D">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7357B3D">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CB2483"/>
    <w:rsid w:val="13441357"/>
    <w:rsid w:val="1E0A7E55"/>
    <w:rsid w:val="283261F1"/>
    <w:rsid w:val="2AD73080"/>
    <w:rsid w:val="31D245A1"/>
    <w:rsid w:val="409D5A0D"/>
    <w:rsid w:val="4AE7208A"/>
    <w:rsid w:val="55717AA9"/>
    <w:rsid w:val="5E03770C"/>
    <w:rsid w:val="63972DF0"/>
    <w:rsid w:val="712C21FA"/>
    <w:rsid w:val="73025D8D"/>
    <w:rsid w:val="74F160B9"/>
    <w:rsid w:val="7A9B2D4F"/>
    <w:rsid w:val="7E6636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宋体"/>
      <w:kern w:val="2"/>
      <w:sz w:val="21"/>
      <w:szCs w:val="24"/>
      <w:lang w:val="en-US" w:eastAsia="zh-CN" w:bidi="ar-SA"/>
    </w:rPr>
  </w:style>
  <w:style w:type="paragraph" w:styleId="3">
    <w:name w:val="heading 1"/>
    <w:basedOn w:val="1"/>
    <w:next w:val="1"/>
    <w:qFormat/>
    <w:uiPriority w:val="0"/>
    <w:pPr>
      <w:keepNext/>
      <w:keepLines/>
      <w:spacing w:before="340" w:beforeAutospacing="0" w:after="330" w:afterAutospacing="0" w:line="576" w:lineRule="auto"/>
      <w:outlineLvl w:val="0"/>
    </w:pPr>
    <w:rPr>
      <w:b/>
      <w:kern w:val="44"/>
      <w:sz w:val="44"/>
    </w:rPr>
  </w:style>
  <w:style w:type="paragraph" w:styleId="4">
    <w:name w:val="heading 2"/>
    <w:basedOn w:val="1"/>
    <w:next w:val="1"/>
    <w:qFormat/>
    <w:uiPriority w:val="0"/>
    <w:pPr>
      <w:spacing w:before="0" w:beforeAutospacing="1" w:after="0" w:afterAutospacing="1"/>
      <w:jc w:val="left"/>
    </w:pPr>
    <w:rPr>
      <w:rFonts w:hint="eastAsia" w:ascii="宋体" w:hAnsi="宋体" w:eastAsia="宋体" w:cs="宋体"/>
      <w:b/>
      <w:bCs/>
      <w:kern w:val="0"/>
      <w:sz w:val="36"/>
      <w:szCs w:val="36"/>
      <w:lang w:val="en-US" w:eastAsia="zh-CN"/>
    </w:rPr>
  </w:style>
  <w:style w:type="character" w:default="1" w:styleId="9">
    <w:name w:val="Default Paragraph Font"/>
    <w:uiPriority w:val="0"/>
  </w:style>
  <w:style w:type="table" w:default="1" w:styleId="8">
    <w:name w:val="Normal Table"/>
    <w:qFormat/>
    <w:uiPriority w:val="0"/>
    <w:tblPr>
      <w:tblCellMar>
        <w:top w:w="0" w:type="dxa"/>
        <w:left w:w="108" w:type="dxa"/>
        <w:bottom w:w="0" w:type="dxa"/>
        <w:right w:w="108" w:type="dxa"/>
      </w:tblCellMar>
    </w:tblPr>
  </w:style>
  <w:style w:type="paragraph" w:customStyle="1" w:styleId="2">
    <w:name w:val="正文格式"/>
    <w:basedOn w:val="1"/>
    <w:qFormat/>
    <w:uiPriority w:val="0"/>
    <w:pPr>
      <w:widowControl/>
      <w:adjustRightInd w:val="0"/>
      <w:snapToGrid w:val="0"/>
      <w:spacing w:line="400" w:lineRule="atLeast"/>
      <w:ind w:firstLine="482"/>
      <w:textAlignment w:val="baseline"/>
    </w:pPr>
    <w:rPr>
      <w:kern w:val="0"/>
      <w:sz w:val="24"/>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rPr>
      <w:sz w:val="24"/>
    </w:rPr>
  </w:style>
  <w:style w:type="character" w:styleId="10">
    <w:name w:val="Strong"/>
    <w:basedOn w:val="9"/>
    <w:qFormat/>
    <w:uiPriority w:val="0"/>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ce521e8a-4035-4b46-9074-f31568dfa5ad</errorID>
      <errorWord>三无产品</errorWord>
      <group>L1_Punc</group>
      <groupName>标点问题</groupName>
      <ability>L2_Punc_CN</ability>
      <abilityName>标点符号检查</abilityName>
      <candidateList>
        <item>“三无”产品</item>
      </candidateList>
      <explain/>
      <paraID>4C0F7235</paraID>
      <start>49</start>
      <end>53</end>
      <status>unmodified</status>
      <modifiedWord/>
      <trackRevisions>false</trackRevisions>
    </reviewItem>
    <reviewItem>
      <errorID>fca63de3-9803-4096-a3d5-6e060585e8da</errorID>
      <errorWord>一次性支付给</errorWord>
      <group>L1_Word</group>
      <groupName>字词问题</groupName>
      <ability>L2_Typo</ability>
      <abilityName>字词错误</abilityName>
      <candidateList>
        <item>一次性支付</item>
      </candidateList>
      <explain/>
      <paraID>1F649ABD</paraID>
      <start>199</start>
      <end>205</end>
      <status>unmodified</status>
      <modifiedWord/>
      <trackRevisions>false</trackRevisions>
    </reviewItem>
    <reviewItem>
      <errorID>95e80431-fa69-4791-8d6a-d7efcb389740</errorID>
      <errorWord>须</errorWord>
      <group>L1_Word</group>
      <groupName>字词问题</groupName>
      <ability>L2_Typo</ability>
      <abilityName>字词错误</abilityName>
      <candidateList>
        <item>需</item>
      </candidateList>
      <explain>存在发音相同字词的误用。</explain>
      <paraID>766541D2</paraID>
      <start>104</start>
      <end>105</end>
      <status>unmodified</status>
      <modifiedWord/>
      <trackRevisions>false</trackRevisions>
    </reviewItem>
    <reviewItem>
      <errorID>00c13f8d-cd1e-4537-8309-325978473fd6</errorID>
      <errorWord>人民法院提起诉讼解决</errorWord>
      <group>L1_Knowledge</group>
      <groupName>知识性问题</groupName>
      <ability>L2_Knowledge</ability>
      <abilityName>其他知识</abilityName>
      <candidateList>
        <item>人民法院提起诉讼</item>
      </candidateList>
      <explain/>
      <paraID>228742E5</paraID>
      <start>55</start>
      <end>65</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ae50f90-9539-4042-893b-b6168a35a7be}">
  <ds:schemaRefs/>
</ds:datastoreItem>
</file>

<file path=docProps/app.xml><?xml version="1.0" encoding="utf-8"?>
<Properties xmlns="http://schemas.openxmlformats.org/officeDocument/2006/extended-properties" xmlns:vt="http://schemas.openxmlformats.org/officeDocument/2006/docPropsVTypes">
  <Template>Normal.dotm</Template>
  <Pages>7</Pages>
  <Words>3979</Words>
  <Characters>4202</Characters>
  <Paragraphs>137</Paragraphs>
  <TotalTime>15</TotalTime>
  <ScaleCrop>false</ScaleCrop>
  <LinksUpToDate>false</LinksUpToDate>
  <CharactersWithSpaces>4470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2026-06-04T08:56:00Z</dcterms:created>
  <dc:creator>是小豹子</dc:creator>
  <cp:lastModifiedBy>是小豹子</cp:lastModifiedBy>
  <dcterms:modified xsi:type="dcterms:W3CDTF">2026-06-09T23:56:13Z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E7A05351630F4104BE190567DFA640B3_13</vt:lpwstr>
  </property>
  <property fmtid="{D5CDD505-2E9C-101B-9397-08002B2CF9AE}" pid="4" name="KSOTemplateDocerSaveRecord">
    <vt:lpwstr>eyJoZGlkIjoiMWVhNWM2ZGQ3MWRjMzJkNGQ4ZWY1M2EwNzNkYzdhMTgiLCJ1c2VySWQiOiIyMTU3ODkwMjUifQ==</vt:lpwstr>
  </property>
</Properties>
</file>