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21"/>
        <w:rPr>
          <w:rFonts w:ascii="Arial" w:hAnsi="Arial" w:cs="Arial"/>
          <w:sz w:val="32"/>
          <w:szCs w:val="32"/>
        </w:rPr>
      </w:pPr>
    </w:p>
    <w:p w14:paraId="668BDAFE">
      <w:pPr>
        <w:pStyle w:val="14"/>
        <w:rPr>
          <w:rFonts w:ascii="Arial" w:hAnsi="Arial" w:cs="Arial"/>
          <w:sz w:val="32"/>
          <w:szCs w:val="32"/>
        </w:rPr>
      </w:pPr>
    </w:p>
    <w:p w14:paraId="30B28264">
      <w:pPr>
        <w:pStyle w:val="14"/>
        <w:rPr>
          <w:rFonts w:ascii="Arial" w:hAnsi="Arial" w:cs="Arial"/>
          <w:sz w:val="32"/>
          <w:szCs w:val="32"/>
        </w:rPr>
      </w:pPr>
    </w:p>
    <w:p w14:paraId="45C922C2">
      <w:pPr>
        <w:pStyle w:val="14"/>
        <w:rPr>
          <w:rFonts w:ascii="Arial" w:hAnsi="Arial" w:cs="Arial"/>
          <w:sz w:val="32"/>
          <w:szCs w:val="32"/>
        </w:rPr>
      </w:pPr>
    </w:p>
    <w:p w14:paraId="0233B328">
      <w:pPr>
        <w:pStyle w:val="14"/>
        <w:rPr>
          <w:rFonts w:ascii="Arial" w:hAnsi="Arial" w:cs="Arial"/>
          <w:sz w:val="32"/>
          <w:szCs w:val="32"/>
        </w:rPr>
      </w:pPr>
    </w:p>
    <w:p w14:paraId="65E4BC6C">
      <w:pPr>
        <w:pStyle w:val="14"/>
        <w:rPr>
          <w:rFonts w:ascii="Arial" w:hAnsi="Arial" w:cs="Arial"/>
          <w:sz w:val="32"/>
          <w:szCs w:val="32"/>
        </w:rPr>
      </w:pPr>
    </w:p>
    <w:p w14:paraId="7577245D">
      <w:pPr>
        <w:pStyle w:val="14"/>
        <w:rPr>
          <w:rFonts w:ascii="Arial" w:hAnsi="Arial" w:cs="Arial"/>
          <w:sz w:val="32"/>
          <w:szCs w:val="32"/>
        </w:rPr>
      </w:pPr>
    </w:p>
    <w:p w14:paraId="5337F494">
      <w:pPr>
        <w:pStyle w:val="14"/>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娄底市中心医院消化内镜中心富士电子胃肠镜8条维保服务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u w:val="single"/>
          <w:lang w:val="en-US" w:eastAsia="zh-CN"/>
        </w:rPr>
        <w:t>娄底市中心医院消化内镜中心富士电子胃肠镜8条维保服务</w:t>
      </w:r>
      <w:r>
        <w:rPr>
          <w:rFonts w:hint="eastAsia" w:ascii="宋体" w:hAnsi="宋体" w:eastAsia="宋体" w:cs="宋体"/>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项目名称：</w:t>
      </w:r>
      <w:r>
        <w:rPr>
          <w:rFonts w:hint="eastAsia" w:ascii="宋体" w:hAnsi="宋体" w:eastAsia="宋体" w:cs="宋体"/>
          <w:bCs/>
          <w:color w:val="auto"/>
          <w:sz w:val="24"/>
          <w:szCs w:val="24"/>
          <w:u w:val="single"/>
          <w:lang w:val="en-US" w:eastAsia="zh-CN"/>
        </w:rPr>
        <w:t>娄底市中心医院消化内镜中心富士电子胃肠镜8条维保服务</w:t>
      </w:r>
      <w:r>
        <w:rPr>
          <w:rFonts w:hint="eastAsia" w:ascii="宋体" w:hAnsi="宋体" w:eastAsia="宋体" w:cs="宋体"/>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bidi="ar-SA"/>
        </w:rPr>
        <w:t>1、医院公开挂网</w:t>
      </w:r>
      <w:r>
        <w:rPr>
          <w:rFonts w:hint="eastAsia" w:ascii="宋体" w:hAnsi="宋体" w:eastAsia="宋体" w:cs="宋体"/>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四、投标截止时间、开标时间及地点：</w:t>
      </w:r>
    </w:p>
    <w:p w14:paraId="6C1BC7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1、投标截止时间、开标时间：详见医院官网公开挂网表</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2.2、经评标委员会评审后，有效投标人少于3家的。</w:t>
      </w:r>
    </w:p>
    <w:p w14:paraId="6D411BA9">
      <w:pPr>
        <w:pStyle w:val="21"/>
        <w:rPr>
          <w:rFonts w:hint="eastAsia"/>
          <w:lang w:val="en-US" w:eastAsia="zh-CN"/>
        </w:rPr>
      </w:pPr>
    </w:p>
    <w:p w14:paraId="7E250597">
      <w:pPr>
        <w:pStyle w:val="21"/>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21"/>
        <w:rPr>
          <w:rFonts w:hint="eastAsia" w:ascii="宋体" w:hAnsi="宋体" w:cs="宋体"/>
          <w:b/>
          <w:bCs/>
          <w:color w:val="auto"/>
          <w:sz w:val="44"/>
          <w:szCs w:val="44"/>
          <w:lang w:val="en-US" w:eastAsia="zh-CN"/>
        </w:rPr>
      </w:pPr>
    </w:p>
    <w:p w14:paraId="6DFDBEAA">
      <w:pPr>
        <w:pStyle w:val="14"/>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20"/>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1.采购项目</w:t>
      </w:r>
    </w:p>
    <w:tbl>
      <w:tblPr>
        <w:tblStyle w:val="15"/>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项目</w:t>
            </w:r>
            <w:r>
              <w:rPr>
                <w:rFonts w:hint="eastAsia" w:ascii="宋体" w:hAnsi="宋体" w:eastAsia="宋体" w:cs="宋体"/>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服务年限（年）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预算</w:t>
            </w:r>
            <w:r>
              <w:rPr>
                <w:rFonts w:hint="eastAsia" w:ascii="宋体" w:hAnsi="宋体" w:eastAsia="宋体" w:cs="宋体"/>
                <w:kern w:val="2"/>
                <w:sz w:val="24"/>
                <w:szCs w:val="24"/>
                <w:lang w:eastAsia="zh-CN"/>
              </w:rPr>
              <w:t>总</w:t>
            </w:r>
            <w:r>
              <w:rPr>
                <w:rFonts w:hint="eastAsia" w:ascii="宋体" w:hAnsi="宋体" w:eastAsia="宋体" w:cs="宋体"/>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娄底市中心医院消化内镜中心富士电子胃肠镜8条维保服务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37</w:t>
            </w:r>
          </w:p>
        </w:tc>
      </w:tr>
    </w:tbl>
    <w:p w14:paraId="737A1F41">
      <w:pPr>
        <w:spacing w:line="360" w:lineRule="auto"/>
        <w:rPr>
          <w:rFonts w:hint="eastAsia" w:ascii="宋体" w:hAnsi="宋体" w:eastAsia="宋体" w:cs="宋体"/>
          <w:bCs/>
          <w:color w:val="auto"/>
          <w:kern w:val="0"/>
          <w:sz w:val="24"/>
          <w:szCs w:val="24"/>
          <w:lang w:val="en-US" w:eastAsia="zh-CN" w:bidi="ar-SA"/>
        </w:rPr>
      </w:pPr>
    </w:p>
    <w:p w14:paraId="78C7E4BA">
      <w:pPr>
        <w:spacing w:line="360" w:lineRule="auto"/>
        <w:ind w:firstLine="480" w:firstLineChars="20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3、服务地点：娄底市中心医院。</w:t>
      </w:r>
    </w:p>
    <w:p w14:paraId="33C78225">
      <w:pPr>
        <w:spacing w:line="360" w:lineRule="auto"/>
        <w:ind w:firstLine="560" w:firstLineChars="200"/>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二、项目内容及要求（以下内容必须全部响应，否则视为无效投标）</w:t>
      </w:r>
    </w:p>
    <w:p w14:paraId="142EDF0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（一）基本条件：</w:t>
      </w:r>
    </w:p>
    <w:p w14:paraId="0D5CCA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1、娄底市中心医院胃肠镜室现有富士电子胃肠镜8条(2G400G109、2C719G519、2C719G518、3G402G132、3G402G133、1C727G342、1C727G341、NG366A027)，</w:t>
      </w:r>
    </w:p>
    <w:p w14:paraId="6339E93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2、投标人具备设备的零部件供货能力，保证提供原厂原装、符合国家质量标准、手续完善、具备生产厂家质量保证的配件。</w:t>
      </w:r>
    </w:p>
    <w:p w14:paraId="00C5F3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3、投标人有不少于3名专业工程维修人员, 且具有内窥镜维修相关培训证书，以及供应商为其缴纳的近三个月社保证明。</w:t>
      </w:r>
    </w:p>
    <w:p w14:paraId="16291D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4、投标人具有完善的售后服务制度,能提供良好售后服务,具有履行合同所必须的设备。</w:t>
      </w:r>
    </w:p>
    <w:p w14:paraId="35565A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5、投标单位需为专业内窥镜维修点，且需提供近5年内类似维修项目案例至少3个。</w:t>
      </w:r>
    </w:p>
    <w:p w14:paraId="66B623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（二）、维保要求：</w:t>
      </w:r>
    </w:p>
    <w:p w14:paraId="6A9CC2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1、响应时间：故障出现报修后1小时内及时电话响应，工程师12小时内到达现场处理故障，并同时提供</w:t>
      </w:r>
      <w:r>
        <w:rPr>
          <w:rFonts w:hint="eastAsia" w:ascii="宋体" w:hAnsi="宋体" w:eastAsia="宋体" w:cs="宋体"/>
          <w:b w:val="0"/>
          <w:bCs/>
          <w:color w:val="FF0000"/>
          <w:kern w:val="0"/>
          <w:sz w:val="24"/>
          <w:szCs w:val="24"/>
          <w:lang w:val="en-US" w:eastAsia="zh-CN" w:bidi="ar-SA"/>
        </w:rPr>
        <w:t>原厂</w:t>
      </w:r>
      <w:r>
        <w:rPr>
          <w:rFonts w:hint="default" w:ascii="宋体" w:hAnsi="宋体" w:eastAsia="宋体" w:cs="宋体"/>
          <w:b w:val="0"/>
          <w:bCs/>
          <w:color w:val="FF0000"/>
          <w:kern w:val="0"/>
          <w:sz w:val="24"/>
          <w:szCs w:val="24"/>
          <w:lang w:val="en-US" w:eastAsia="zh-CN" w:bidi="ar-SA"/>
        </w:rPr>
        <w:t>备用镜</w:t>
      </w:r>
      <w:r>
        <w:rPr>
          <w:rFonts w:hint="default" w:ascii="宋体" w:hAnsi="宋体" w:eastAsia="宋体" w:cs="宋体"/>
          <w:b w:val="0"/>
          <w:bCs/>
          <w:color w:val="auto"/>
          <w:kern w:val="0"/>
          <w:sz w:val="24"/>
          <w:szCs w:val="24"/>
          <w:lang w:val="en-US" w:eastAsia="zh-CN" w:bidi="ar-SA"/>
        </w:rPr>
        <w:t>，以保证临床工作的正常开展，不得以任何非不可抗力的理由拖延维修响应时间。</w:t>
      </w:r>
    </w:p>
    <w:p w14:paraId="03BD8D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2、所需维修和更换配件费用均包含在维保合同内，所更换配件均为原厂零配件。</w:t>
      </w:r>
    </w:p>
    <w:p w14:paraId="052174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3、七个工作日内完成维修并提供内镜检修情况报告，并附检测故障的报告和图片。</w:t>
      </w:r>
    </w:p>
    <w:p w14:paraId="18F449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4、设备的预防性保养。</w:t>
      </w:r>
    </w:p>
    <w:p w14:paraId="465BF5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4.1、合同期内每季度至少巡检一次、保养点检一次，确认主机和镜子的各项技术指标及</w:t>
      </w:r>
      <w:r>
        <w:rPr>
          <w:rFonts w:hint="default" w:ascii="宋体" w:hAnsi="宋体" w:eastAsia="宋体" w:cs="宋体"/>
          <w:b w:val="0"/>
          <w:bCs/>
          <w:color w:val="FF0000"/>
          <w:kern w:val="0"/>
          <w:sz w:val="24"/>
          <w:szCs w:val="24"/>
          <w:lang w:val="en-US" w:eastAsia="zh-CN" w:bidi="ar-SA"/>
        </w:rPr>
        <w:t>性能正常</w:t>
      </w:r>
      <w:r>
        <w:rPr>
          <w:rFonts w:hint="eastAsia" w:ascii="宋体" w:hAnsi="宋体" w:eastAsia="宋体" w:cs="宋体"/>
          <w:b w:val="0"/>
          <w:bCs/>
          <w:color w:val="FF0000"/>
          <w:kern w:val="0"/>
          <w:sz w:val="24"/>
          <w:szCs w:val="24"/>
          <w:lang w:val="en-US" w:eastAsia="zh-CN" w:bidi="ar-SA"/>
        </w:rPr>
        <w:t>。</w:t>
      </w:r>
    </w:p>
    <w:p w14:paraId="6D33F5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4.2、一年一次的周边仪器(主机、光源、监视器等)免费除尘清洁服务，</w:t>
      </w:r>
    </w:p>
    <w:p w14:paraId="356571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4.3、保养包括内镜所匹配主机系统及附件，检查设备整体运行情况，</w:t>
      </w:r>
    </w:p>
    <w:p w14:paraId="2B8B17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4.4、记录设备运行状况；每年要把设备的安全检查，运行状态检查，维修情况等以正式书面形式提供给科室。年度维修报告应分析全年内镜故障现象、原因并提出维护保养意见，</w:t>
      </w:r>
    </w:p>
    <w:p w14:paraId="2CEE3B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5、保证维保期内设备的开机率≥95％（以365天、每天8小时计算），如果此开机率由于中标公司的原因未能达到，则停机时间超过5%的部分，按1:7顺延保修期，</w:t>
      </w:r>
    </w:p>
    <w:p w14:paraId="68F6233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6、全年365日（含节假日）正常提供维修服务以保证科室设备的正常使用，</w:t>
      </w:r>
    </w:p>
    <w:p w14:paraId="070A1E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eastAsia="宋体" w:cs="宋体"/>
          <w:b w:val="0"/>
          <w:bCs/>
          <w:color w:val="auto"/>
          <w:kern w:val="0"/>
          <w:sz w:val="24"/>
          <w:szCs w:val="24"/>
          <w:lang w:val="en-US" w:eastAsia="zh-CN" w:bidi="ar-SA"/>
        </w:rPr>
      </w:pPr>
      <w:r>
        <w:rPr>
          <w:rFonts w:hint="default" w:ascii="宋体" w:hAnsi="宋体" w:eastAsia="宋体" w:cs="宋体"/>
          <w:b w:val="0"/>
          <w:bCs/>
          <w:color w:val="auto"/>
          <w:kern w:val="0"/>
          <w:sz w:val="24"/>
          <w:szCs w:val="24"/>
          <w:lang w:val="en-US" w:eastAsia="zh-CN" w:bidi="ar-SA"/>
        </w:rPr>
        <w:t>7、如设备厂家有新的系统更新，且医院设备清单内的设备满足系统软硬件更新条件时，在合同期内中标方应当无偿将医院设备软硬件系统升级到最新平台</w:t>
      </w:r>
      <w:r>
        <w:rPr>
          <w:rFonts w:hint="eastAsia" w:ascii="宋体" w:hAnsi="宋体" w:eastAsia="宋体" w:cs="宋体"/>
          <w:b w:val="0"/>
          <w:bCs/>
          <w:color w:val="auto"/>
          <w:kern w:val="0"/>
          <w:sz w:val="24"/>
          <w:szCs w:val="24"/>
          <w:lang w:val="en-US" w:eastAsia="zh-CN" w:bidi="ar-SA"/>
        </w:rPr>
        <w:t>。</w:t>
      </w:r>
    </w:p>
    <w:p w14:paraId="002EA6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2、“三证合一”或“五证合一”营业执照；</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宋体" w:hAnsi="宋体" w:eastAsia="宋体" w:cs="宋体"/>
          <w:bCs/>
          <w:color w:val="auto"/>
          <w:kern w:val="0"/>
          <w:sz w:val="28"/>
          <w:szCs w:val="28"/>
          <w:lang w:val="en-US" w:eastAsia="zh-CN" w:bidi="ar-SA"/>
        </w:rPr>
      </w:pPr>
    </w:p>
    <w:p w14:paraId="30A737BB">
      <w:pPr>
        <w:spacing w:line="360" w:lineRule="auto"/>
        <w:ind w:firstLine="560" w:firstLineChars="200"/>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四、合同</w:t>
      </w:r>
    </w:p>
    <w:p w14:paraId="0BEDE949">
      <w:pPr>
        <w:keepNext w:val="0"/>
        <w:keepLines w:val="0"/>
        <w:pageBreakBefore w:val="0"/>
        <w:widowControl w:val="0"/>
        <w:kinsoku/>
        <w:wordWrap/>
        <w:overflowPunct/>
        <w:topLinePunct w:val="0"/>
        <w:autoSpaceDE/>
        <w:autoSpaceDN/>
        <w:bidi w:val="0"/>
        <w:adjustRightInd/>
        <w:snapToGrid/>
        <w:spacing w:line="380" w:lineRule="exact"/>
        <w:textAlignment w:val="auto"/>
        <w:rPr>
          <w:highlight w:val="none"/>
        </w:rPr>
      </w:pPr>
      <w:r>
        <w:rPr>
          <w:rFonts w:hint="eastAsia" w:ascii="宋体" w:hAnsi="宋体" w:eastAsia="宋体" w:cs="宋体"/>
          <w:b w:val="0"/>
          <w:bCs w:val="0"/>
          <w:color w:val="000000"/>
          <w:sz w:val="24"/>
          <w:szCs w:val="24"/>
          <w:highlight w:val="none"/>
          <w:lang w:val="en-US" w:eastAsia="zh-CN"/>
        </w:rPr>
        <w:t xml:space="preserve">                 </w:t>
      </w:r>
      <w:r>
        <w:rPr>
          <w:rFonts w:hint="eastAsia" w:ascii="仿宋_GB2312" w:eastAsia="仿宋_GB2312" w:cs="仿宋_GB2312"/>
          <w:bCs/>
          <w:kern w:val="0"/>
          <w:sz w:val="28"/>
          <w:szCs w:val="28"/>
          <w:highlight w:val="none"/>
        </w:rPr>
        <w:t xml:space="preserve">  </w:t>
      </w:r>
    </w:p>
    <w:p w14:paraId="36C92A99">
      <w:pPr>
        <w:keepNext w:val="0"/>
        <w:keepLines w:val="0"/>
        <w:pageBreakBefore w:val="0"/>
        <w:widowControl w:val="0"/>
        <w:kinsoku/>
        <w:wordWrap/>
        <w:overflowPunct/>
        <w:topLinePunct w:val="0"/>
        <w:bidi w:val="0"/>
        <w:snapToGrid/>
        <w:spacing w:line="480" w:lineRule="exact"/>
        <w:jc w:val="center"/>
        <w:rPr>
          <w:rFonts w:hint="default" w:ascii="宋体" w:hAnsi="宋体" w:eastAsia="宋体" w:cs="宋体"/>
          <w:color w:val="000000"/>
          <w:sz w:val="24"/>
          <w:szCs w:val="24"/>
          <w:lang w:val="en-US" w:eastAsia="zh-CN"/>
        </w:rPr>
      </w:pPr>
      <w:r>
        <w:rPr>
          <w:rFonts w:hint="eastAsia" w:cs="仿宋_GB2312"/>
          <w:bCs/>
          <w:color w:val="auto"/>
          <w:kern w:val="0"/>
          <w:sz w:val="28"/>
          <w:szCs w:val="28"/>
          <w:lang w:val="en-US" w:eastAsia="zh-CN" w:bidi="ar-SA"/>
        </w:rPr>
        <w:t xml:space="preserve">   </w:t>
      </w:r>
      <w:r>
        <w:rPr>
          <w:rFonts w:hint="eastAsia" w:ascii="宋体" w:hAnsi="宋体" w:eastAsia="宋体" w:cs="宋体"/>
          <w:color w:val="000000"/>
          <w:sz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合同编号：</w:t>
      </w:r>
    </w:p>
    <w:p w14:paraId="62DC2D8D">
      <w:pPr>
        <w:keepNext w:val="0"/>
        <w:keepLines w:val="0"/>
        <w:pageBreakBefore w:val="0"/>
        <w:widowControl w:val="0"/>
        <w:kinsoku/>
        <w:wordWrap/>
        <w:overflowPunct/>
        <w:topLinePunct w:val="0"/>
        <w:bidi w:val="0"/>
        <w:snapToGrid/>
        <w:spacing w:before="0" w:line="480" w:lineRule="exact"/>
        <w:ind w:left="0" w:right="0" w:firstLine="0"/>
        <w:jc w:val="center"/>
        <w:rPr>
          <w:rFonts w:hint="eastAsia" w:ascii="黑体" w:hAnsi="黑体" w:eastAsia="黑体" w:cs="黑体"/>
          <w:color w:val="000000"/>
          <w:spacing w:val="0"/>
          <w:position w:val="0"/>
          <w:sz w:val="36"/>
          <w:szCs w:val="36"/>
          <w:u w:val="single"/>
          <w:shd w:val="clear" w:color="auto" w:fill="auto"/>
        </w:rPr>
      </w:pPr>
      <w:r>
        <w:rPr>
          <w:rFonts w:hint="eastAsia" w:ascii="黑体" w:hAnsi="黑体" w:eastAsia="黑体" w:cs="黑体"/>
          <w:b/>
          <w:color w:val="000000"/>
          <w:spacing w:val="0"/>
          <w:position w:val="0"/>
          <w:sz w:val="36"/>
          <w:szCs w:val="36"/>
          <w:u w:val="none"/>
          <w:shd w:val="clear" w:color="auto" w:fill="auto"/>
        </w:rPr>
        <w:t>医疗设备</w:t>
      </w:r>
      <w:r>
        <w:rPr>
          <w:rFonts w:hint="eastAsia" w:ascii="黑体" w:hAnsi="黑体" w:eastAsia="黑体" w:cs="黑体"/>
          <w:b/>
          <w:color w:val="000000"/>
          <w:spacing w:val="0"/>
          <w:position w:val="0"/>
          <w:sz w:val="36"/>
          <w:szCs w:val="36"/>
          <w:u w:val="none"/>
          <w:shd w:val="clear" w:color="auto" w:fill="auto"/>
          <w:lang w:val="en-US" w:eastAsia="zh-CN"/>
        </w:rPr>
        <w:t>维保</w:t>
      </w:r>
      <w:r>
        <w:rPr>
          <w:rFonts w:hint="eastAsia" w:ascii="黑体" w:hAnsi="黑体" w:eastAsia="黑体" w:cs="黑体"/>
          <w:b/>
          <w:color w:val="000000"/>
          <w:spacing w:val="0"/>
          <w:position w:val="0"/>
          <w:sz w:val="36"/>
          <w:szCs w:val="36"/>
          <w:u w:val="none"/>
          <w:shd w:val="clear" w:color="auto" w:fill="auto"/>
        </w:rPr>
        <w:t>服务合同</w:t>
      </w:r>
    </w:p>
    <w:p w14:paraId="42989801">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甲方</w:t>
      </w:r>
      <w:r>
        <w:rPr>
          <w:rFonts w:hint="eastAsia" w:ascii="宋体" w:hAnsi="宋体" w:eastAsia="宋体" w:cs="宋体"/>
          <w:color w:val="000000"/>
          <w:sz w:val="24"/>
          <w:szCs w:val="24"/>
        </w:rPr>
        <w:t>：娄底市中心医院</w:t>
      </w:r>
    </w:p>
    <w:p w14:paraId="3F6A641C">
      <w:pPr>
        <w:keepNext w:val="0"/>
        <w:keepLines w:val="0"/>
        <w:pageBreakBefore w:val="0"/>
        <w:widowControl w:val="0"/>
        <w:kinsoku/>
        <w:wordWrap/>
        <w:overflowPunct/>
        <w:topLinePunct w:val="0"/>
        <w:bidi w:val="0"/>
        <w:snapToGrid/>
        <w:spacing w:line="48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法定代表人：</w:t>
      </w:r>
      <w:r>
        <w:rPr>
          <w:rFonts w:hint="eastAsia" w:ascii="宋体" w:hAnsi="宋体" w:cs="宋体"/>
          <w:color w:val="000000"/>
          <w:sz w:val="24"/>
          <w:szCs w:val="24"/>
          <w:lang w:val="en-US" w:eastAsia="zh-CN"/>
        </w:rPr>
        <w:t>杨吉军</w:t>
      </w:r>
    </w:p>
    <w:p w14:paraId="42918A3C">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统一社会信用代码：12431300447162073W</w:t>
      </w:r>
    </w:p>
    <w:p w14:paraId="66A6F2FC">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地址：湖南省娄底市娄星区长青中街51号</w:t>
      </w:r>
    </w:p>
    <w:p w14:paraId="1901F6E8">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乙方</w:t>
      </w:r>
      <w:r>
        <w:rPr>
          <w:rFonts w:hint="eastAsia" w:ascii="宋体" w:hAnsi="宋体" w:eastAsia="宋体" w:cs="宋体"/>
          <w:color w:val="000000"/>
          <w:sz w:val="24"/>
          <w:szCs w:val="24"/>
        </w:rPr>
        <w:t>：</w:t>
      </w:r>
    </w:p>
    <w:p w14:paraId="4BC356E8">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14:paraId="3CCD021D">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p w14:paraId="54C0ED12">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14:paraId="5C95F1BA">
      <w:pPr>
        <w:pStyle w:val="14"/>
        <w:keepNext w:val="0"/>
        <w:keepLines w:val="0"/>
        <w:pageBreakBefore w:val="0"/>
        <w:widowControl w:val="0"/>
        <w:kinsoku/>
        <w:wordWrap w:val="0"/>
        <w:overflowPunct/>
        <w:topLinePunct/>
        <w:autoSpaceDE/>
        <w:autoSpaceDN/>
        <w:bidi w:val="0"/>
        <w:snapToGrid/>
        <w:spacing w:after="0" w:line="480" w:lineRule="exact"/>
        <w:ind w:left="0" w:leftChars="0" w:firstLine="480" w:firstLineChars="200"/>
        <w:jc w:val="both"/>
        <w:textAlignment w:val="auto"/>
        <w:rPr>
          <w:rFonts w:hint="eastAsia"/>
          <w:color w:val="000000"/>
          <w:sz w:val="24"/>
          <w:szCs w:val="24"/>
          <w:lang w:val="en-US" w:eastAsia="zh-CN"/>
        </w:rPr>
      </w:pPr>
    </w:p>
    <w:p w14:paraId="4648BC45">
      <w:pPr>
        <w:keepNext w:val="0"/>
        <w:keepLines w:val="0"/>
        <w:pageBreakBefore w:val="0"/>
        <w:widowControl w:val="0"/>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eastAsia" w:ascii="宋体" w:hAnsi="宋体" w:eastAsia="宋体" w:cs="宋体"/>
          <w:b w:val="0"/>
          <w:bCs/>
          <w:color w:val="000000"/>
          <w:spacing w:val="0"/>
          <w:position w:val="0"/>
          <w:sz w:val="24"/>
          <w:szCs w:val="24"/>
          <w:u w:val="none"/>
          <w:shd w:val="clear" w:color="auto" w:fill="auto"/>
          <w:lang w:val="en-US" w:eastAsia="zh-CN"/>
        </w:rPr>
      </w:pPr>
      <w:r>
        <w:rPr>
          <w:rFonts w:hint="eastAsia" w:ascii="宋体" w:hAnsi="宋体" w:eastAsia="宋体" w:cs="宋体"/>
          <w:b w:val="0"/>
          <w:bCs/>
          <w:color w:val="000000"/>
          <w:spacing w:val="0"/>
          <w:position w:val="0"/>
          <w:sz w:val="24"/>
          <w:szCs w:val="24"/>
          <w:u w:val="none"/>
          <w:shd w:val="clear" w:color="auto" w:fill="auto"/>
          <w:lang w:val="en-US" w:eastAsia="zh-CN"/>
        </w:rPr>
        <w:t>甲方通过</w:t>
      </w:r>
      <w:r>
        <w:rPr>
          <w:rFonts w:hint="eastAsia" w:ascii="宋体" w:hAnsi="宋体" w:eastAsia="宋体" w:cs="宋体"/>
          <w:b w:val="0"/>
          <w:bCs/>
          <w:color w:val="0000FF"/>
          <w:spacing w:val="0"/>
          <w:position w:val="0"/>
          <w:sz w:val="24"/>
          <w:szCs w:val="24"/>
          <w:u w:val="none"/>
          <w:shd w:val="clear" w:color="auto" w:fill="auto"/>
          <w:lang w:val="en-US" w:eastAsia="zh-CN"/>
        </w:rPr>
        <w:t>医院公开挂网</w:t>
      </w:r>
      <w:r>
        <w:rPr>
          <w:rFonts w:hint="eastAsia" w:ascii="宋体" w:hAnsi="宋体" w:cs="宋体"/>
          <w:b w:val="0"/>
          <w:bCs/>
          <w:color w:val="0000FF"/>
          <w:spacing w:val="0"/>
          <w:position w:val="0"/>
          <w:sz w:val="24"/>
          <w:szCs w:val="24"/>
          <w:u w:val="none"/>
          <w:shd w:val="clear" w:color="auto" w:fill="auto"/>
          <w:lang w:val="en-US" w:eastAsia="zh-CN"/>
        </w:rPr>
        <w:t>方式</w:t>
      </w:r>
      <w:r>
        <w:rPr>
          <w:rFonts w:hint="eastAsia" w:ascii="宋体" w:hAnsi="宋体" w:eastAsia="宋体" w:cs="宋体"/>
          <w:b w:val="0"/>
          <w:bCs/>
          <w:color w:val="000000"/>
          <w:spacing w:val="0"/>
          <w:position w:val="0"/>
          <w:sz w:val="24"/>
          <w:szCs w:val="24"/>
          <w:u w:val="none"/>
          <w:shd w:val="clear" w:color="auto" w:fill="auto"/>
          <w:lang w:val="en-US" w:eastAsia="zh-CN"/>
        </w:rPr>
        <w:t>采购</w:t>
      </w:r>
      <w:r>
        <w:rPr>
          <w:rFonts w:hint="eastAsia" w:ascii="宋体" w:hAnsi="宋体" w:eastAsia="宋体" w:cs="宋体"/>
          <w:b w:val="0"/>
          <w:bCs/>
          <w:color w:val="000000"/>
          <w:spacing w:val="0"/>
          <w:position w:val="0"/>
          <w:sz w:val="24"/>
          <w:szCs w:val="24"/>
          <w:u w:val="single"/>
          <w:shd w:val="clear" w:color="auto" w:fill="auto"/>
          <w:lang w:val="en-US" w:eastAsia="zh-CN"/>
        </w:rPr>
        <w:t>富士电子胃肠镜维保服务</w:t>
      </w:r>
      <w:r>
        <w:rPr>
          <w:rFonts w:hint="eastAsia" w:ascii="宋体" w:hAnsi="宋体" w:eastAsia="宋体" w:cs="宋体"/>
          <w:b w:val="0"/>
          <w:bCs/>
          <w:color w:val="000000"/>
          <w:spacing w:val="0"/>
          <w:position w:val="0"/>
          <w:sz w:val="24"/>
          <w:szCs w:val="24"/>
          <w:u w:val="none"/>
          <w:shd w:val="clear" w:color="auto" w:fill="auto"/>
          <w:lang w:val="en-US" w:eastAsia="zh-CN"/>
        </w:rPr>
        <w:t>，乙方为成交供应商。</w:t>
      </w:r>
      <w:r>
        <w:rPr>
          <w:rFonts w:hint="eastAsia" w:ascii="宋体" w:hAnsi="宋体" w:eastAsia="宋体" w:cs="宋体"/>
          <w:b w:val="0"/>
          <w:bCs/>
          <w:color w:val="000000"/>
          <w:spacing w:val="0"/>
          <w:position w:val="0"/>
          <w:sz w:val="24"/>
          <w:szCs w:val="24"/>
          <w:u w:val="none"/>
          <w:shd w:val="clear" w:color="auto" w:fill="auto"/>
        </w:rPr>
        <w:t>根据《中华人民共和国</w:t>
      </w:r>
      <w:r>
        <w:rPr>
          <w:rFonts w:hint="eastAsia" w:ascii="宋体" w:hAnsi="宋体" w:eastAsia="宋体" w:cs="宋体"/>
          <w:b w:val="0"/>
          <w:bCs/>
          <w:color w:val="000000"/>
          <w:spacing w:val="0"/>
          <w:position w:val="0"/>
          <w:sz w:val="24"/>
          <w:szCs w:val="24"/>
          <w:u w:val="none"/>
          <w:shd w:val="clear" w:color="auto" w:fill="auto"/>
          <w:lang w:val="en-US" w:eastAsia="zh-CN"/>
        </w:rPr>
        <w:t>民法典</w:t>
      </w:r>
      <w:r>
        <w:rPr>
          <w:rFonts w:hint="eastAsia" w:ascii="宋体" w:hAnsi="宋体" w:eastAsia="宋体" w:cs="宋体"/>
          <w:b w:val="0"/>
          <w:bCs/>
          <w:color w:val="000000"/>
          <w:spacing w:val="0"/>
          <w:position w:val="0"/>
          <w:sz w:val="24"/>
          <w:szCs w:val="24"/>
          <w:u w:val="none"/>
          <w:shd w:val="clear" w:color="auto" w:fill="auto"/>
        </w:rPr>
        <w:t>》《中华人民共和国政府釆购法》等相关法律</w:t>
      </w:r>
      <w:r>
        <w:rPr>
          <w:rFonts w:hint="eastAsia" w:ascii="宋体" w:hAnsi="宋体" w:eastAsia="宋体" w:cs="宋体"/>
          <w:b w:val="0"/>
          <w:bCs/>
          <w:color w:val="000000"/>
          <w:spacing w:val="0"/>
          <w:position w:val="0"/>
          <w:sz w:val="24"/>
          <w:szCs w:val="24"/>
          <w:u w:val="none"/>
          <w:shd w:val="clear" w:color="auto" w:fill="auto"/>
          <w:lang w:eastAsia="zh-CN"/>
        </w:rPr>
        <w:t>、</w:t>
      </w:r>
      <w:r>
        <w:rPr>
          <w:rFonts w:hint="eastAsia" w:ascii="宋体" w:hAnsi="宋体" w:eastAsia="宋体" w:cs="宋体"/>
          <w:b w:val="0"/>
          <w:bCs/>
          <w:color w:val="000000"/>
          <w:spacing w:val="0"/>
          <w:position w:val="0"/>
          <w:sz w:val="24"/>
          <w:szCs w:val="24"/>
          <w:u w:val="none"/>
          <w:shd w:val="clear" w:color="auto" w:fill="auto"/>
        </w:rPr>
        <w:t>法规</w:t>
      </w:r>
      <w:r>
        <w:rPr>
          <w:rFonts w:hint="eastAsia" w:ascii="宋体" w:hAnsi="宋体" w:eastAsia="宋体" w:cs="宋体"/>
          <w:b w:val="0"/>
          <w:bCs/>
          <w:color w:val="000000"/>
          <w:spacing w:val="0"/>
          <w:position w:val="0"/>
          <w:sz w:val="24"/>
          <w:szCs w:val="24"/>
          <w:u w:val="none"/>
          <w:shd w:val="clear" w:color="auto" w:fill="auto"/>
          <w:lang w:val="en-US" w:eastAsia="zh-CN"/>
        </w:rPr>
        <w:t>的规定</w:t>
      </w:r>
      <w:r>
        <w:rPr>
          <w:rFonts w:hint="eastAsia" w:ascii="宋体" w:hAnsi="宋体" w:eastAsia="宋体" w:cs="宋体"/>
          <w:b w:val="0"/>
          <w:bCs/>
          <w:color w:val="000000"/>
          <w:spacing w:val="0"/>
          <w:position w:val="0"/>
          <w:sz w:val="24"/>
          <w:szCs w:val="24"/>
          <w:u w:val="none"/>
          <w:shd w:val="clear" w:color="auto" w:fill="auto"/>
        </w:rPr>
        <w:t>，</w:t>
      </w:r>
      <w:r>
        <w:rPr>
          <w:rFonts w:hint="eastAsia" w:ascii="宋体" w:hAnsi="宋体" w:eastAsia="宋体" w:cs="宋体"/>
          <w:b w:val="0"/>
          <w:bCs/>
          <w:color w:val="000000"/>
          <w:spacing w:val="0"/>
          <w:position w:val="0"/>
          <w:sz w:val="24"/>
          <w:szCs w:val="24"/>
          <w:u w:val="none"/>
          <w:shd w:val="clear" w:color="auto" w:fill="auto"/>
          <w:lang w:val="en-US" w:eastAsia="zh-CN"/>
        </w:rPr>
        <w:t>本着诚实信用、互惠互利原则，</w:t>
      </w:r>
      <w:r>
        <w:rPr>
          <w:rFonts w:hint="eastAsia" w:ascii="宋体" w:hAnsi="宋体" w:eastAsia="宋体" w:cs="宋体"/>
          <w:b w:val="0"/>
          <w:bCs/>
          <w:color w:val="000000"/>
          <w:spacing w:val="0"/>
          <w:position w:val="0"/>
          <w:sz w:val="24"/>
          <w:szCs w:val="24"/>
          <w:u w:val="none"/>
          <w:shd w:val="clear" w:color="auto" w:fill="auto"/>
        </w:rPr>
        <w:t>双方</w:t>
      </w:r>
      <w:r>
        <w:rPr>
          <w:rFonts w:hint="eastAsia" w:ascii="宋体" w:hAnsi="宋体" w:eastAsia="宋体" w:cs="宋体"/>
          <w:b w:val="0"/>
          <w:bCs/>
          <w:color w:val="000000"/>
          <w:spacing w:val="0"/>
          <w:position w:val="0"/>
          <w:sz w:val="24"/>
          <w:szCs w:val="24"/>
          <w:u w:val="none"/>
          <w:shd w:val="clear" w:color="auto" w:fill="auto"/>
          <w:lang w:val="en-US" w:eastAsia="zh-CN"/>
        </w:rPr>
        <w:t>就乙方为甲方提供</w:t>
      </w:r>
      <w:r>
        <w:rPr>
          <w:rFonts w:hint="eastAsia" w:ascii="宋体" w:hAnsi="宋体" w:cs="宋体"/>
          <w:b w:val="0"/>
          <w:bCs/>
          <w:color w:val="000000"/>
          <w:spacing w:val="0"/>
          <w:position w:val="0"/>
          <w:sz w:val="24"/>
          <w:szCs w:val="24"/>
          <w:u w:val="single"/>
          <w:shd w:val="clear" w:color="auto" w:fill="auto"/>
          <w:lang w:val="en-US" w:eastAsia="zh-CN"/>
        </w:rPr>
        <w:t>富士电子胃肠镜维保服务</w:t>
      </w:r>
      <w:r>
        <w:rPr>
          <w:rFonts w:hint="eastAsia" w:ascii="宋体" w:hAnsi="宋体" w:eastAsia="宋体" w:cs="宋体"/>
          <w:b w:val="0"/>
          <w:bCs/>
          <w:color w:val="000000"/>
          <w:spacing w:val="0"/>
          <w:position w:val="0"/>
          <w:sz w:val="24"/>
          <w:szCs w:val="24"/>
          <w:u w:val="none"/>
          <w:shd w:val="clear" w:color="auto" w:fill="auto"/>
          <w:lang w:val="en-US" w:eastAsia="zh-CN"/>
        </w:rPr>
        <w:t>事宜</w:t>
      </w:r>
      <w:r>
        <w:rPr>
          <w:rFonts w:hint="eastAsia" w:ascii="宋体" w:hAnsi="宋体" w:eastAsia="宋体" w:cs="宋体"/>
          <w:b w:val="0"/>
          <w:bCs/>
          <w:color w:val="000000"/>
          <w:spacing w:val="0"/>
          <w:position w:val="0"/>
          <w:sz w:val="24"/>
          <w:szCs w:val="24"/>
          <w:u w:val="none"/>
          <w:shd w:val="clear" w:color="auto" w:fill="auto"/>
        </w:rPr>
        <w:t>协商一致</w:t>
      </w:r>
      <w:r>
        <w:rPr>
          <w:rFonts w:hint="eastAsia" w:ascii="宋体" w:hAnsi="宋体" w:cs="宋体"/>
          <w:b w:val="0"/>
          <w:bCs/>
          <w:color w:val="000000"/>
          <w:spacing w:val="0"/>
          <w:position w:val="0"/>
          <w:sz w:val="24"/>
          <w:szCs w:val="24"/>
          <w:u w:val="none"/>
          <w:shd w:val="clear" w:color="auto" w:fill="auto"/>
          <w:lang w:eastAsia="zh-CN"/>
        </w:rPr>
        <w:t>，</w:t>
      </w:r>
      <w:r>
        <w:rPr>
          <w:rFonts w:hint="eastAsia" w:ascii="宋体" w:hAnsi="宋体" w:eastAsia="宋体" w:cs="宋体"/>
          <w:b w:val="0"/>
          <w:bCs/>
          <w:color w:val="000000"/>
          <w:spacing w:val="0"/>
          <w:position w:val="0"/>
          <w:sz w:val="24"/>
          <w:szCs w:val="24"/>
          <w:u w:val="none"/>
          <w:shd w:val="clear" w:color="auto" w:fill="auto"/>
          <w:lang w:val="en-US" w:eastAsia="zh-CN"/>
        </w:rPr>
        <w:t>特签订</w:t>
      </w:r>
      <w:r>
        <w:rPr>
          <w:rFonts w:hint="eastAsia" w:ascii="宋体" w:hAnsi="宋体" w:eastAsia="宋体" w:cs="宋体"/>
          <w:b w:val="0"/>
          <w:bCs/>
          <w:color w:val="000000"/>
          <w:spacing w:val="0"/>
          <w:position w:val="0"/>
          <w:sz w:val="24"/>
          <w:szCs w:val="24"/>
          <w:u w:val="none"/>
          <w:shd w:val="clear" w:color="auto" w:fill="auto"/>
        </w:rPr>
        <w:t>本合同</w:t>
      </w:r>
      <w:r>
        <w:rPr>
          <w:rFonts w:hint="eastAsia" w:ascii="宋体" w:hAnsi="宋体" w:eastAsia="宋体" w:cs="宋体"/>
          <w:b w:val="0"/>
          <w:bCs/>
          <w:color w:val="000000"/>
          <w:spacing w:val="0"/>
          <w:position w:val="0"/>
          <w:sz w:val="24"/>
          <w:szCs w:val="24"/>
          <w:u w:val="none"/>
          <w:shd w:val="clear" w:color="auto" w:fill="auto"/>
          <w:lang w:eastAsia="zh-CN"/>
        </w:rPr>
        <w:t>，</w:t>
      </w:r>
      <w:r>
        <w:rPr>
          <w:rFonts w:hint="eastAsia" w:ascii="宋体" w:hAnsi="宋体" w:eastAsia="宋体" w:cs="宋体"/>
          <w:b w:val="0"/>
          <w:bCs/>
          <w:color w:val="000000"/>
          <w:spacing w:val="0"/>
          <w:position w:val="0"/>
          <w:sz w:val="24"/>
          <w:szCs w:val="24"/>
          <w:u w:val="none"/>
          <w:shd w:val="clear" w:color="auto" w:fill="auto"/>
          <w:lang w:val="en-US" w:eastAsia="zh-CN"/>
        </w:rPr>
        <w:t>以资共同遵守。</w:t>
      </w:r>
    </w:p>
    <w:p w14:paraId="1C21AB21">
      <w:pPr>
        <w:keepNext w:val="0"/>
        <w:keepLines w:val="0"/>
        <w:pageBreakBefore w:val="0"/>
        <w:widowControl w:val="0"/>
        <w:numPr>
          <w:ilvl w:val="0"/>
          <w:numId w:val="2"/>
        </w:numPr>
        <w:kinsoku/>
        <w:wordWrap w:val="0"/>
        <w:overflowPunct/>
        <w:topLinePunct/>
        <w:autoSpaceDE/>
        <w:autoSpaceDN/>
        <w:bidi w:val="0"/>
        <w:adjustRightInd/>
        <w:snapToGrid/>
        <w:spacing w:before="0" w:line="480" w:lineRule="exact"/>
        <w:ind w:left="0" w:leftChars="0" w:right="0" w:firstLine="482" w:firstLineChars="200"/>
        <w:jc w:val="both"/>
        <w:textAlignment w:val="auto"/>
        <w:rPr>
          <w:rFonts w:hint="default" w:ascii="宋体" w:hAnsi="宋体" w:eastAsia="宋体" w:cs="宋体"/>
          <w:b/>
          <w:bCs w:val="0"/>
          <w:color w:val="000000"/>
          <w:spacing w:val="0"/>
          <w:position w:val="0"/>
          <w:sz w:val="24"/>
          <w:szCs w:val="24"/>
          <w:u w:val="none"/>
          <w:shd w:val="clear" w:color="auto" w:fill="auto"/>
          <w:lang w:val="en-US" w:eastAsia="zh-CN"/>
        </w:rPr>
      </w:pPr>
      <w:r>
        <w:rPr>
          <w:rFonts w:hint="eastAsia" w:ascii="宋体" w:hAnsi="宋体" w:eastAsia="宋体" w:cs="宋体"/>
          <w:b/>
          <w:bCs w:val="0"/>
          <w:color w:val="000000"/>
          <w:spacing w:val="0"/>
          <w:position w:val="0"/>
          <w:sz w:val="24"/>
          <w:szCs w:val="24"/>
          <w:u w:val="none"/>
          <w:shd w:val="clear" w:color="auto" w:fill="auto"/>
          <w:lang w:val="en-US" w:eastAsia="zh-CN"/>
        </w:rPr>
        <w:t>服务内容</w:t>
      </w:r>
    </w:p>
    <w:p w14:paraId="35D39A96">
      <w:pPr>
        <w:pStyle w:val="14"/>
        <w:keepNext w:val="0"/>
        <w:keepLines w:val="0"/>
        <w:pageBreakBefore w:val="0"/>
        <w:widowControl w:val="0"/>
        <w:numPr>
          <w:ilvl w:val="0"/>
          <w:numId w:val="0"/>
        </w:numPr>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position w:val="0"/>
          <w:sz w:val="24"/>
          <w:szCs w:val="24"/>
          <w:u w:val="none"/>
          <w:shd w:val="clear" w:color="auto" w:fill="auto"/>
          <w:lang w:val="en-US" w:eastAsia="zh-CN"/>
        </w:rPr>
      </w:pPr>
      <w:r>
        <w:rPr>
          <w:rFonts w:hint="eastAsia" w:ascii="宋体" w:hAnsi="宋体" w:eastAsia="宋体" w:cs="宋体"/>
          <w:b w:val="0"/>
          <w:bCs/>
          <w:color w:val="000000"/>
          <w:spacing w:val="0"/>
          <w:position w:val="0"/>
          <w:sz w:val="24"/>
          <w:szCs w:val="24"/>
          <w:u w:val="none"/>
          <w:shd w:val="clear" w:color="auto" w:fill="auto"/>
          <w:lang w:val="en-US" w:eastAsia="zh-CN"/>
        </w:rPr>
        <w:t>1.1维保设备信息：娄底市中心医院消化内镜中心</w:t>
      </w:r>
      <w:r>
        <w:rPr>
          <w:rFonts w:hint="eastAsia" w:ascii="宋体" w:hAnsi="宋体" w:cs="宋体"/>
          <w:b w:val="0"/>
          <w:bCs/>
          <w:color w:val="000000"/>
          <w:spacing w:val="0"/>
          <w:position w:val="0"/>
          <w:sz w:val="24"/>
          <w:szCs w:val="24"/>
          <w:u w:val="none"/>
          <w:shd w:val="clear" w:color="auto" w:fill="auto"/>
          <w:lang w:val="en-US" w:eastAsia="zh-CN"/>
        </w:rPr>
        <w:t>富士电子胃肠镜8条</w:t>
      </w:r>
      <w:r>
        <w:rPr>
          <w:rFonts w:hint="eastAsia" w:ascii="宋体" w:hAnsi="宋体" w:eastAsia="宋体" w:cs="宋体"/>
          <w:b w:val="0"/>
          <w:bCs/>
          <w:color w:val="000000"/>
          <w:spacing w:val="0"/>
          <w:kern w:val="0"/>
          <w:position w:val="0"/>
          <w:sz w:val="24"/>
          <w:szCs w:val="24"/>
          <w:u w:val="none"/>
          <w:shd w:val="clear" w:color="auto" w:fill="auto"/>
          <w:lang w:val="en-US" w:eastAsia="zh-CN"/>
        </w:rPr>
        <w:t>（设备具体信息详见附件一）。</w:t>
      </w:r>
    </w:p>
    <w:p w14:paraId="3C57EA12">
      <w:pPr>
        <w:pStyle w:val="5"/>
        <w:keepNext w:val="0"/>
        <w:keepLines w:val="0"/>
        <w:pageBreakBefore w:val="0"/>
        <w:widowControl w:val="0"/>
        <w:kinsoku/>
        <w:wordWrap w:val="0"/>
        <w:overflowPunct/>
        <w:topLinePunct/>
        <w:autoSpaceDE/>
        <w:autoSpaceDN/>
        <w:bidi w:val="0"/>
        <w:adjustRightInd/>
        <w:snapToGrid/>
        <w:spacing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position w:val="0"/>
          <w:sz w:val="24"/>
          <w:szCs w:val="24"/>
          <w:u w:val="none"/>
          <w:shd w:val="clear" w:color="auto" w:fill="auto"/>
          <w:lang w:val="en-US" w:eastAsia="zh-CN"/>
        </w:rPr>
        <w:t>1</w:t>
      </w:r>
      <w:r>
        <w:rPr>
          <w:rFonts w:hint="eastAsia" w:ascii="宋体" w:hAnsi="宋体" w:eastAsia="宋体" w:cs="宋体"/>
          <w:b w:val="0"/>
          <w:bCs/>
          <w:color w:val="000000"/>
          <w:spacing w:val="0"/>
          <w:kern w:val="0"/>
          <w:position w:val="0"/>
          <w:sz w:val="24"/>
          <w:szCs w:val="24"/>
          <w:u w:val="none"/>
          <w:shd w:val="clear" w:color="auto" w:fill="auto"/>
          <w:lang w:val="en-US" w:eastAsia="zh-CN"/>
        </w:rPr>
        <w:t>.2维保服务类型：全包。</w:t>
      </w:r>
    </w:p>
    <w:p w14:paraId="5D69711D">
      <w:pPr>
        <w:pStyle w:val="5"/>
        <w:keepNext w:val="0"/>
        <w:keepLines w:val="0"/>
        <w:pageBreakBefore w:val="0"/>
        <w:widowControl w:val="0"/>
        <w:kinsoku/>
        <w:wordWrap w:val="0"/>
        <w:overflowPunct/>
        <w:topLinePunct/>
        <w:autoSpaceDE/>
        <w:autoSpaceDN/>
        <w:bidi w:val="0"/>
        <w:adjustRightInd/>
        <w:snapToGrid/>
        <w:spacing w:line="480" w:lineRule="exact"/>
        <w:ind w:left="0" w:leftChars="0" w:firstLine="480" w:firstLineChars="200"/>
        <w:jc w:val="both"/>
        <w:textAlignment w:val="auto"/>
        <w:rPr>
          <w:rFonts w:hint="default"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1.3维保服务范围：维保设备全部</w:t>
      </w:r>
      <w:r>
        <w:rPr>
          <w:rFonts w:hint="eastAsia" w:ascii="宋体" w:hAnsi="宋体" w:eastAsia="宋体" w:cs="宋体"/>
          <w:color w:val="000000"/>
          <w:spacing w:val="0"/>
          <w:position w:val="0"/>
          <w:sz w:val="24"/>
          <w:szCs w:val="24"/>
          <w:u w:val="none"/>
          <w:shd w:val="clear" w:color="auto" w:fill="auto"/>
        </w:rPr>
        <w:t>维修、</w:t>
      </w:r>
      <w:r>
        <w:rPr>
          <w:rFonts w:hint="eastAsia" w:ascii="宋体" w:hAnsi="宋体" w:eastAsia="宋体" w:cs="宋体"/>
          <w:color w:val="000000"/>
          <w:spacing w:val="0"/>
          <w:position w:val="0"/>
          <w:sz w:val="24"/>
          <w:szCs w:val="24"/>
          <w:u w:val="none"/>
          <w:shd w:val="clear" w:color="auto" w:fill="auto"/>
          <w:lang w:val="en-US" w:eastAsia="zh-CN"/>
        </w:rPr>
        <w:t>更换、</w:t>
      </w:r>
      <w:r>
        <w:rPr>
          <w:rFonts w:hint="eastAsia" w:ascii="宋体" w:hAnsi="宋体" w:eastAsia="宋体" w:cs="宋体"/>
          <w:color w:val="000000"/>
          <w:spacing w:val="0"/>
          <w:position w:val="0"/>
          <w:sz w:val="24"/>
          <w:szCs w:val="24"/>
          <w:u w:val="none"/>
          <w:shd w:val="clear" w:color="auto" w:fill="auto"/>
        </w:rPr>
        <w:t>保养、</w:t>
      </w:r>
      <w:r>
        <w:rPr>
          <w:rFonts w:hint="eastAsia" w:ascii="宋体" w:hAnsi="宋体" w:eastAsia="宋体" w:cs="宋体"/>
          <w:color w:val="000000"/>
          <w:spacing w:val="0"/>
          <w:position w:val="0"/>
          <w:sz w:val="24"/>
          <w:szCs w:val="24"/>
          <w:u w:val="none"/>
          <w:shd w:val="clear" w:color="auto" w:fill="auto"/>
          <w:lang w:val="en-US" w:eastAsia="zh-CN"/>
        </w:rPr>
        <w:t>巡检、</w:t>
      </w:r>
      <w:r>
        <w:rPr>
          <w:rFonts w:hint="eastAsia" w:ascii="宋体" w:hAnsi="宋体" w:eastAsia="宋体" w:cs="宋体"/>
          <w:color w:val="000000"/>
          <w:spacing w:val="0"/>
          <w:position w:val="0"/>
          <w:sz w:val="24"/>
          <w:szCs w:val="24"/>
          <w:u w:val="none"/>
          <w:shd w:val="clear" w:color="auto" w:fill="auto"/>
        </w:rPr>
        <w:t>移机、拆装、调试，以及相关信息资料统计工作。</w:t>
      </w:r>
    </w:p>
    <w:p w14:paraId="7B335730">
      <w:pPr>
        <w:pStyle w:val="5"/>
        <w:keepNext w:val="0"/>
        <w:keepLines w:val="0"/>
        <w:pageBreakBefore w:val="0"/>
        <w:widowControl w:val="0"/>
        <w:kinsoku/>
        <w:wordWrap w:val="0"/>
        <w:overflowPunct/>
        <w:topLinePunct/>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00"/>
          <w:spacing w:val="0"/>
          <w:position w:val="0"/>
          <w:sz w:val="24"/>
          <w:szCs w:val="24"/>
          <w:u w:val="none"/>
          <w:shd w:val="clear" w:color="auto" w:fill="auto"/>
          <w:lang w:val="en-US" w:eastAsia="zh-CN"/>
        </w:rPr>
      </w:pPr>
      <w:r>
        <w:rPr>
          <w:rFonts w:hint="eastAsia" w:ascii="宋体" w:hAnsi="宋体" w:eastAsia="宋体" w:cs="宋体"/>
          <w:color w:val="000000"/>
          <w:spacing w:val="0"/>
          <w:position w:val="0"/>
          <w:sz w:val="24"/>
          <w:szCs w:val="24"/>
          <w:u w:val="none"/>
          <w:shd w:val="clear" w:color="auto" w:fill="auto"/>
          <w:lang w:val="en-US" w:eastAsia="zh-CN"/>
        </w:rPr>
        <w:t>1.4服务要求：</w:t>
      </w:r>
    </w:p>
    <w:p w14:paraId="3F0946F5">
      <w:pPr>
        <w:pStyle w:val="5"/>
        <w:keepNext w:val="0"/>
        <w:keepLines w:val="0"/>
        <w:pageBreakBefore w:val="0"/>
        <w:widowControl w:val="0"/>
        <w:kinsoku/>
        <w:wordWrap w:val="0"/>
        <w:overflowPunct/>
        <w:topLinePunct/>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000000"/>
          <w:spacing w:val="0"/>
          <w:position w:val="0"/>
          <w:sz w:val="24"/>
          <w:szCs w:val="24"/>
          <w:u w:val="none"/>
          <w:shd w:val="clear" w:color="auto" w:fill="auto"/>
          <w:lang w:val="en-US" w:eastAsia="zh-CN"/>
        </w:rPr>
      </w:pPr>
      <w:r>
        <w:rPr>
          <w:rFonts w:hint="eastAsia" w:ascii="宋体" w:hAnsi="宋体" w:eastAsia="宋体" w:cs="宋体"/>
          <w:color w:val="000000"/>
          <w:spacing w:val="0"/>
          <w:position w:val="0"/>
          <w:sz w:val="24"/>
          <w:szCs w:val="24"/>
          <w:u w:val="none"/>
          <w:shd w:val="clear" w:color="auto" w:fill="auto"/>
          <w:lang w:val="en-US" w:eastAsia="zh-CN"/>
        </w:rPr>
        <w:t>1.4.1巡检工作：每一季度至少开展一次设备巡检工作（要求详见附件二），编制医疗设备巡检计划，经甲方设备主管部门审核后，按计划对乙方维保设备进行巡检保养。对不符合设备正常运行或有可能造成医疗安全隐患的设备，向甲方出具书面的解决改进方案并督促甲方按时执行，保证设备性能、备件的完好性。每次服务详细记录，并提交原始资料给甲方设备维修科备案。</w:t>
      </w:r>
    </w:p>
    <w:p w14:paraId="2200E9C6">
      <w:pPr>
        <w:keepNext w:val="0"/>
        <w:keepLines w:val="0"/>
        <w:pageBreakBefore w:val="0"/>
        <w:widowControl w:val="0"/>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eastAsia" w:ascii="宋体" w:hAnsi="宋体" w:eastAsia="宋体" w:cs="宋体"/>
          <w:color w:val="000000"/>
          <w:spacing w:val="0"/>
          <w:position w:val="0"/>
          <w:sz w:val="24"/>
          <w:szCs w:val="24"/>
          <w:u w:val="none"/>
          <w:shd w:val="clear" w:color="auto" w:fill="auto"/>
        </w:rPr>
      </w:pPr>
      <w:r>
        <w:rPr>
          <w:rFonts w:hint="eastAsia" w:ascii="宋体" w:hAnsi="宋体" w:eastAsia="宋体" w:cs="宋体"/>
          <w:color w:val="000000"/>
          <w:spacing w:val="0"/>
          <w:position w:val="0"/>
          <w:sz w:val="24"/>
          <w:szCs w:val="24"/>
          <w:u w:val="none"/>
          <w:shd w:val="clear" w:color="auto" w:fill="auto"/>
          <w:lang w:val="en-US" w:eastAsia="zh-CN"/>
        </w:rPr>
        <w:t>1.4.2</w:t>
      </w:r>
      <w:r>
        <w:rPr>
          <w:rFonts w:hint="eastAsia" w:ascii="宋体" w:hAnsi="宋体" w:eastAsia="宋体" w:cs="宋体"/>
          <w:color w:val="000000"/>
          <w:spacing w:val="0"/>
          <w:position w:val="0"/>
          <w:sz w:val="24"/>
          <w:szCs w:val="24"/>
          <w:u w:val="none"/>
          <w:shd w:val="clear" w:color="auto" w:fill="auto"/>
        </w:rPr>
        <w:t>日常</w:t>
      </w:r>
      <w:r>
        <w:rPr>
          <w:rFonts w:hint="eastAsia" w:ascii="宋体" w:hAnsi="宋体" w:eastAsia="宋体" w:cs="宋体"/>
          <w:color w:val="000000"/>
          <w:spacing w:val="0"/>
          <w:position w:val="0"/>
          <w:sz w:val="24"/>
          <w:szCs w:val="24"/>
          <w:u w:val="none"/>
          <w:shd w:val="clear" w:color="auto" w:fill="auto"/>
          <w:lang w:val="en-US" w:eastAsia="zh-CN"/>
        </w:rPr>
        <w:t>维保</w:t>
      </w:r>
      <w:r>
        <w:rPr>
          <w:rFonts w:hint="eastAsia" w:ascii="宋体" w:hAnsi="宋体" w:eastAsia="宋体" w:cs="宋体"/>
          <w:color w:val="000000"/>
          <w:spacing w:val="0"/>
          <w:position w:val="0"/>
          <w:sz w:val="24"/>
          <w:szCs w:val="24"/>
          <w:u w:val="none"/>
          <w:shd w:val="clear" w:color="auto" w:fill="auto"/>
        </w:rPr>
        <w:t>清理</w:t>
      </w:r>
      <w:r>
        <w:rPr>
          <w:rFonts w:hint="eastAsia" w:ascii="宋体" w:hAnsi="宋体" w:eastAsia="宋体" w:cs="宋体"/>
          <w:color w:val="000000"/>
          <w:spacing w:val="0"/>
          <w:position w:val="0"/>
          <w:sz w:val="24"/>
          <w:szCs w:val="24"/>
          <w:u w:val="none"/>
          <w:shd w:val="clear" w:color="auto" w:fill="auto"/>
          <w:lang w:eastAsia="zh-CN"/>
        </w:rPr>
        <w:t>：</w:t>
      </w:r>
      <w:r>
        <w:rPr>
          <w:rFonts w:hint="eastAsia" w:ascii="宋体" w:hAnsi="宋体" w:eastAsia="宋体" w:cs="宋体"/>
          <w:color w:val="000000"/>
          <w:spacing w:val="0"/>
          <w:position w:val="0"/>
          <w:sz w:val="24"/>
          <w:szCs w:val="24"/>
          <w:u w:val="none"/>
          <w:shd w:val="clear" w:color="auto" w:fill="auto"/>
          <w:lang w:val="en-US" w:eastAsia="zh-CN"/>
        </w:rPr>
        <w:t>乙方每</w:t>
      </w:r>
      <w:r>
        <w:rPr>
          <w:rFonts w:hint="eastAsia" w:ascii="宋体" w:hAnsi="宋体" w:cs="宋体"/>
          <w:color w:val="000000"/>
          <w:spacing w:val="0"/>
          <w:position w:val="0"/>
          <w:sz w:val="24"/>
          <w:szCs w:val="24"/>
          <w:u w:val="none"/>
          <w:shd w:val="clear" w:color="auto" w:fill="auto"/>
          <w:lang w:val="en-US" w:eastAsia="zh-CN"/>
        </w:rPr>
        <w:t>季度</w:t>
      </w:r>
      <w:r>
        <w:rPr>
          <w:rFonts w:hint="eastAsia" w:ascii="宋体" w:hAnsi="宋体" w:eastAsia="宋体" w:cs="宋体"/>
          <w:color w:val="000000"/>
          <w:spacing w:val="0"/>
          <w:position w:val="0"/>
          <w:sz w:val="24"/>
          <w:szCs w:val="24"/>
          <w:u w:val="none"/>
          <w:shd w:val="clear" w:color="auto" w:fill="auto"/>
          <w:lang w:val="en-US" w:eastAsia="zh-CN"/>
        </w:rPr>
        <w:t>至少开展一次</w:t>
      </w:r>
      <w:r>
        <w:rPr>
          <w:rFonts w:hint="eastAsia" w:ascii="宋体" w:hAnsi="宋体" w:eastAsia="宋体" w:cs="宋体"/>
          <w:color w:val="000000"/>
          <w:spacing w:val="0"/>
          <w:position w:val="0"/>
          <w:sz w:val="24"/>
          <w:szCs w:val="24"/>
          <w:u w:val="none"/>
          <w:shd w:val="clear" w:color="auto" w:fill="auto"/>
        </w:rPr>
        <w:t>日常</w:t>
      </w:r>
      <w:r>
        <w:rPr>
          <w:rFonts w:hint="eastAsia" w:ascii="宋体" w:hAnsi="宋体" w:eastAsia="宋体" w:cs="宋体"/>
          <w:color w:val="000000"/>
          <w:spacing w:val="0"/>
          <w:position w:val="0"/>
          <w:sz w:val="24"/>
          <w:szCs w:val="24"/>
          <w:u w:val="none"/>
          <w:shd w:val="clear" w:color="auto" w:fill="auto"/>
          <w:lang w:val="en-US" w:eastAsia="zh-CN"/>
        </w:rPr>
        <w:t>维保</w:t>
      </w:r>
      <w:r>
        <w:rPr>
          <w:rFonts w:hint="eastAsia" w:ascii="宋体" w:hAnsi="宋体" w:eastAsia="宋体" w:cs="宋体"/>
          <w:color w:val="000000"/>
          <w:spacing w:val="0"/>
          <w:position w:val="0"/>
          <w:sz w:val="24"/>
          <w:szCs w:val="24"/>
          <w:u w:val="none"/>
          <w:shd w:val="clear" w:color="auto" w:fill="auto"/>
        </w:rPr>
        <w:t>清理工作</w:t>
      </w:r>
      <w:r>
        <w:rPr>
          <w:rFonts w:hint="eastAsia" w:ascii="宋体" w:hAnsi="宋体" w:eastAsia="宋体" w:cs="宋体"/>
          <w:color w:val="000000"/>
          <w:spacing w:val="0"/>
          <w:position w:val="0"/>
          <w:sz w:val="24"/>
          <w:szCs w:val="24"/>
          <w:u w:val="none"/>
          <w:shd w:val="clear" w:color="auto" w:fill="auto"/>
          <w:lang w:eastAsia="zh-CN"/>
        </w:rPr>
        <w:t>，</w:t>
      </w:r>
      <w:r>
        <w:rPr>
          <w:rFonts w:hint="eastAsia" w:ascii="宋体" w:hAnsi="宋体" w:eastAsia="宋体" w:cs="宋体"/>
          <w:color w:val="000000"/>
          <w:spacing w:val="0"/>
          <w:position w:val="0"/>
          <w:sz w:val="24"/>
          <w:szCs w:val="24"/>
          <w:u w:val="none"/>
          <w:shd w:val="clear" w:color="auto" w:fill="auto"/>
        </w:rPr>
        <w:t>每次维修保养均需填写维修保养工作单，工作单详细列明</w:t>
      </w:r>
      <w:r>
        <w:rPr>
          <w:rFonts w:hint="eastAsia" w:ascii="宋体" w:hAnsi="宋体" w:eastAsia="宋体" w:cs="宋体"/>
          <w:color w:val="000000"/>
          <w:spacing w:val="0"/>
          <w:position w:val="0"/>
          <w:sz w:val="24"/>
          <w:szCs w:val="24"/>
          <w:u w:val="none"/>
          <w:shd w:val="clear" w:color="auto" w:fill="auto"/>
          <w:lang w:val="en-US" w:eastAsia="zh-CN"/>
        </w:rPr>
        <w:t>该</w:t>
      </w:r>
      <w:r>
        <w:rPr>
          <w:rFonts w:hint="eastAsia" w:ascii="宋体" w:hAnsi="宋体" w:eastAsia="宋体" w:cs="宋体"/>
          <w:color w:val="000000"/>
          <w:spacing w:val="0"/>
          <w:position w:val="0"/>
          <w:sz w:val="24"/>
          <w:szCs w:val="24"/>
          <w:u w:val="none"/>
          <w:shd w:val="clear" w:color="auto" w:fill="auto"/>
        </w:rPr>
        <w:t>次维护、保养、维修的内容</w:t>
      </w:r>
      <w:r>
        <w:rPr>
          <w:rFonts w:hint="eastAsia" w:ascii="宋体" w:hAnsi="宋体" w:eastAsia="宋体" w:cs="宋体"/>
          <w:color w:val="000000"/>
          <w:spacing w:val="0"/>
          <w:position w:val="0"/>
          <w:sz w:val="24"/>
          <w:szCs w:val="24"/>
          <w:u w:val="none"/>
          <w:shd w:val="clear" w:color="auto" w:fill="auto"/>
          <w:lang w:val="en-US" w:eastAsia="zh-CN"/>
        </w:rPr>
        <w:t>和</w:t>
      </w:r>
      <w:r>
        <w:rPr>
          <w:rFonts w:hint="eastAsia" w:ascii="宋体" w:hAnsi="宋体" w:eastAsia="宋体" w:cs="宋体"/>
          <w:color w:val="000000"/>
          <w:spacing w:val="0"/>
          <w:position w:val="0"/>
          <w:sz w:val="24"/>
          <w:szCs w:val="24"/>
          <w:u w:val="none"/>
          <w:shd w:val="clear" w:color="auto" w:fill="auto"/>
        </w:rPr>
        <w:t>更换的耗材及零备件，</w:t>
      </w:r>
      <w:r>
        <w:rPr>
          <w:rFonts w:hint="eastAsia" w:ascii="宋体" w:hAnsi="宋体" w:eastAsia="宋体" w:cs="宋体"/>
          <w:color w:val="000000"/>
          <w:spacing w:val="0"/>
          <w:position w:val="0"/>
          <w:sz w:val="24"/>
          <w:szCs w:val="24"/>
          <w:u w:val="none"/>
          <w:shd w:val="clear" w:color="auto" w:fill="auto"/>
          <w:lang w:val="en-US" w:eastAsia="zh-CN"/>
        </w:rPr>
        <w:t>经甲方工作人员</w:t>
      </w:r>
      <w:r>
        <w:rPr>
          <w:rFonts w:hint="eastAsia" w:ascii="宋体" w:hAnsi="宋体" w:eastAsia="宋体" w:cs="宋体"/>
          <w:color w:val="000000"/>
          <w:spacing w:val="0"/>
          <w:position w:val="0"/>
          <w:sz w:val="24"/>
          <w:szCs w:val="24"/>
          <w:u w:val="none"/>
          <w:shd w:val="clear" w:color="auto" w:fill="auto"/>
        </w:rPr>
        <w:t>验</w:t>
      </w:r>
      <w:r>
        <w:rPr>
          <w:rFonts w:hint="eastAsia" w:ascii="宋体" w:hAnsi="宋体" w:eastAsia="宋体" w:cs="宋体"/>
          <w:color w:val="000000"/>
          <w:spacing w:val="0"/>
          <w:position w:val="0"/>
          <w:sz w:val="24"/>
          <w:szCs w:val="24"/>
          <w:u w:val="none"/>
          <w:shd w:val="clear" w:color="auto" w:fill="auto"/>
          <w:lang w:val="en-US" w:eastAsia="zh-CN"/>
        </w:rPr>
        <w:t>收</w:t>
      </w:r>
      <w:r>
        <w:rPr>
          <w:rFonts w:hint="eastAsia" w:ascii="宋体" w:hAnsi="宋体" w:eastAsia="宋体" w:cs="宋体"/>
          <w:color w:val="000000"/>
          <w:spacing w:val="0"/>
          <w:position w:val="0"/>
          <w:sz w:val="24"/>
          <w:szCs w:val="24"/>
          <w:u w:val="none"/>
          <w:shd w:val="clear" w:color="auto" w:fill="auto"/>
        </w:rPr>
        <w:t>签名确认</w:t>
      </w:r>
      <w:r>
        <w:rPr>
          <w:rFonts w:hint="eastAsia" w:ascii="宋体" w:hAnsi="宋体" w:eastAsia="宋体" w:cs="宋体"/>
          <w:color w:val="000000"/>
          <w:spacing w:val="0"/>
          <w:position w:val="0"/>
          <w:sz w:val="24"/>
          <w:szCs w:val="24"/>
          <w:u w:val="none"/>
          <w:shd w:val="clear" w:color="auto" w:fill="auto"/>
          <w:lang w:eastAsia="zh-CN"/>
        </w:rPr>
        <w:t>，</w:t>
      </w:r>
      <w:r>
        <w:rPr>
          <w:rFonts w:hint="eastAsia" w:ascii="宋体" w:hAnsi="宋体" w:eastAsia="宋体" w:cs="宋体"/>
          <w:color w:val="000000"/>
          <w:spacing w:val="0"/>
          <w:position w:val="0"/>
          <w:sz w:val="24"/>
          <w:szCs w:val="24"/>
          <w:u w:val="none"/>
          <w:shd w:val="clear" w:color="auto" w:fill="auto"/>
        </w:rPr>
        <w:t>交双方各存壹份。</w:t>
      </w:r>
    </w:p>
    <w:p w14:paraId="450F31BF">
      <w:pPr>
        <w:keepNext w:val="0"/>
        <w:keepLines w:val="0"/>
        <w:pageBreakBefore w:val="0"/>
        <w:widowControl w:val="0"/>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eastAsia" w:ascii="宋体" w:hAnsi="宋体" w:eastAsia="宋体" w:cs="宋体"/>
          <w:color w:val="000000"/>
          <w:spacing w:val="0"/>
          <w:position w:val="0"/>
          <w:sz w:val="24"/>
          <w:szCs w:val="24"/>
          <w:u w:val="none"/>
          <w:shd w:val="clear" w:color="auto" w:fill="auto"/>
          <w:lang w:val="en-US" w:eastAsia="zh-CN"/>
        </w:rPr>
      </w:pPr>
      <w:r>
        <w:rPr>
          <w:rFonts w:hint="eastAsia" w:ascii="宋体" w:hAnsi="宋体" w:eastAsia="宋体" w:cs="宋体"/>
          <w:color w:val="000000"/>
          <w:spacing w:val="0"/>
          <w:position w:val="0"/>
          <w:sz w:val="24"/>
          <w:szCs w:val="24"/>
          <w:u w:val="none"/>
          <w:shd w:val="clear" w:color="auto" w:fill="auto"/>
          <w:lang w:val="en-US" w:eastAsia="zh-CN"/>
        </w:rPr>
        <w:t>1.4.3 周边设备维护：维保期内</w:t>
      </w:r>
      <w:r>
        <w:rPr>
          <w:rFonts w:hint="eastAsia" w:ascii="宋体" w:hAnsi="宋体" w:cs="宋体"/>
          <w:color w:val="000000"/>
          <w:spacing w:val="0"/>
          <w:position w:val="0"/>
          <w:sz w:val="24"/>
          <w:szCs w:val="24"/>
          <w:u w:val="none"/>
          <w:shd w:val="clear" w:color="auto" w:fill="auto"/>
          <w:lang w:val="en-US" w:eastAsia="zh-CN"/>
        </w:rPr>
        <w:t>，</w:t>
      </w:r>
      <w:r>
        <w:rPr>
          <w:rFonts w:hint="eastAsia" w:ascii="宋体" w:hAnsi="宋体" w:cs="宋体"/>
          <w:color w:val="02A5E3"/>
          <w:spacing w:val="0"/>
          <w:position w:val="0"/>
          <w:sz w:val="24"/>
          <w:szCs w:val="24"/>
          <w:u w:val="none"/>
          <w:shd w:val="clear" w:color="auto" w:fill="auto"/>
          <w:lang w:val="en-US" w:eastAsia="zh-CN"/>
        </w:rPr>
        <w:t>每合同年度</w:t>
      </w:r>
      <w:r>
        <w:rPr>
          <w:rFonts w:hint="eastAsia" w:ascii="宋体" w:hAnsi="宋体" w:eastAsia="宋体" w:cs="宋体"/>
          <w:color w:val="000000"/>
          <w:spacing w:val="0"/>
          <w:position w:val="0"/>
          <w:sz w:val="24"/>
          <w:szCs w:val="24"/>
          <w:u w:val="none"/>
          <w:shd w:val="clear" w:color="auto" w:fill="auto"/>
          <w:lang w:val="en-US" w:eastAsia="zh-CN"/>
        </w:rPr>
        <w:t>至少进行一次周边仪器</w:t>
      </w:r>
      <w:r>
        <w:rPr>
          <w:rFonts w:hint="eastAsia" w:ascii="宋体" w:hAnsi="宋体" w:cs="宋体"/>
          <w:color w:val="000000"/>
          <w:spacing w:val="0"/>
          <w:position w:val="0"/>
          <w:sz w:val="24"/>
          <w:szCs w:val="24"/>
          <w:u w:val="none"/>
          <w:shd w:val="clear" w:color="auto" w:fill="auto"/>
          <w:lang w:val="en-US" w:eastAsia="zh-CN"/>
        </w:rPr>
        <w:t>（</w:t>
      </w:r>
      <w:r>
        <w:rPr>
          <w:rFonts w:hint="eastAsia" w:ascii="宋体" w:hAnsi="宋体" w:eastAsia="宋体" w:cs="宋体"/>
          <w:color w:val="000000"/>
          <w:spacing w:val="0"/>
          <w:position w:val="0"/>
          <w:sz w:val="24"/>
          <w:szCs w:val="24"/>
          <w:u w:val="none"/>
          <w:shd w:val="clear" w:color="auto" w:fill="auto"/>
        </w:rPr>
        <w:t>主机、光源、监视器等</w:t>
      </w:r>
      <w:r>
        <w:rPr>
          <w:rFonts w:hint="eastAsia" w:ascii="宋体" w:hAnsi="宋体" w:cs="宋体"/>
          <w:color w:val="000000"/>
          <w:spacing w:val="0"/>
          <w:position w:val="0"/>
          <w:sz w:val="24"/>
          <w:szCs w:val="24"/>
          <w:u w:val="none"/>
          <w:shd w:val="clear" w:color="auto" w:fill="auto"/>
          <w:lang w:eastAsia="zh-CN"/>
        </w:rPr>
        <w:t>）</w:t>
      </w:r>
      <w:r>
        <w:rPr>
          <w:rFonts w:hint="eastAsia" w:ascii="宋体" w:hAnsi="宋体" w:eastAsia="宋体" w:cs="宋体"/>
          <w:color w:val="000000"/>
          <w:spacing w:val="0"/>
          <w:position w:val="0"/>
          <w:sz w:val="24"/>
          <w:szCs w:val="24"/>
          <w:u w:val="none"/>
          <w:shd w:val="clear" w:color="auto" w:fill="auto"/>
        </w:rPr>
        <w:t>免费除尘清洁服务</w:t>
      </w:r>
      <w:r>
        <w:rPr>
          <w:rFonts w:hint="eastAsia" w:ascii="宋体" w:hAnsi="宋体" w:eastAsia="宋体" w:cs="宋体"/>
          <w:color w:val="000000"/>
          <w:spacing w:val="0"/>
          <w:position w:val="0"/>
          <w:sz w:val="24"/>
          <w:szCs w:val="24"/>
          <w:u w:val="none"/>
          <w:shd w:val="clear" w:color="auto" w:fill="auto"/>
          <w:lang w:eastAsia="zh-CN"/>
        </w:rPr>
        <w:t>。</w:t>
      </w:r>
    </w:p>
    <w:p w14:paraId="5A8CE353">
      <w:pPr>
        <w:keepNext w:val="0"/>
        <w:keepLines w:val="0"/>
        <w:pageBreakBefore w:val="0"/>
        <w:widowControl w:val="0"/>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pPr>
      <w:r>
        <w:rPr>
          <w:rFonts w:hint="eastAsia" w:ascii="宋体" w:hAnsi="宋体" w:eastAsia="宋体" w:cs="宋体"/>
          <w:color w:val="000000"/>
          <w:spacing w:val="0"/>
          <w:position w:val="0"/>
          <w:sz w:val="24"/>
          <w:szCs w:val="24"/>
          <w:u w:val="none"/>
          <w:shd w:val="clear" w:color="auto" w:fill="auto"/>
          <w:lang w:val="en-US" w:eastAsia="zh-CN"/>
        </w:rPr>
        <w:t>1.4.4应急维修：不</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限次维修，确保维修完成后设备性能指标与该机器生产厂家提供的性能指标相符，全部维保设备全年平均开机率（以每年365天</w:t>
      </w:r>
      <w:r>
        <w:rPr>
          <w:rFonts w:hint="eastAsia" w:ascii="宋体" w:hAnsi="宋体" w:cs="宋体"/>
          <w:b w:val="0"/>
          <w:bCs/>
          <w:color w:val="000000"/>
          <w:spacing w:val="0"/>
          <w:kern w:val="0"/>
          <w:position w:val="0"/>
          <w:sz w:val="24"/>
          <w:szCs w:val="24"/>
          <w:highlight w:val="none"/>
          <w:u w:val="none"/>
          <w:shd w:val="clear" w:color="auto" w:fill="auto"/>
          <w:lang w:val="en-US" w:eastAsia="zh-CN"/>
        </w:rPr>
        <w:t>、每天8小时计算</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w:t>
      </w:r>
      <w:r>
        <w:rPr>
          <w:rFonts w:hint="eastAsia" w:ascii="宋体" w:hAnsi="宋体" w:cs="宋体"/>
          <w:b w:val="0"/>
          <w:bCs/>
          <w:color w:val="0000FF"/>
          <w:spacing w:val="0"/>
          <w:kern w:val="0"/>
          <w:position w:val="0"/>
          <w:sz w:val="24"/>
          <w:szCs w:val="24"/>
          <w:highlight w:val="none"/>
          <w:u w:val="none"/>
          <w:shd w:val="clear" w:color="auto" w:fill="auto"/>
          <w:lang w:val="en-US" w:eastAsia="zh-CN"/>
        </w:rPr>
        <w:t>不低于</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95%</w:t>
      </w:r>
      <w:r>
        <w:rPr>
          <w:rFonts w:hint="eastAsia" w:ascii="宋体" w:hAnsi="宋体" w:cs="宋体"/>
          <w:b w:val="0"/>
          <w:bCs/>
          <w:color w:val="000000"/>
          <w:spacing w:val="0"/>
          <w:kern w:val="0"/>
          <w:position w:val="0"/>
          <w:sz w:val="24"/>
          <w:szCs w:val="24"/>
          <w:highlight w:val="none"/>
          <w:u w:val="none"/>
          <w:shd w:val="clear" w:color="auto" w:fill="auto"/>
          <w:lang w:val="en-US" w:eastAsia="zh-CN"/>
        </w:rPr>
        <w:t>，</w:t>
      </w:r>
      <w:r>
        <w:rPr>
          <w:rFonts w:hint="eastAsia" w:ascii="Times New Roman" w:hAnsi="Times New Roman" w:eastAsia="宋体"/>
          <w:color w:val="FF0000"/>
          <w:sz w:val="24"/>
        </w:rPr>
        <w:t>如果</w:t>
      </w:r>
      <w:r>
        <w:rPr>
          <w:rFonts w:hint="eastAsia"/>
          <w:color w:val="FF0000"/>
          <w:sz w:val="24"/>
          <w:lang w:val="en-US" w:eastAsia="zh-CN"/>
        </w:rPr>
        <w:t>乙方未能确保甲方设备达到前述</w:t>
      </w:r>
      <w:r>
        <w:rPr>
          <w:rFonts w:hint="eastAsia" w:ascii="Times New Roman" w:hAnsi="Times New Roman" w:eastAsia="宋体"/>
          <w:color w:val="FF0000"/>
          <w:sz w:val="24"/>
        </w:rPr>
        <w:t>开机率</w:t>
      </w:r>
      <w:r>
        <w:rPr>
          <w:rFonts w:hint="eastAsia" w:ascii="Times New Roman" w:hAnsi="Times New Roman" w:eastAsia="宋体"/>
          <w:sz w:val="24"/>
        </w:rPr>
        <w:t>，则停机时间超过5%的部分，</w:t>
      </w:r>
      <w:r>
        <w:rPr>
          <w:rFonts w:hint="eastAsia"/>
          <w:color w:val="FF0000"/>
          <w:sz w:val="24"/>
          <w:lang w:val="en-US" w:eastAsia="zh-CN"/>
        </w:rPr>
        <w:t>每停机一天免费顺延维保期七天</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w:t>
      </w:r>
    </w:p>
    <w:p w14:paraId="3E3B2C58">
      <w:pPr>
        <w:keepNext w:val="0"/>
        <w:keepLines w:val="0"/>
        <w:pageBreakBefore w:val="0"/>
        <w:widowControl w:val="0"/>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eastAsia" w:ascii="宋体" w:hAnsi="宋体" w:eastAsia="宋体" w:cs="宋体"/>
          <w:b w:val="0"/>
          <w:bCs/>
          <w:color w:val="0000FF"/>
          <w:spacing w:val="0"/>
          <w:kern w:val="0"/>
          <w:position w:val="0"/>
          <w:sz w:val="24"/>
          <w:szCs w:val="24"/>
          <w:highlight w:val="none"/>
          <w:u w:val="none"/>
          <w:shd w:val="clear" w:color="auto" w:fill="auto"/>
          <w:lang w:val="en-US" w:eastAsia="zh-CN"/>
        </w:rPr>
      </w:pP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乙方提供</w:t>
      </w:r>
      <w:r>
        <w:rPr>
          <w:rFonts w:hint="eastAsia" w:ascii="宋体" w:hAnsi="宋体" w:eastAsia="宋体" w:cs="宋体"/>
          <w:color w:val="000000"/>
          <w:spacing w:val="0"/>
          <w:position w:val="0"/>
          <w:sz w:val="24"/>
          <w:szCs w:val="24"/>
          <w:u w:val="none"/>
          <w:shd w:val="clear" w:color="auto" w:fill="auto"/>
        </w:rPr>
        <w:t>24小时*365天</w:t>
      </w:r>
      <w:r>
        <w:rPr>
          <w:rFonts w:hint="eastAsia" w:ascii="宋体" w:hAnsi="宋体" w:cs="宋体"/>
          <w:color w:val="000000"/>
          <w:spacing w:val="0"/>
          <w:position w:val="0"/>
          <w:sz w:val="24"/>
          <w:szCs w:val="24"/>
          <w:u w:val="none"/>
          <w:shd w:val="clear" w:color="auto" w:fill="auto"/>
          <w:lang w:val="en-US" w:eastAsia="zh-CN"/>
        </w:rPr>
        <w:t>技术</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服务</w:t>
      </w:r>
      <w:r>
        <w:rPr>
          <w:rFonts w:hint="eastAsia" w:ascii="宋体" w:hAnsi="宋体" w:cs="宋体"/>
          <w:b w:val="0"/>
          <w:bCs/>
          <w:color w:val="000000"/>
          <w:spacing w:val="0"/>
          <w:kern w:val="0"/>
          <w:position w:val="0"/>
          <w:sz w:val="24"/>
          <w:szCs w:val="24"/>
          <w:highlight w:val="none"/>
          <w:u w:val="none"/>
          <w:shd w:val="clear" w:color="auto" w:fill="auto"/>
          <w:lang w:val="en-US" w:eastAsia="zh-CN"/>
        </w:rPr>
        <w:t>，服务</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电话：</w:t>
      </w:r>
      <w:r>
        <w:rPr>
          <w:rFonts w:hint="eastAsia" w:ascii="宋体" w:hAnsi="宋体" w:eastAsia="宋体" w:cs="宋体"/>
          <w:b w:val="0"/>
          <w:bCs/>
          <w:color w:val="000000"/>
          <w:spacing w:val="0"/>
          <w:kern w:val="0"/>
          <w:position w:val="0"/>
          <w:sz w:val="24"/>
          <w:szCs w:val="24"/>
          <w:highlight w:val="none"/>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w:t>
      </w:r>
      <w:r>
        <w:rPr>
          <w:rFonts w:hint="eastAsia" w:ascii="宋体" w:hAnsi="宋体" w:cs="宋体"/>
          <w:b w:val="0"/>
          <w:bCs/>
          <w:color w:val="FF0000"/>
          <w:spacing w:val="0"/>
          <w:kern w:val="0"/>
          <w:position w:val="0"/>
          <w:sz w:val="24"/>
          <w:szCs w:val="24"/>
          <w:highlight w:val="none"/>
          <w:u w:val="none"/>
          <w:shd w:val="clear" w:color="auto" w:fill="auto"/>
          <w:lang w:val="en-US" w:eastAsia="zh-CN"/>
        </w:rPr>
        <w:t>乙方应</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自接到甲方报修</w:t>
      </w:r>
      <w:r>
        <w:rPr>
          <w:rFonts w:hint="eastAsia" w:ascii="宋体" w:hAnsi="宋体" w:cs="宋体"/>
          <w:b w:val="0"/>
          <w:bCs/>
          <w:color w:val="000000"/>
          <w:spacing w:val="0"/>
          <w:kern w:val="0"/>
          <w:position w:val="0"/>
          <w:sz w:val="24"/>
          <w:szCs w:val="24"/>
          <w:highlight w:val="none"/>
          <w:u w:val="none"/>
          <w:shd w:val="clear" w:color="auto" w:fill="auto"/>
          <w:lang w:val="en-US" w:eastAsia="zh-CN"/>
        </w:rPr>
        <w:t>通知</w:t>
      </w:r>
      <w:r>
        <w:rPr>
          <w:rFonts w:hint="eastAsia" w:ascii="宋体" w:hAnsi="宋体" w:cs="宋体"/>
          <w:b w:val="0"/>
          <w:bCs/>
          <w:color w:val="FF0000"/>
          <w:spacing w:val="0"/>
          <w:kern w:val="0"/>
          <w:position w:val="0"/>
          <w:sz w:val="24"/>
          <w:szCs w:val="24"/>
          <w:highlight w:val="none"/>
          <w:u w:val="none"/>
          <w:shd w:val="clear" w:color="auto" w:fill="auto"/>
          <w:lang w:val="en-US" w:eastAsia="zh-CN"/>
        </w:rPr>
        <w:t>（包括电话通知）</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后1小时内响应</w:t>
      </w:r>
      <w:r>
        <w:rPr>
          <w:rFonts w:hint="eastAsia" w:ascii="宋体" w:hAnsi="宋体" w:cs="宋体"/>
          <w:b w:val="0"/>
          <w:bCs/>
          <w:color w:val="000000"/>
          <w:spacing w:val="0"/>
          <w:kern w:val="0"/>
          <w:position w:val="0"/>
          <w:sz w:val="24"/>
          <w:szCs w:val="24"/>
          <w:highlight w:val="none"/>
          <w:u w:val="none"/>
          <w:shd w:val="clear" w:color="auto" w:fill="auto"/>
          <w:lang w:val="en-US" w:eastAsia="zh-CN"/>
        </w:rPr>
        <w:t>、12</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小时内到达现场</w:t>
      </w:r>
      <w:r>
        <w:rPr>
          <w:rFonts w:hint="eastAsia" w:ascii="宋体" w:hAnsi="宋体" w:cs="宋体"/>
          <w:b w:val="0"/>
          <w:bCs/>
          <w:color w:val="000000"/>
          <w:spacing w:val="0"/>
          <w:kern w:val="0"/>
          <w:position w:val="0"/>
          <w:sz w:val="24"/>
          <w:szCs w:val="24"/>
          <w:highlight w:val="none"/>
          <w:u w:val="none"/>
          <w:shd w:val="clear" w:color="auto" w:fill="auto"/>
          <w:lang w:val="en-US" w:eastAsia="zh-CN"/>
        </w:rPr>
        <w:t>、七个工作日</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内完成维修</w:t>
      </w:r>
      <w:r>
        <w:rPr>
          <w:rFonts w:hint="eastAsia" w:ascii="宋体" w:hAnsi="宋体" w:eastAsia="宋体" w:cs="宋体"/>
          <w:b w:val="0"/>
          <w:bCs/>
          <w:color w:val="FF0000"/>
          <w:spacing w:val="0"/>
          <w:kern w:val="0"/>
          <w:position w:val="0"/>
          <w:sz w:val="24"/>
          <w:szCs w:val="24"/>
          <w:highlight w:val="none"/>
          <w:u w:val="none"/>
          <w:shd w:val="clear" w:color="auto" w:fill="auto"/>
          <w:lang w:val="en-US" w:eastAsia="zh-CN"/>
        </w:rPr>
        <w:t>并提供内镜检修情况报告</w:t>
      </w:r>
      <w:r>
        <w:rPr>
          <w:rFonts w:hint="eastAsia" w:ascii="宋体" w:hAnsi="宋体" w:cs="宋体"/>
          <w:b w:val="0"/>
          <w:bCs/>
          <w:color w:val="FF0000"/>
          <w:spacing w:val="0"/>
          <w:kern w:val="0"/>
          <w:position w:val="0"/>
          <w:sz w:val="24"/>
          <w:szCs w:val="24"/>
          <w:highlight w:val="none"/>
          <w:u w:val="none"/>
          <w:shd w:val="clear" w:color="auto" w:fill="auto"/>
          <w:lang w:val="en-US" w:eastAsia="zh-CN"/>
        </w:rPr>
        <w:t>和</w:t>
      </w:r>
      <w:r>
        <w:rPr>
          <w:rFonts w:hint="eastAsia" w:ascii="宋体" w:hAnsi="宋体" w:eastAsia="宋体" w:cs="宋体"/>
          <w:b w:val="0"/>
          <w:bCs/>
          <w:color w:val="FF0000"/>
          <w:spacing w:val="0"/>
          <w:kern w:val="0"/>
          <w:position w:val="0"/>
          <w:sz w:val="24"/>
          <w:szCs w:val="24"/>
          <w:highlight w:val="none"/>
          <w:u w:val="none"/>
          <w:shd w:val="clear" w:color="auto" w:fill="auto"/>
          <w:lang w:val="en-US" w:eastAsia="zh-CN"/>
        </w:rPr>
        <w:t>检测故障的报告和图片</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w:t>
      </w:r>
      <w:r>
        <w:rPr>
          <w:rFonts w:hint="eastAsia" w:ascii="宋体" w:hAnsi="宋体" w:cs="宋体"/>
          <w:b w:val="0"/>
          <w:bCs/>
          <w:color w:val="FF0000"/>
          <w:spacing w:val="0"/>
          <w:kern w:val="0"/>
          <w:position w:val="0"/>
          <w:sz w:val="24"/>
          <w:szCs w:val="24"/>
          <w:highlight w:val="none"/>
          <w:u w:val="none"/>
          <w:shd w:val="clear" w:color="auto" w:fill="auto"/>
          <w:lang w:val="en-US" w:eastAsia="zh-CN"/>
        </w:rPr>
        <w:t>为</w:t>
      </w:r>
      <w:r>
        <w:rPr>
          <w:rFonts w:hint="eastAsia" w:ascii="Times New Roman" w:hAnsi="Times New Roman" w:eastAsia="宋体"/>
          <w:color w:val="FF0000"/>
          <w:sz w:val="24"/>
        </w:rPr>
        <w:t>保证</w:t>
      </w:r>
      <w:r>
        <w:rPr>
          <w:rFonts w:hint="eastAsia" w:ascii="Times New Roman" w:hAnsi="Times New Roman"/>
          <w:color w:val="FF0000"/>
          <w:sz w:val="24"/>
          <w:lang w:val="en-US" w:eastAsia="zh-CN"/>
        </w:rPr>
        <w:t>甲方</w:t>
      </w:r>
      <w:r>
        <w:rPr>
          <w:rFonts w:hint="eastAsia" w:ascii="Times New Roman" w:hAnsi="Times New Roman" w:eastAsia="宋体"/>
          <w:color w:val="FF0000"/>
          <w:sz w:val="24"/>
        </w:rPr>
        <w:t>临床工作的正常开展，</w:t>
      </w:r>
      <w:r>
        <w:rPr>
          <w:rFonts w:hint="eastAsia" w:ascii="Times New Roman" w:hAnsi="Times New Roman"/>
          <w:color w:val="FF0000"/>
          <w:sz w:val="24"/>
          <w:lang w:val="en-US" w:eastAsia="zh-CN"/>
        </w:rPr>
        <w:t>乙方应在维修期间免费</w:t>
      </w:r>
      <w:r>
        <w:rPr>
          <w:rFonts w:hint="eastAsia" w:ascii="Times New Roman" w:hAnsi="Times New Roman" w:eastAsia="宋体"/>
          <w:color w:val="FF0000"/>
          <w:sz w:val="24"/>
        </w:rPr>
        <w:t>提供备用镜</w:t>
      </w:r>
      <w:r>
        <w:rPr>
          <w:rFonts w:hint="eastAsia" w:ascii="Times New Roman" w:hAnsi="Times New Roman"/>
          <w:color w:val="FF0000"/>
          <w:sz w:val="24"/>
          <w:lang w:val="en-US" w:eastAsia="zh-CN"/>
        </w:rPr>
        <w:t>供甲方使用</w:t>
      </w:r>
      <w:r>
        <w:rPr>
          <w:rFonts w:hint="eastAsia" w:ascii="宋体" w:hAnsi="宋体" w:eastAsia="宋体" w:cs="宋体"/>
          <w:b w:val="0"/>
          <w:bCs/>
          <w:color w:val="FF0000"/>
          <w:spacing w:val="0"/>
          <w:kern w:val="0"/>
          <w:position w:val="0"/>
          <w:sz w:val="24"/>
          <w:szCs w:val="24"/>
          <w:highlight w:val="none"/>
          <w:u w:val="none"/>
          <w:shd w:val="clear" w:color="auto" w:fill="auto"/>
          <w:lang w:val="en-US" w:eastAsia="zh-CN"/>
        </w:rPr>
        <w:t>。</w:t>
      </w:r>
      <w:r>
        <w:rPr>
          <w:rFonts w:hint="eastAsia" w:ascii="宋体" w:hAnsi="宋体" w:eastAsia="宋体" w:cs="宋体"/>
          <w:b w:val="0"/>
          <w:bCs/>
          <w:color w:val="0000FF"/>
          <w:spacing w:val="0"/>
          <w:kern w:val="0"/>
          <w:position w:val="0"/>
          <w:sz w:val="24"/>
          <w:szCs w:val="24"/>
          <w:highlight w:val="none"/>
          <w:u w:val="none"/>
          <w:shd w:val="clear" w:color="auto" w:fill="auto"/>
          <w:lang w:val="en-US" w:eastAsia="zh-CN"/>
        </w:rPr>
        <w:t>如乙方不及时履行服务，甲方有权委托第三方进行维修，由此产生的相关费用，在支付价款中予以扣除或要求乙方支付对应价款。</w:t>
      </w:r>
    </w:p>
    <w:p w14:paraId="7258FADF">
      <w:pPr>
        <w:pStyle w:val="5"/>
        <w:keepNext w:val="0"/>
        <w:keepLines w:val="0"/>
        <w:pageBreakBefore w:val="0"/>
        <w:widowControl w:val="0"/>
        <w:kinsoku/>
        <w:wordWrap w:val="0"/>
        <w:overflowPunct/>
        <w:topLinePunct/>
        <w:autoSpaceDE/>
        <w:autoSpaceDN/>
        <w:bidi w:val="0"/>
        <w:snapToGrid/>
        <w:spacing w:line="480" w:lineRule="exact"/>
        <w:ind w:left="0" w:leftChars="0" w:firstLine="480" w:firstLineChars="200"/>
        <w:jc w:val="both"/>
        <w:textAlignment w:val="auto"/>
        <w:rPr>
          <w:rFonts w:hint="default"/>
          <w:sz w:val="24"/>
          <w:szCs w:val="24"/>
          <w:lang w:val="en-US" w:eastAsia="zh-CN"/>
        </w:rPr>
      </w:pP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1.4.</w:t>
      </w:r>
      <w:r>
        <w:rPr>
          <w:rFonts w:hint="eastAsia" w:ascii="宋体" w:hAnsi="宋体" w:cs="宋体"/>
          <w:b w:val="0"/>
          <w:bCs/>
          <w:color w:val="000000"/>
          <w:spacing w:val="0"/>
          <w:kern w:val="0"/>
          <w:position w:val="0"/>
          <w:sz w:val="24"/>
          <w:szCs w:val="24"/>
          <w:highlight w:val="none"/>
          <w:u w:val="none"/>
          <w:shd w:val="clear" w:color="auto" w:fill="auto"/>
          <w:lang w:val="en-US" w:eastAsia="zh-CN"/>
        </w:rPr>
        <w:t>5</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信息资料工作：所有维修、维护、保养、检测、培训等内容均按甲方要求有详实的记录并分类建档</w:t>
      </w:r>
      <w:r>
        <w:rPr>
          <w:rFonts w:hint="eastAsia" w:ascii="宋体" w:hAnsi="宋体" w:cs="宋体"/>
          <w:b w:val="0"/>
          <w:bCs/>
          <w:color w:val="000000"/>
          <w:spacing w:val="0"/>
          <w:kern w:val="0"/>
          <w:position w:val="0"/>
          <w:sz w:val="24"/>
          <w:szCs w:val="24"/>
          <w:highlight w:val="none"/>
          <w:u w:val="none"/>
          <w:shd w:val="clear" w:color="auto" w:fill="auto"/>
          <w:lang w:val="en-US" w:eastAsia="zh-CN"/>
        </w:rPr>
        <w:t>，</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并提供一份交甲方存档。</w:t>
      </w:r>
    </w:p>
    <w:p w14:paraId="257784D1">
      <w:pPr>
        <w:pStyle w:val="14"/>
        <w:keepNext w:val="0"/>
        <w:keepLines w:val="0"/>
        <w:pageBreakBefore w:val="0"/>
        <w:widowControl w:val="0"/>
        <w:kinsoku/>
        <w:wordWrap w:val="0"/>
        <w:overflowPunct/>
        <w:topLinePunct/>
        <w:autoSpaceDE/>
        <w:autoSpaceDN/>
        <w:bidi w:val="0"/>
        <w:snapToGrid/>
        <w:spacing w:after="0" w:line="480" w:lineRule="exact"/>
        <w:ind w:left="0" w:leftChars="0" w:firstLine="482" w:firstLineChars="200"/>
        <w:jc w:val="both"/>
        <w:textAlignment w:val="auto"/>
        <w:rPr>
          <w:rFonts w:hint="eastAsia" w:ascii="宋体" w:hAnsi="宋体" w:eastAsia="宋体" w:cs="宋体"/>
          <w:b/>
          <w:bCs w:val="0"/>
          <w:color w:val="000000"/>
          <w:spacing w:val="0"/>
          <w:position w:val="0"/>
          <w:sz w:val="24"/>
          <w:szCs w:val="24"/>
          <w:u w:val="none"/>
          <w:shd w:val="clear" w:color="auto" w:fill="auto"/>
          <w:lang w:val="en-US" w:eastAsia="zh-CN" w:bidi="ar-SA"/>
        </w:rPr>
      </w:pPr>
      <w:r>
        <w:rPr>
          <w:rFonts w:hint="eastAsia" w:ascii="宋体" w:hAnsi="宋体" w:eastAsia="宋体" w:cs="宋体"/>
          <w:b/>
          <w:bCs w:val="0"/>
          <w:color w:val="000000"/>
          <w:spacing w:val="0"/>
          <w:position w:val="0"/>
          <w:sz w:val="24"/>
          <w:szCs w:val="24"/>
          <w:u w:val="none"/>
          <w:shd w:val="clear" w:color="auto" w:fill="auto"/>
          <w:lang w:val="en-US" w:eastAsia="zh-CN" w:bidi="ar-SA"/>
        </w:rPr>
        <w:t>第二条 服务期限</w:t>
      </w:r>
    </w:p>
    <w:p w14:paraId="6F8B234E">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color w:val="000000"/>
          <w:spacing w:val="0"/>
          <w:position w:val="0"/>
          <w:sz w:val="24"/>
          <w:szCs w:val="24"/>
          <w:u w:val="none"/>
          <w:shd w:val="clear" w:color="auto" w:fill="auto"/>
          <w:lang w:val="en-US" w:eastAsia="zh-CN"/>
        </w:rPr>
      </w:pPr>
      <w:r>
        <w:rPr>
          <w:rFonts w:hint="eastAsia" w:ascii="宋体" w:hAnsi="宋体" w:eastAsia="宋体" w:cs="宋体"/>
          <w:color w:val="000000"/>
          <w:spacing w:val="0"/>
          <w:position w:val="0"/>
          <w:sz w:val="24"/>
          <w:szCs w:val="24"/>
          <w:u w:val="none"/>
          <w:shd w:val="clear" w:color="auto" w:fill="auto"/>
          <w:lang w:val="en-US" w:eastAsia="zh-CN"/>
        </w:rPr>
        <w:t>服务期限为两年，自</w:t>
      </w:r>
      <w:r>
        <w:rPr>
          <w:rFonts w:hint="eastAsia" w:ascii="宋体" w:hAnsi="宋体" w:eastAsia="宋体" w:cs="宋体"/>
          <w:color w:val="000000"/>
          <w:spacing w:val="0"/>
          <w:position w:val="0"/>
          <w:sz w:val="24"/>
          <w:szCs w:val="24"/>
          <w:u w:val="single"/>
          <w:shd w:val="clear" w:color="auto" w:fill="auto"/>
          <w:lang w:val="en-US" w:eastAsia="zh-CN"/>
        </w:rPr>
        <w:t xml:space="preserve">    </w:t>
      </w:r>
      <w:r>
        <w:rPr>
          <w:rFonts w:hint="eastAsia" w:ascii="宋体" w:hAnsi="宋体" w:eastAsia="宋体" w:cs="宋体"/>
          <w:color w:val="000000"/>
          <w:spacing w:val="0"/>
          <w:position w:val="0"/>
          <w:sz w:val="24"/>
          <w:szCs w:val="24"/>
          <w:u w:val="none"/>
          <w:shd w:val="clear" w:color="auto" w:fill="auto"/>
          <w:lang w:val="en-US" w:eastAsia="zh-CN"/>
        </w:rPr>
        <w:t>年</w:t>
      </w:r>
      <w:r>
        <w:rPr>
          <w:rFonts w:hint="eastAsia" w:ascii="宋体" w:hAnsi="宋体" w:eastAsia="宋体" w:cs="宋体"/>
          <w:color w:val="000000"/>
          <w:spacing w:val="0"/>
          <w:position w:val="0"/>
          <w:sz w:val="24"/>
          <w:szCs w:val="24"/>
          <w:u w:val="single"/>
          <w:shd w:val="clear" w:color="auto" w:fill="auto"/>
          <w:lang w:val="en-US" w:eastAsia="zh-CN"/>
        </w:rPr>
        <w:t xml:space="preserve">   </w:t>
      </w:r>
      <w:r>
        <w:rPr>
          <w:rFonts w:hint="eastAsia" w:ascii="宋体" w:hAnsi="宋体" w:eastAsia="宋体" w:cs="宋体"/>
          <w:color w:val="000000"/>
          <w:spacing w:val="0"/>
          <w:position w:val="0"/>
          <w:sz w:val="24"/>
          <w:szCs w:val="24"/>
          <w:u w:val="none"/>
          <w:shd w:val="clear" w:color="auto" w:fill="auto"/>
          <w:lang w:val="en-US" w:eastAsia="zh-CN"/>
        </w:rPr>
        <w:t>月</w:t>
      </w:r>
      <w:r>
        <w:rPr>
          <w:rFonts w:hint="eastAsia" w:ascii="宋体" w:hAnsi="宋体" w:eastAsia="宋体" w:cs="宋体"/>
          <w:color w:val="000000"/>
          <w:spacing w:val="0"/>
          <w:position w:val="0"/>
          <w:sz w:val="24"/>
          <w:szCs w:val="24"/>
          <w:u w:val="single"/>
          <w:shd w:val="clear" w:color="auto" w:fill="auto"/>
          <w:lang w:val="en-US" w:eastAsia="zh-CN"/>
        </w:rPr>
        <w:t xml:space="preserve">   </w:t>
      </w:r>
      <w:r>
        <w:rPr>
          <w:rFonts w:hint="eastAsia" w:ascii="宋体" w:hAnsi="宋体" w:eastAsia="宋体" w:cs="宋体"/>
          <w:color w:val="000000"/>
          <w:spacing w:val="0"/>
          <w:position w:val="0"/>
          <w:sz w:val="24"/>
          <w:szCs w:val="24"/>
          <w:u w:val="none"/>
          <w:shd w:val="clear" w:color="auto" w:fill="auto"/>
          <w:lang w:val="en-US" w:eastAsia="zh-CN"/>
        </w:rPr>
        <w:t>日起至</w:t>
      </w:r>
      <w:r>
        <w:rPr>
          <w:rFonts w:hint="eastAsia" w:ascii="宋体" w:hAnsi="宋体" w:eastAsia="宋体" w:cs="宋体"/>
          <w:color w:val="000000"/>
          <w:spacing w:val="0"/>
          <w:position w:val="0"/>
          <w:sz w:val="24"/>
          <w:szCs w:val="24"/>
          <w:u w:val="single"/>
          <w:shd w:val="clear" w:color="auto" w:fill="auto"/>
          <w:lang w:val="en-US" w:eastAsia="zh-CN"/>
        </w:rPr>
        <w:t xml:space="preserve">    </w:t>
      </w:r>
      <w:r>
        <w:rPr>
          <w:rFonts w:hint="eastAsia" w:ascii="宋体" w:hAnsi="宋体" w:eastAsia="宋体" w:cs="宋体"/>
          <w:color w:val="000000"/>
          <w:spacing w:val="0"/>
          <w:position w:val="0"/>
          <w:sz w:val="24"/>
          <w:szCs w:val="24"/>
          <w:u w:val="none"/>
          <w:shd w:val="clear" w:color="auto" w:fill="auto"/>
          <w:lang w:val="en-US" w:eastAsia="zh-CN"/>
        </w:rPr>
        <w:t>年</w:t>
      </w:r>
      <w:r>
        <w:rPr>
          <w:rFonts w:hint="eastAsia" w:ascii="宋体" w:hAnsi="宋体" w:eastAsia="宋体" w:cs="宋体"/>
          <w:color w:val="000000"/>
          <w:spacing w:val="0"/>
          <w:position w:val="0"/>
          <w:sz w:val="24"/>
          <w:szCs w:val="24"/>
          <w:u w:val="single"/>
          <w:shd w:val="clear" w:color="auto" w:fill="auto"/>
          <w:lang w:val="en-US" w:eastAsia="zh-CN"/>
        </w:rPr>
        <w:t xml:space="preserve">    </w:t>
      </w:r>
      <w:r>
        <w:rPr>
          <w:rFonts w:hint="eastAsia" w:ascii="宋体" w:hAnsi="宋体" w:eastAsia="宋体" w:cs="宋体"/>
          <w:color w:val="000000"/>
          <w:spacing w:val="0"/>
          <w:position w:val="0"/>
          <w:sz w:val="24"/>
          <w:szCs w:val="24"/>
          <w:u w:val="none"/>
          <w:shd w:val="clear" w:color="auto" w:fill="auto"/>
          <w:lang w:val="en-US" w:eastAsia="zh-CN"/>
        </w:rPr>
        <w:t>月</w:t>
      </w:r>
      <w:r>
        <w:rPr>
          <w:rFonts w:hint="eastAsia" w:ascii="宋体" w:hAnsi="宋体" w:eastAsia="宋体" w:cs="宋体"/>
          <w:color w:val="000000"/>
          <w:spacing w:val="0"/>
          <w:position w:val="0"/>
          <w:sz w:val="24"/>
          <w:szCs w:val="24"/>
          <w:u w:val="single"/>
          <w:shd w:val="clear" w:color="auto" w:fill="auto"/>
          <w:lang w:val="en-US" w:eastAsia="zh-CN"/>
        </w:rPr>
        <w:t xml:space="preserve">    </w:t>
      </w:r>
      <w:r>
        <w:rPr>
          <w:rFonts w:hint="eastAsia" w:ascii="宋体" w:hAnsi="宋体" w:eastAsia="宋体" w:cs="宋体"/>
          <w:color w:val="000000"/>
          <w:spacing w:val="0"/>
          <w:position w:val="0"/>
          <w:sz w:val="24"/>
          <w:szCs w:val="24"/>
          <w:u w:val="none"/>
          <w:shd w:val="clear" w:color="auto" w:fill="auto"/>
          <w:lang w:val="en-US" w:eastAsia="zh-CN"/>
        </w:rPr>
        <w:t>日止。</w:t>
      </w:r>
    </w:p>
    <w:p w14:paraId="03D29D28">
      <w:pPr>
        <w:pStyle w:val="5"/>
        <w:keepNext w:val="0"/>
        <w:keepLines w:val="0"/>
        <w:pageBreakBefore w:val="0"/>
        <w:widowControl w:val="0"/>
        <w:numPr>
          <w:ilvl w:val="0"/>
          <w:numId w:val="0"/>
        </w:numPr>
        <w:kinsoku/>
        <w:wordWrap w:val="0"/>
        <w:overflowPunct/>
        <w:topLinePunct/>
        <w:autoSpaceDE/>
        <w:autoSpaceDN/>
        <w:bidi w:val="0"/>
        <w:snapToGrid/>
        <w:spacing w:line="480" w:lineRule="exact"/>
        <w:ind w:left="0" w:leftChars="0" w:firstLine="482" w:firstLineChars="200"/>
        <w:jc w:val="both"/>
        <w:textAlignment w:val="auto"/>
        <w:rPr>
          <w:rFonts w:hint="eastAsia" w:ascii="宋体" w:hAnsi="宋体" w:eastAsia="宋体" w:cs="宋体"/>
          <w:b/>
          <w:bCs w:val="0"/>
          <w:color w:val="000000"/>
          <w:spacing w:val="0"/>
          <w:kern w:val="0"/>
          <w:position w:val="0"/>
          <w:sz w:val="24"/>
          <w:szCs w:val="24"/>
          <w:u w:val="none"/>
          <w:shd w:val="clear" w:color="auto" w:fill="auto"/>
          <w:lang w:val="en-US" w:eastAsia="zh-CN" w:bidi="ar-SA"/>
        </w:rPr>
      </w:pPr>
      <w:r>
        <w:rPr>
          <w:rFonts w:hint="eastAsia" w:ascii="宋体" w:hAnsi="宋体" w:eastAsia="宋体" w:cs="宋体"/>
          <w:b/>
          <w:bCs w:val="0"/>
          <w:color w:val="000000"/>
          <w:spacing w:val="0"/>
          <w:kern w:val="0"/>
          <w:position w:val="0"/>
          <w:sz w:val="24"/>
          <w:szCs w:val="24"/>
          <w:u w:val="none"/>
          <w:shd w:val="clear" w:color="auto" w:fill="auto"/>
          <w:lang w:val="en-US" w:eastAsia="zh-CN" w:bidi="ar-SA"/>
        </w:rPr>
        <w:t>第三条 甲方的权利义务</w:t>
      </w:r>
    </w:p>
    <w:p w14:paraId="77245551">
      <w:pPr>
        <w:keepNext w:val="0"/>
        <w:keepLines w:val="0"/>
        <w:pageBreakBefore w:val="0"/>
        <w:widowControl w:val="0"/>
        <w:tabs>
          <w:tab w:val="left" w:pos="516"/>
        </w:tabs>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default" w:ascii="宋体" w:hAnsi="宋体" w:eastAsia="宋体" w:cs="宋体"/>
          <w:b w:val="0"/>
          <w:bCs/>
          <w:color w:val="000000"/>
          <w:spacing w:val="0"/>
          <w:kern w:val="0"/>
          <w:position w:val="0"/>
          <w:sz w:val="24"/>
          <w:szCs w:val="24"/>
          <w:u w:val="none"/>
          <w:shd w:val="clear" w:color="auto" w:fill="auto"/>
          <w:lang w:val="en-US" w:eastAsia="zh-CN"/>
        </w:rPr>
      </w:pPr>
      <w:r>
        <w:rPr>
          <w:rFonts w:hint="default" w:ascii="宋体" w:hAnsi="宋体" w:eastAsia="宋体" w:cs="宋体"/>
          <w:b w:val="0"/>
          <w:bCs/>
          <w:color w:val="000000"/>
          <w:spacing w:val="0"/>
          <w:kern w:val="0"/>
          <w:position w:val="0"/>
          <w:sz w:val="24"/>
          <w:szCs w:val="24"/>
          <w:u w:val="none"/>
          <w:shd w:val="clear" w:color="auto" w:fill="auto"/>
          <w:lang w:val="en-US" w:eastAsia="zh-CN"/>
        </w:rPr>
        <w:t>3.1</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按照制造商发布的设备操作说明及规定对设备进行正常的操作及调整。</w:t>
      </w:r>
    </w:p>
    <w:p w14:paraId="13C91E18">
      <w:pPr>
        <w:keepNext w:val="0"/>
        <w:keepLines w:val="0"/>
        <w:pageBreakBefore w:val="0"/>
        <w:widowControl w:val="0"/>
        <w:tabs>
          <w:tab w:val="left" w:pos="516"/>
        </w:tabs>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default"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3.2</w:t>
      </w:r>
      <w:r>
        <w:rPr>
          <w:rFonts w:hint="eastAsia" w:ascii="宋体" w:hAnsi="宋体" w:eastAsia="宋体" w:cs="宋体"/>
          <w:b w:val="0"/>
          <w:bCs/>
          <w:color w:val="000000"/>
          <w:spacing w:val="0"/>
          <w:kern w:val="0"/>
          <w:position w:val="0"/>
          <w:sz w:val="24"/>
          <w:szCs w:val="24"/>
          <w:u w:val="none"/>
          <w:shd w:val="clear" w:color="auto" w:fill="auto"/>
          <w:lang w:val="en-US" w:eastAsia="zh-CN"/>
        </w:rPr>
        <w:t>按照乙方提供的合规建议准备和保持良好的工作环境，</w:t>
      </w:r>
      <w:r>
        <w:rPr>
          <w:rFonts w:hint="default" w:ascii="宋体" w:hAnsi="宋体" w:eastAsia="宋体" w:cs="宋体"/>
          <w:b w:val="0"/>
          <w:bCs/>
          <w:color w:val="000000"/>
          <w:spacing w:val="0"/>
          <w:kern w:val="0"/>
          <w:position w:val="0"/>
          <w:sz w:val="24"/>
          <w:szCs w:val="24"/>
          <w:u w:val="none"/>
          <w:shd w:val="clear" w:color="auto" w:fill="auto"/>
          <w:lang w:val="en-US" w:eastAsia="zh-CN"/>
        </w:rPr>
        <w:t>为乙方</w:t>
      </w:r>
      <w:r>
        <w:rPr>
          <w:rFonts w:hint="eastAsia" w:ascii="宋体" w:hAnsi="宋体" w:eastAsia="宋体" w:cs="宋体"/>
          <w:b w:val="0"/>
          <w:bCs/>
          <w:color w:val="000000"/>
          <w:spacing w:val="0"/>
          <w:kern w:val="0"/>
          <w:position w:val="0"/>
          <w:sz w:val="24"/>
          <w:szCs w:val="24"/>
          <w:u w:val="none"/>
          <w:shd w:val="clear" w:color="auto" w:fill="auto"/>
          <w:lang w:val="en-US" w:eastAsia="zh-CN"/>
        </w:rPr>
        <w:t>维保工作</w:t>
      </w:r>
      <w:r>
        <w:rPr>
          <w:rFonts w:hint="default" w:ascii="宋体" w:hAnsi="宋体" w:eastAsia="宋体" w:cs="宋体"/>
          <w:b w:val="0"/>
          <w:bCs/>
          <w:color w:val="000000"/>
          <w:spacing w:val="0"/>
          <w:kern w:val="0"/>
          <w:position w:val="0"/>
          <w:sz w:val="24"/>
          <w:szCs w:val="24"/>
          <w:u w:val="none"/>
          <w:shd w:val="clear" w:color="auto" w:fill="auto"/>
          <w:lang w:val="en-US" w:eastAsia="zh-CN"/>
        </w:rPr>
        <w:t>提供方便，如提供有关故障的信息，在仪器现场适当的距离内，提供足够的工作空间和必要的设施等。</w:t>
      </w:r>
    </w:p>
    <w:p w14:paraId="4FEB9A10">
      <w:pPr>
        <w:keepNext w:val="0"/>
        <w:keepLines w:val="0"/>
        <w:pageBreakBefore w:val="0"/>
        <w:widowControl w:val="0"/>
        <w:tabs>
          <w:tab w:val="left" w:pos="516"/>
        </w:tabs>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default"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3.3</w:t>
      </w:r>
      <w:r>
        <w:rPr>
          <w:rFonts w:hint="default" w:ascii="宋体" w:hAnsi="宋体" w:eastAsia="宋体" w:cs="宋体"/>
          <w:b w:val="0"/>
          <w:bCs/>
          <w:color w:val="000000"/>
          <w:spacing w:val="0"/>
          <w:kern w:val="0"/>
          <w:position w:val="0"/>
          <w:sz w:val="24"/>
          <w:szCs w:val="24"/>
          <w:u w:val="none"/>
          <w:shd w:val="clear" w:color="auto" w:fill="auto"/>
          <w:lang w:val="en-US" w:eastAsia="zh-CN"/>
        </w:rPr>
        <w:t>保证设备维持在清洁和卫生的状况，并在设备接触血液或其他潜在感染源后按相关规定对设备进行清洗和消毒。</w:t>
      </w:r>
      <w:r>
        <w:rPr>
          <w:rFonts w:hint="default" w:ascii="宋体" w:hAnsi="宋体" w:eastAsia="宋体" w:cs="宋体"/>
          <w:b w:val="0"/>
          <w:bCs/>
          <w:color w:val="000000"/>
          <w:spacing w:val="0"/>
          <w:kern w:val="0"/>
          <w:position w:val="0"/>
          <w:sz w:val="24"/>
          <w:szCs w:val="24"/>
          <w:highlight w:val="none"/>
          <w:u w:val="none"/>
          <w:shd w:val="clear" w:color="auto" w:fill="auto"/>
          <w:lang w:val="en-US" w:eastAsia="zh-CN"/>
        </w:rPr>
        <w:t>协助乙方处置由于乙方提供设备服务而</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产</w:t>
      </w:r>
      <w:r>
        <w:rPr>
          <w:rFonts w:hint="default" w:ascii="宋体" w:hAnsi="宋体" w:eastAsia="宋体" w:cs="宋体"/>
          <w:b w:val="0"/>
          <w:bCs/>
          <w:color w:val="000000"/>
          <w:spacing w:val="0"/>
          <w:kern w:val="0"/>
          <w:position w:val="0"/>
          <w:sz w:val="24"/>
          <w:szCs w:val="24"/>
          <w:highlight w:val="none"/>
          <w:u w:val="none"/>
          <w:shd w:val="clear" w:color="auto" w:fill="auto"/>
          <w:lang w:val="en-US" w:eastAsia="zh-CN"/>
        </w:rPr>
        <w:t>生的有害的或生物废物</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，处置费由乙方负责</w:t>
      </w:r>
      <w:r>
        <w:rPr>
          <w:rFonts w:hint="default" w:ascii="宋体" w:hAnsi="宋体" w:eastAsia="宋体" w:cs="宋体"/>
          <w:b w:val="0"/>
          <w:bCs/>
          <w:color w:val="000000"/>
          <w:spacing w:val="0"/>
          <w:kern w:val="0"/>
          <w:position w:val="0"/>
          <w:sz w:val="24"/>
          <w:szCs w:val="24"/>
          <w:highlight w:val="none"/>
          <w:u w:val="none"/>
          <w:shd w:val="clear" w:color="auto" w:fill="auto"/>
          <w:lang w:val="en-US" w:eastAsia="zh-CN"/>
        </w:rPr>
        <w:t>。</w:t>
      </w:r>
    </w:p>
    <w:p w14:paraId="54C48E9D">
      <w:pPr>
        <w:keepNext w:val="0"/>
        <w:keepLines w:val="0"/>
        <w:pageBreakBefore w:val="0"/>
        <w:widowControl w:val="0"/>
        <w:tabs>
          <w:tab w:val="left" w:pos="516"/>
        </w:tabs>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default"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3.4</w:t>
      </w:r>
      <w:r>
        <w:rPr>
          <w:rFonts w:hint="default" w:ascii="宋体" w:hAnsi="宋体" w:eastAsia="宋体" w:cs="宋体"/>
          <w:b w:val="0"/>
          <w:bCs/>
          <w:color w:val="000000"/>
          <w:spacing w:val="0"/>
          <w:kern w:val="0"/>
          <w:position w:val="0"/>
          <w:sz w:val="24"/>
          <w:szCs w:val="24"/>
          <w:u w:val="none"/>
          <w:shd w:val="clear" w:color="auto" w:fill="auto"/>
          <w:lang w:val="en-US" w:eastAsia="zh-CN"/>
        </w:rPr>
        <w:t>有权监督、管理、定期检查乙方的维保服务，要求乙方</w:t>
      </w:r>
      <w:r>
        <w:rPr>
          <w:rFonts w:hint="eastAsia" w:ascii="宋体" w:hAnsi="宋体" w:cs="宋体"/>
          <w:b w:val="0"/>
          <w:bCs/>
          <w:color w:val="0000FF"/>
          <w:spacing w:val="0"/>
          <w:kern w:val="0"/>
          <w:position w:val="0"/>
          <w:sz w:val="24"/>
          <w:szCs w:val="24"/>
          <w:u w:val="none"/>
          <w:shd w:val="clear" w:color="auto" w:fill="auto"/>
          <w:lang w:val="en-US" w:eastAsia="zh-CN"/>
        </w:rPr>
        <w:t>在甲方通知时间内</w:t>
      </w:r>
      <w:r>
        <w:rPr>
          <w:rFonts w:hint="default" w:ascii="宋体" w:hAnsi="宋体" w:eastAsia="宋体" w:cs="宋体"/>
          <w:b w:val="0"/>
          <w:bCs/>
          <w:color w:val="000000"/>
          <w:spacing w:val="0"/>
          <w:kern w:val="0"/>
          <w:position w:val="0"/>
          <w:sz w:val="24"/>
          <w:szCs w:val="24"/>
          <w:u w:val="none"/>
          <w:shd w:val="clear" w:color="auto" w:fill="auto"/>
          <w:lang w:val="en-US" w:eastAsia="zh-CN"/>
        </w:rPr>
        <w:t>就不达服务质量的维保服务整改到位、更换不称职人员。</w:t>
      </w:r>
    </w:p>
    <w:p w14:paraId="10D791F2">
      <w:pPr>
        <w:keepNext w:val="0"/>
        <w:keepLines w:val="0"/>
        <w:pageBreakBefore w:val="0"/>
        <w:widowControl w:val="0"/>
        <w:tabs>
          <w:tab w:val="left" w:pos="516"/>
        </w:tabs>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default"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3.5</w:t>
      </w:r>
      <w:r>
        <w:rPr>
          <w:rFonts w:hint="default" w:ascii="宋体" w:hAnsi="宋体" w:eastAsia="宋体" w:cs="宋体"/>
          <w:b w:val="0"/>
          <w:bCs/>
          <w:color w:val="000000"/>
          <w:spacing w:val="0"/>
          <w:kern w:val="0"/>
          <w:position w:val="0"/>
          <w:sz w:val="24"/>
          <w:szCs w:val="24"/>
          <w:u w:val="none"/>
          <w:shd w:val="clear" w:color="auto" w:fill="auto"/>
          <w:lang w:val="en-US" w:eastAsia="zh-CN"/>
        </w:rPr>
        <w:t>由不可抗力因素造成的设备故障及甲方</w:t>
      </w:r>
      <w:r>
        <w:rPr>
          <w:rFonts w:hint="eastAsia" w:ascii="宋体" w:hAnsi="宋体" w:eastAsia="宋体" w:cs="宋体"/>
          <w:b w:val="0"/>
          <w:bCs/>
          <w:color w:val="000000"/>
          <w:spacing w:val="0"/>
          <w:kern w:val="0"/>
          <w:position w:val="0"/>
          <w:sz w:val="24"/>
          <w:szCs w:val="24"/>
          <w:u w:val="none"/>
          <w:shd w:val="clear" w:color="auto" w:fill="auto"/>
          <w:lang w:val="en-US" w:eastAsia="zh-CN"/>
        </w:rPr>
        <w:t>原因</w:t>
      </w:r>
      <w:r>
        <w:rPr>
          <w:rFonts w:hint="default" w:ascii="宋体" w:hAnsi="宋体" w:eastAsia="宋体" w:cs="宋体"/>
          <w:b w:val="0"/>
          <w:bCs/>
          <w:color w:val="000000"/>
          <w:spacing w:val="0"/>
          <w:kern w:val="0"/>
          <w:position w:val="0"/>
          <w:sz w:val="24"/>
          <w:szCs w:val="24"/>
          <w:u w:val="none"/>
          <w:shd w:val="clear" w:color="auto" w:fill="auto"/>
          <w:lang w:val="en-US" w:eastAsia="zh-CN"/>
        </w:rPr>
        <w:t>造成的设备故障，甲方应承担由此产生的额外的维修费用。</w:t>
      </w:r>
    </w:p>
    <w:p w14:paraId="1834448B">
      <w:pPr>
        <w:keepNext w:val="0"/>
        <w:keepLines w:val="0"/>
        <w:pageBreakBefore w:val="0"/>
        <w:widowControl w:val="0"/>
        <w:numPr>
          <w:ilvl w:val="0"/>
          <w:numId w:val="0"/>
        </w:numPr>
        <w:tabs>
          <w:tab w:val="left" w:pos="516"/>
        </w:tabs>
        <w:kinsoku/>
        <w:wordWrap w:val="0"/>
        <w:overflowPunct/>
        <w:topLinePunct/>
        <w:autoSpaceDE/>
        <w:autoSpaceDN/>
        <w:bidi w:val="0"/>
        <w:adjustRightInd/>
        <w:snapToGrid/>
        <w:spacing w:before="0" w:line="480" w:lineRule="exact"/>
        <w:ind w:left="0" w:leftChars="0" w:right="0" w:rightChars="0" w:firstLine="482" w:firstLineChars="200"/>
        <w:jc w:val="both"/>
        <w:textAlignment w:val="auto"/>
        <w:rPr>
          <w:rFonts w:hint="eastAsia" w:ascii="宋体" w:hAnsi="宋体" w:eastAsia="宋体" w:cs="宋体"/>
          <w:b/>
          <w:bCs w:val="0"/>
          <w:color w:val="000000"/>
          <w:spacing w:val="0"/>
          <w:kern w:val="0"/>
          <w:position w:val="0"/>
          <w:sz w:val="24"/>
          <w:szCs w:val="24"/>
          <w:u w:val="none"/>
          <w:shd w:val="clear" w:color="auto" w:fill="auto"/>
          <w:lang w:val="en-US" w:eastAsia="zh-CN" w:bidi="ar-SA"/>
        </w:rPr>
      </w:pPr>
      <w:r>
        <w:rPr>
          <w:rFonts w:hint="eastAsia" w:ascii="宋体" w:hAnsi="宋体" w:eastAsia="宋体" w:cs="宋体"/>
          <w:b/>
          <w:bCs w:val="0"/>
          <w:color w:val="000000"/>
          <w:spacing w:val="0"/>
          <w:kern w:val="0"/>
          <w:position w:val="0"/>
          <w:sz w:val="24"/>
          <w:szCs w:val="24"/>
          <w:u w:val="none"/>
          <w:shd w:val="clear" w:color="auto" w:fill="auto"/>
          <w:lang w:val="en-US" w:eastAsia="zh-CN" w:bidi="ar-SA"/>
        </w:rPr>
        <w:t>第四条 乙方的权利义务</w:t>
      </w:r>
    </w:p>
    <w:p w14:paraId="60EB4EF5">
      <w:pPr>
        <w:keepNext w:val="0"/>
        <w:keepLines w:val="0"/>
        <w:pageBreakBefore w:val="0"/>
        <w:widowControl w:val="0"/>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4.1严格按照国家相关政策法规和行业标准、规范进行维保，无条件执行国家、地方政府、行业协会最新颁布的标准和条例。确保指派履行本合同的</w:t>
      </w:r>
      <w:r>
        <w:rPr>
          <w:rFonts w:hint="eastAsia" w:ascii="宋体" w:hAnsi="宋体" w:eastAsia="宋体" w:cs="宋体"/>
          <w:color w:val="000000"/>
          <w:spacing w:val="0"/>
          <w:position w:val="0"/>
          <w:sz w:val="24"/>
          <w:szCs w:val="24"/>
          <w:u w:val="none"/>
          <w:shd w:val="clear" w:color="auto" w:fill="auto"/>
          <w:lang w:val="en-US" w:eastAsia="zh-CN"/>
        </w:rPr>
        <w:t>工作人员</w:t>
      </w:r>
      <w:r>
        <w:rPr>
          <w:rFonts w:hint="eastAsia" w:ascii="宋体" w:hAnsi="宋体" w:eastAsia="宋体" w:cs="宋体"/>
          <w:color w:val="000000"/>
          <w:spacing w:val="0"/>
          <w:position w:val="0"/>
          <w:sz w:val="24"/>
          <w:szCs w:val="24"/>
          <w:u w:val="none"/>
          <w:shd w:val="clear" w:color="auto" w:fill="auto"/>
        </w:rPr>
        <w:t>身体健康、遵纪守法、无不良行为倾向</w:t>
      </w:r>
      <w:r>
        <w:rPr>
          <w:rFonts w:hint="eastAsia" w:ascii="宋体" w:hAnsi="宋体" w:eastAsia="宋体" w:cs="宋体"/>
          <w:color w:val="000000"/>
          <w:spacing w:val="0"/>
          <w:position w:val="0"/>
          <w:sz w:val="24"/>
          <w:szCs w:val="24"/>
          <w:u w:val="none"/>
          <w:shd w:val="clear" w:color="auto" w:fill="auto"/>
          <w:lang w:eastAsia="zh-CN"/>
        </w:rPr>
        <w:t>，</w:t>
      </w:r>
      <w:r>
        <w:rPr>
          <w:rFonts w:hint="eastAsia" w:ascii="宋体" w:hAnsi="宋体" w:eastAsia="宋体" w:cs="宋体"/>
          <w:color w:val="000000"/>
          <w:spacing w:val="0"/>
          <w:position w:val="0"/>
          <w:sz w:val="24"/>
          <w:szCs w:val="24"/>
          <w:u w:val="none"/>
          <w:shd w:val="clear" w:color="auto" w:fill="auto"/>
        </w:rPr>
        <w:t>在上岗前</w:t>
      </w:r>
      <w:r>
        <w:rPr>
          <w:rFonts w:hint="eastAsia" w:ascii="宋体" w:hAnsi="宋体" w:eastAsia="宋体" w:cs="宋体"/>
          <w:color w:val="000000"/>
          <w:spacing w:val="0"/>
          <w:position w:val="0"/>
          <w:sz w:val="24"/>
          <w:szCs w:val="24"/>
          <w:u w:val="none"/>
          <w:shd w:val="clear" w:color="auto" w:fill="auto"/>
          <w:lang w:val="en-US" w:eastAsia="zh-CN"/>
        </w:rPr>
        <w:t>已</w:t>
      </w:r>
      <w:r>
        <w:rPr>
          <w:rFonts w:hint="eastAsia" w:ascii="宋体" w:hAnsi="宋体" w:eastAsia="宋体" w:cs="宋体"/>
          <w:color w:val="000000"/>
          <w:spacing w:val="0"/>
          <w:position w:val="0"/>
          <w:sz w:val="24"/>
          <w:szCs w:val="24"/>
          <w:u w:val="none"/>
          <w:shd w:val="clear" w:color="auto" w:fill="auto"/>
        </w:rPr>
        <w:t>进行安全教育和与岗位相关的业务技能培训</w:t>
      </w:r>
      <w:r>
        <w:rPr>
          <w:rFonts w:hint="eastAsia" w:ascii="宋体" w:hAnsi="宋体" w:eastAsia="宋体" w:cs="宋体"/>
          <w:color w:val="000000"/>
          <w:spacing w:val="0"/>
          <w:position w:val="0"/>
          <w:sz w:val="24"/>
          <w:szCs w:val="24"/>
          <w:u w:val="none"/>
          <w:shd w:val="clear" w:color="auto" w:fill="auto"/>
          <w:lang w:eastAsia="zh-CN"/>
        </w:rPr>
        <w:t>。</w:t>
      </w:r>
    </w:p>
    <w:p w14:paraId="6350C402">
      <w:pPr>
        <w:keepNext w:val="0"/>
        <w:keepLines w:val="0"/>
        <w:pageBreakBefore w:val="0"/>
        <w:widowControl w:val="0"/>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eastAsia" w:ascii="宋体" w:hAnsi="宋体" w:eastAsia="宋体" w:cs="宋体"/>
          <w:color w:val="000000"/>
          <w:spacing w:val="0"/>
          <w:position w:val="0"/>
          <w:sz w:val="24"/>
          <w:szCs w:val="24"/>
          <w:u w:val="none"/>
          <w:shd w:val="clear" w:color="auto" w:fill="auto"/>
          <w:lang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4.2履行本合同所发生的差旅费、工时、配件等费用由乙方全部承担；乙方不得将全部服务转包给第三方，原则上独立完成所有服务，如部分设备需送原厂维修，由此产生的费用由乙方承担。</w:t>
      </w:r>
    </w:p>
    <w:p w14:paraId="059EADB8">
      <w:pPr>
        <w:keepNext w:val="0"/>
        <w:keepLines w:val="0"/>
        <w:pageBreakBefore w:val="0"/>
        <w:widowControl w:val="0"/>
        <w:kinsoku/>
        <w:wordWrap w:val="0"/>
        <w:overflowPunct/>
        <w:topLinePunct/>
        <w:autoSpaceDE/>
        <w:autoSpaceDN/>
        <w:bidi w:val="0"/>
        <w:adjustRightInd/>
        <w:snapToGrid/>
        <w:spacing w:before="0" w:line="480" w:lineRule="exact"/>
        <w:ind w:left="0" w:leftChars="0" w:right="0" w:firstLine="480" w:firstLineChars="200"/>
        <w:jc w:val="both"/>
        <w:textAlignment w:val="auto"/>
        <w:rPr>
          <w:rFonts w:hint="eastAsia" w:ascii="宋体" w:hAnsi="宋体" w:eastAsia="宋体" w:cs="宋体"/>
          <w:color w:val="000000"/>
          <w:spacing w:val="0"/>
          <w:position w:val="0"/>
          <w:sz w:val="24"/>
          <w:szCs w:val="24"/>
          <w:u w:val="none"/>
          <w:shd w:val="clear" w:color="auto" w:fill="auto"/>
          <w:lang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4.3</w:t>
      </w:r>
      <w:r>
        <w:rPr>
          <w:rFonts w:hint="eastAsia" w:ascii="宋体" w:hAnsi="宋体" w:eastAsia="宋体" w:cs="宋体"/>
          <w:color w:val="000000"/>
          <w:spacing w:val="0"/>
          <w:position w:val="0"/>
          <w:sz w:val="24"/>
          <w:szCs w:val="24"/>
          <w:u w:val="none"/>
          <w:shd w:val="clear" w:color="auto" w:fill="auto"/>
        </w:rPr>
        <w:t>遵守甲方规章制度</w:t>
      </w:r>
      <w:r>
        <w:rPr>
          <w:rFonts w:hint="eastAsia" w:ascii="宋体" w:hAnsi="宋体" w:cs="宋体"/>
          <w:color w:val="000000"/>
          <w:spacing w:val="0"/>
          <w:position w:val="0"/>
          <w:sz w:val="24"/>
          <w:szCs w:val="24"/>
          <w:u w:val="none"/>
          <w:shd w:val="clear" w:color="auto" w:fill="auto"/>
          <w:lang w:eastAsia="zh-CN"/>
        </w:rPr>
        <w:t>，</w:t>
      </w:r>
      <w:r>
        <w:rPr>
          <w:rFonts w:hint="eastAsia" w:ascii="宋体" w:hAnsi="宋体" w:eastAsia="宋体" w:cs="宋体"/>
          <w:color w:val="000000"/>
          <w:spacing w:val="0"/>
          <w:position w:val="0"/>
          <w:sz w:val="24"/>
          <w:szCs w:val="24"/>
          <w:u w:val="none"/>
          <w:shd w:val="clear" w:color="auto" w:fill="auto"/>
          <w:lang w:val="en-US" w:eastAsia="zh-CN"/>
        </w:rPr>
        <w:t>服从甲方医疗设备维修中心管理，按甲方要求在约定时间内上门服务，经与</w:t>
      </w:r>
      <w:r>
        <w:rPr>
          <w:rFonts w:hint="eastAsia" w:ascii="宋体" w:hAnsi="宋体" w:cs="宋体"/>
          <w:color w:val="FF0000"/>
          <w:spacing w:val="0"/>
          <w:position w:val="0"/>
          <w:sz w:val="24"/>
          <w:szCs w:val="24"/>
          <w:u w:val="none"/>
          <w:shd w:val="clear" w:color="auto" w:fill="auto"/>
          <w:lang w:val="en-US" w:eastAsia="zh-CN"/>
        </w:rPr>
        <w:t>甲方</w:t>
      </w:r>
      <w:r>
        <w:rPr>
          <w:rFonts w:hint="eastAsia" w:ascii="宋体" w:hAnsi="宋体" w:eastAsia="宋体" w:cs="宋体"/>
          <w:color w:val="000000"/>
          <w:spacing w:val="0"/>
          <w:position w:val="0"/>
          <w:sz w:val="24"/>
          <w:szCs w:val="24"/>
          <w:u w:val="none"/>
          <w:shd w:val="clear" w:color="auto" w:fill="auto"/>
          <w:lang w:val="en-US" w:eastAsia="zh-CN"/>
        </w:rPr>
        <w:t>医疗设备维修中心及维保设备</w:t>
      </w:r>
      <w:r>
        <w:rPr>
          <w:rFonts w:hint="eastAsia" w:ascii="宋体" w:hAnsi="宋体" w:eastAsia="宋体" w:cs="宋体"/>
          <w:color w:val="000000"/>
          <w:spacing w:val="0"/>
          <w:position w:val="0"/>
          <w:sz w:val="24"/>
          <w:szCs w:val="24"/>
          <w:u w:val="none"/>
          <w:shd w:val="clear" w:color="auto" w:fill="auto"/>
          <w:lang w:eastAsia="zh-CN"/>
        </w:rPr>
        <w:t>使用部门负责人充分沟通，</w:t>
      </w:r>
      <w:r>
        <w:rPr>
          <w:rFonts w:hint="eastAsia" w:ascii="宋体" w:hAnsi="宋体" w:eastAsia="宋体" w:cs="宋体"/>
          <w:color w:val="000000"/>
          <w:spacing w:val="0"/>
          <w:position w:val="0"/>
          <w:sz w:val="24"/>
          <w:szCs w:val="24"/>
          <w:u w:val="none"/>
          <w:shd w:val="clear" w:color="auto" w:fill="auto"/>
          <w:lang w:val="en-US" w:eastAsia="zh-CN"/>
        </w:rPr>
        <w:t>经甲方同意后方能</w:t>
      </w:r>
      <w:r>
        <w:rPr>
          <w:rFonts w:hint="eastAsia" w:ascii="宋体" w:hAnsi="宋体" w:eastAsia="宋体" w:cs="宋体"/>
          <w:color w:val="000000"/>
          <w:spacing w:val="0"/>
          <w:position w:val="0"/>
          <w:sz w:val="24"/>
          <w:szCs w:val="24"/>
          <w:u w:val="none"/>
          <w:shd w:val="clear" w:color="auto" w:fill="auto"/>
          <w:lang w:eastAsia="zh-CN"/>
        </w:rPr>
        <w:t>进行</w:t>
      </w:r>
      <w:r>
        <w:rPr>
          <w:rFonts w:hint="eastAsia" w:ascii="宋体" w:hAnsi="宋体" w:eastAsia="宋体" w:cs="宋体"/>
          <w:color w:val="000000"/>
          <w:spacing w:val="0"/>
          <w:position w:val="0"/>
          <w:sz w:val="24"/>
          <w:szCs w:val="24"/>
          <w:u w:val="none"/>
          <w:shd w:val="clear" w:color="auto" w:fill="auto"/>
          <w:lang w:val="en-US" w:eastAsia="zh-CN"/>
        </w:rPr>
        <w:t>维保</w:t>
      </w:r>
      <w:r>
        <w:rPr>
          <w:rFonts w:hint="eastAsia" w:ascii="宋体" w:hAnsi="宋体" w:eastAsia="宋体" w:cs="宋体"/>
          <w:color w:val="000000"/>
          <w:spacing w:val="0"/>
          <w:position w:val="0"/>
          <w:sz w:val="24"/>
          <w:szCs w:val="24"/>
          <w:u w:val="none"/>
          <w:shd w:val="clear" w:color="auto" w:fill="auto"/>
          <w:lang w:eastAsia="zh-CN"/>
        </w:rPr>
        <w:t>。</w:t>
      </w:r>
    </w:p>
    <w:p w14:paraId="337B8025">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default" w:ascii="宋体" w:hAnsi="宋体" w:eastAsia="宋体" w:cs="宋体"/>
          <w:b w:val="0"/>
          <w:bCs/>
          <w:color w:val="000000"/>
          <w:spacing w:val="0"/>
          <w:kern w:val="0"/>
          <w:position w:val="0"/>
          <w:sz w:val="24"/>
          <w:szCs w:val="24"/>
          <w:highlight w:val="yellow"/>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4.4确保在湖南设有专业内镜维修点，保证维保设备配件的库存量并提供优先发货，承诺免费更换所有配件，所换配件为来源合法合规的原厂全新正品。</w:t>
      </w:r>
    </w:p>
    <w:p w14:paraId="2C2D0468">
      <w:pPr>
        <w:pStyle w:val="5"/>
        <w:keepNext w:val="0"/>
        <w:keepLines w:val="0"/>
        <w:pageBreakBefore w:val="0"/>
        <w:widowControl w:val="0"/>
        <w:kinsoku/>
        <w:wordWrap w:val="0"/>
        <w:overflowPunct/>
        <w:topLinePunct/>
        <w:autoSpaceDE/>
        <w:autoSpaceDN/>
        <w:bidi w:val="0"/>
        <w:snapToGrid/>
        <w:spacing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pP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4.5同一设备、同一故障短期内连续进行两次维修未果</w:t>
      </w:r>
      <w:r>
        <w:rPr>
          <w:rFonts w:hint="eastAsia" w:ascii="宋体" w:hAnsi="宋体" w:cs="宋体"/>
          <w:b w:val="0"/>
          <w:bCs/>
          <w:color w:val="000000"/>
          <w:spacing w:val="0"/>
          <w:kern w:val="0"/>
          <w:position w:val="0"/>
          <w:sz w:val="24"/>
          <w:szCs w:val="24"/>
          <w:highlight w:val="none"/>
          <w:u w:val="none"/>
          <w:shd w:val="clear" w:color="auto" w:fill="auto"/>
          <w:lang w:val="en-US" w:eastAsia="zh-CN"/>
        </w:rPr>
        <w:t>，</w:t>
      </w:r>
      <w:r>
        <w:rPr>
          <w:rFonts w:hint="eastAsia" w:ascii="宋体" w:hAnsi="宋体" w:cs="宋体"/>
          <w:b w:val="0"/>
          <w:bCs/>
          <w:color w:val="FF0000"/>
          <w:spacing w:val="0"/>
          <w:kern w:val="0"/>
          <w:position w:val="0"/>
          <w:sz w:val="24"/>
          <w:szCs w:val="24"/>
          <w:highlight w:val="none"/>
          <w:u w:val="none"/>
          <w:shd w:val="clear" w:color="auto" w:fill="auto"/>
          <w:lang w:val="en-US" w:eastAsia="zh-CN"/>
        </w:rPr>
        <w:t>应</w:t>
      </w:r>
      <w:r>
        <w:rPr>
          <w:rFonts w:hint="eastAsia" w:ascii="宋体" w:hAnsi="宋体" w:eastAsia="宋体" w:cs="宋体"/>
          <w:b w:val="0"/>
          <w:bCs/>
          <w:color w:val="FF0000"/>
          <w:spacing w:val="0"/>
          <w:kern w:val="0"/>
          <w:position w:val="0"/>
          <w:sz w:val="24"/>
          <w:szCs w:val="24"/>
          <w:highlight w:val="none"/>
          <w:u w:val="none"/>
          <w:shd w:val="clear" w:color="auto" w:fill="auto"/>
          <w:lang w:val="en-US" w:eastAsia="zh-CN"/>
        </w:rPr>
        <w:t>按</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甲方要求</w:t>
      </w:r>
      <w:r>
        <w:rPr>
          <w:rFonts w:hint="eastAsia" w:ascii="宋体" w:hAnsi="宋体" w:cs="宋体"/>
          <w:b w:val="0"/>
          <w:bCs/>
          <w:color w:val="FF0000"/>
          <w:spacing w:val="0"/>
          <w:kern w:val="0"/>
          <w:position w:val="0"/>
          <w:sz w:val="24"/>
          <w:szCs w:val="24"/>
          <w:highlight w:val="none"/>
          <w:u w:val="none"/>
          <w:shd w:val="clear" w:color="auto" w:fill="auto"/>
          <w:lang w:val="en-US" w:eastAsia="zh-CN"/>
        </w:rPr>
        <w:t>将</w:t>
      </w:r>
      <w:r>
        <w:rPr>
          <w:rFonts w:hint="eastAsia" w:ascii="宋体" w:hAnsi="宋体" w:eastAsia="宋体" w:cs="宋体"/>
          <w:b w:val="0"/>
          <w:bCs/>
          <w:color w:val="FF0000"/>
          <w:spacing w:val="0"/>
          <w:kern w:val="0"/>
          <w:position w:val="0"/>
          <w:sz w:val="24"/>
          <w:szCs w:val="24"/>
          <w:highlight w:val="none"/>
          <w:u w:val="none"/>
          <w:shd w:val="clear" w:color="auto" w:fill="auto"/>
          <w:lang w:val="en-US" w:eastAsia="zh-CN"/>
        </w:rPr>
        <w:t>该设备</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送至甲方指定厂家或第三方维修，所需维修费由乙方承担。</w:t>
      </w:r>
    </w:p>
    <w:p w14:paraId="65BDDAF1">
      <w:pPr>
        <w:pStyle w:val="6"/>
        <w:keepNext w:val="0"/>
        <w:keepLines w:val="0"/>
        <w:pageBreakBefore w:val="0"/>
        <w:widowControl w:val="0"/>
        <w:kinsoku/>
        <w:wordWrap w:val="0"/>
        <w:overflowPunct/>
        <w:topLinePunct/>
        <w:autoSpaceDE/>
        <w:autoSpaceDN/>
        <w:bidi w:val="0"/>
        <w:snapToGrid/>
        <w:spacing w:line="480" w:lineRule="exact"/>
        <w:ind w:left="0" w:leftChars="0" w:firstLine="480" w:firstLineChars="200"/>
        <w:jc w:val="both"/>
        <w:textAlignment w:val="auto"/>
        <w:rPr>
          <w:rFonts w:hint="eastAsia" w:eastAsia="宋体"/>
          <w:lang w:val="en-US" w:eastAsia="zh-CN"/>
        </w:rPr>
      </w:pP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 xml:space="preserve">4.6 </w:t>
      </w:r>
      <w:r>
        <w:rPr>
          <w:rFonts w:hint="eastAsia" w:ascii="Times New Roman" w:hAnsi="Times New Roman" w:eastAsia="宋体"/>
          <w:sz w:val="24"/>
        </w:rPr>
        <w:t>如设备厂家有新的系统更新，且</w:t>
      </w:r>
      <w:r>
        <w:rPr>
          <w:rFonts w:hint="eastAsia" w:ascii="Times New Roman" w:eastAsia="宋体"/>
          <w:color w:val="FF0000"/>
          <w:sz w:val="24"/>
          <w:lang w:val="en-US" w:eastAsia="zh-CN"/>
        </w:rPr>
        <w:t>甲方</w:t>
      </w:r>
      <w:r>
        <w:rPr>
          <w:rFonts w:hint="eastAsia" w:ascii="Times New Roman" w:hAnsi="Times New Roman" w:eastAsia="宋体"/>
          <w:sz w:val="24"/>
        </w:rPr>
        <w:t>设备清单内的设备满足系统软硬件更新条件时，在合同期内</w:t>
      </w:r>
      <w:r>
        <w:rPr>
          <w:rFonts w:hint="eastAsia" w:ascii="Times New Roman" w:hAnsi="Times New Roman" w:eastAsia="宋体"/>
          <w:sz w:val="24"/>
          <w:lang w:val="en-US" w:eastAsia="zh-CN"/>
        </w:rPr>
        <w:t>乙方</w:t>
      </w:r>
      <w:r>
        <w:rPr>
          <w:rFonts w:hint="eastAsia" w:ascii="Times New Roman" w:hAnsi="Times New Roman" w:eastAsia="宋体"/>
          <w:sz w:val="24"/>
        </w:rPr>
        <w:t>应当无偿将</w:t>
      </w:r>
      <w:r>
        <w:rPr>
          <w:rFonts w:hint="eastAsia" w:ascii="Times New Roman" w:eastAsia="宋体"/>
          <w:color w:val="FF0000"/>
          <w:sz w:val="24"/>
          <w:lang w:val="en-US" w:eastAsia="zh-CN"/>
        </w:rPr>
        <w:t>甲方</w:t>
      </w:r>
      <w:r>
        <w:rPr>
          <w:rFonts w:hint="eastAsia" w:ascii="Times New Roman" w:hAnsi="Times New Roman" w:eastAsia="宋体"/>
          <w:sz w:val="24"/>
        </w:rPr>
        <w:t>设备软硬件系统升级到最新平台</w:t>
      </w:r>
      <w:r>
        <w:rPr>
          <w:rFonts w:hint="eastAsia" w:ascii="Times New Roman" w:hAnsi="Times New Roman" w:eastAsia="宋体"/>
          <w:sz w:val="24"/>
          <w:lang w:eastAsia="zh-CN"/>
        </w:rPr>
        <w:t>。</w:t>
      </w:r>
    </w:p>
    <w:p w14:paraId="4478A4BE">
      <w:pPr>
        <w:keepNext w:val="0"/>
        <w:keepLines w:val="0"/>
        <w:pageBreakBefore w:val="0"/>
        <w:widowControl w:val="0"/>
        <w:numPr>
          <w:ilvl w:val="0"/>
          <w:numId w:val="0"/>
        </w:numPr>
        <w:kinsoku/>
        <w:wordWrap w:val="0"/>
        <w:overflowPunct/>
        <w:topLinePunct/>
        <w:autoSpaceDE/>
        <w:autoSpaceDN/>
        <w:bidi w:val="0"/>
        <w:snapToGrid/>
        <w:spacing w:beforeAutospacing="0" w:afterAutospacing="0" w:line="480" w:lineRule="exact"/>
        <w:ind w:left="0" w:leftChars="0" w:firstLine="482" w:firstLineChars="200"/>
        <w:jc w:val="both"/>
        <w:textAlignment w:val="auto"/>
        <w:rPr>
          <w:rFonts w:hint="eastAsia" w:ascii="宋体" w:hAnsi="宋体" w:eastAsia="宋体" w:cs="宋体"/>
          <w:b/>
          <w:bCs w:val="0"/>
          <w:color w:val="000000"/>
          <w:spacing w:val="0"/>
          <w:kern w:val="0"/>
          <w:position w:val="0"/>
          <w:sz w:val="24"/>
          <w:szCs w:val="24"/>
          <w:u w:val="none"/>
          <w:shd w:val="clear" w:color="auto" w:fill="auto"/>
          <w:lang w:val="en-US" w:eastAsia="zh-CN" w:bidi="ar-SA"/>
        </w:rPr>
      </w:pPr>
      <w:r>
        <w:rPr>
          <w:rFonts w:hint="eastAsia" w:ascii="宋体" w:hAnsi="宋体" w:eastAsia="宋体" w:cs="宋体"/>
          <w:b/>
          <w:bCs w:val="0"/>
          <w:color w:val="000000"/>
          <w:spacing w:val="0"/>
          <w:kern w:val="0"/>
          <w:position w:val="0"/>
          <w:sz w:val="24"/>
          <w:szCs w:val="24"/>
          <w:u w:val="none"/>
          <w:shd w:val="clear" w:color="auto" w:fill="auto"/>
          <w:lang w:val="en-US" w:eastAsia="zh-CN" w:bidi="ar-SA"/>
        </w:rPr>
        <w:t>第五条 风险承担</w:t>
      </w:r>
    </w:p>
    <w:p w14:paraId="39DEA11E">
      <w:pPr>
        <w:keepNext w:val="0"/>
        <w:keepLines w:val="0"/>
        <w:pageBreakBefore w:val="0"/>
        <w:widowControl w:val="0"/>
        <w:kinsoku/>
        <w:wordWrap w:val="0"/>
        <w:overflowPunct/>
        <w:topLinePunct/>
        <w:autoSpaceDE/>
        <w:autoSpaceDN/>
        <w:bidi w:val="0"/>
        <w:adjustRightInd/>
        <w:snapToGrid/>
        <w:spacing w:line="480" w:lineRule="exact"/>
        <w:ind w:left="0" w:leftChars="0" w:firstLine="480" w:firstLineChars="200"/>
        <w:jc w:val="both"/>
        <w:textAlignment w:val="auto"/>
        <w:rPr>
          <w:rFonts w:hint="eastAsia" w:ascii="Times New Roman" w:hAnsi="Times New Roman" w:eastAsia="宋体" w:cs="仿宋_GB2312"/>
          <w:color w:val="000000"/>
          <w:kern w:val="0"/>
          <w:sz w:val="24"/>
          <w:szCs w:val="24"/>
          <w:lang w:val="en-US" w:eastAsia="zh-CN" w:bidi="ar-SA"/>
        </w:rPr>
      </w:pPr>
      <w:r>
        <w:rPr>
          <w:rFonts w:hint="eastAsia" w:cs="仿宋_GB2312"/>
          <w:color w:val="000000"/>
          <w:kern w:val="0"/>
          <w:sz w:val="24"/>
          <w:szCs w:val="24"/>
          <w:lang w:val="en-US" w:eastAsia="zh-CN" w:bidi="ar-SA"/>
        </w:rPr>
        <w:t>5</w:t>
      </w:r>
      <w:r>
        <w:rPr>
          <w:rFonts w:hint="eastAsia" w:ascii="Times New Roman" w:hAnsi="Times New Roman" w:eastAsia="宋体" w:cs="仿宋_GB2312"/>
          <w:color w:val="000000"/>
          <w:kern w:val="0"/>
          <w:sz w:val="24"/>
          <w:szCs w:val="24"/>
          <w:lang w:val="en-US" w:eastAsia="zh-CN" w:bidi="ar-SA"/>
        </w:rPr>
        <w:t>.1 乙方履行本合同过程中发生事故，包括但不限于在运输、装卸、维修及调试过程中发生事故，给甲方、乙方或第三方人身、财产造成的所有损失，均由乙方负责处理和承担全部法律责任、经济赔偿。</w:t>
      </w:r>
    </w:p>
    <w:p w14:paraId="5BE41DCD">
      <w:pPr>
        <w:keepNext w:val="0"/>
        <w:keepLines w:val="0"/>
        <w:pageBreakBefore w:val="0"/>
        <w:widowControl w:val="0"/>
        <w:numPr>
          <w:ilvl w:val="0"/>
          <w:numId w:val="0"/>
        </w:numPr>
        <w:tabs>
          <w:tab w:val="left" w:pos="516"/>
        </w:tabs>
        <w:kinsoku/>
        <w:wordWrap w:val="0"/>
        <w:overflowPunct/>
        <w:topLinePunct/>
        <w:autoSpaceDE/>
        <w:autoSpaceDN/>
        <w:bidi w:val="0"/>
        <w:adjustRightInd/>
        <w:snapToGrid/>
        <w:spacing w:before="0" w:line="480" w:lineRule="exact"/>
        <w:ind w:left="0" w:leftChars="0" w:right="0" w:rightChars="0" w:firstLine="480" w:firstLineChars="200"/>
        <w:jc w:val="both"/>
        <w:textAlignment w:val="auto"/>
        <w:rPr>
          <w:rFonts w:hint="eastAsia" w:ascii="Times New Roman" w:hAnsi="Times New Roman" w:eastAsia="宋体" w:cs="仿宋_GB2312"/>
          <w:color w:val="000000"/>
          <w:kern w:val="0"/>
          <w:sz w:val="24"/>
          <w:szCs w:val="24"/>
          <w:lang w:val="en-US" w:eastAsia="zh-CN" w:bidi="ar-SA"/>
        </w:rPr>
      </w:pPr>
      <w:r>
        <w:rPr>
          <w:rFonts w:hint="eastAsia" w:cs="仿宋_GB2312"/>
          <w:color w:val="000000"/>
          <w:kern w:val="0"/>
          <w:sz w:val="24"/>
          <w:szCs w:val="24"/>
          <w:lang w:val="en-US" w:eastAsia="zh-CN" w:bidi="ar-SA"/>
        </w:rPr>
        <w:t>5</w:t>
      </w:r>
      <w:r>
        <w:rPr>
          <w:rFonts w:hint="eastAsia" w:ascii="Times New Roman" w:hAnsi="Times New Roman" w:eastAsia="宋体" w:cs="仿宋_GB2312"/>
          <w:color w:val="000000"/>
          <w:kern w:val="0"/>
          <w:sz w:val="24"/>
          <w:szCs w:val="24"/>
          <w:lang w:val="en-US" w:eastAsia="zh-CN" w:bidi="ar-SA"/>
        </w:rPr>
        <w:t>.</w:t>
      </w:r>
      <w:r>
        <w:rPr>
          <w:rFonts w:hint="eastAsia" w:cs="仿宋_GB2312"/>
          <w:color w:val="000000"/>
          <w:kern w:val="0"/>
          <w:sz w:val="24"/>
          <w:szCs w:val="24"/>
          <w:lang w:val="en-US" w:eastAsia="zh-CN" w:bidi="ar-SA"/>
        </w:rPr>
        <w:t>2</w:t>
      </w:r>
      <w:r>
        <w:rPr>
          <w:rFonts w:hint="eastAsia" w:ascii="Times New Roman" w:hAnsi="Times New Roman" w:eastAsia="宋体" w:cs="仿宋_GB2312"/>
          <w:color w:val="000000"/>
          <w:kern w:val="0"/>
          <w:sz w:val="24"/>
          <w:szCs w:val="24"/>
          <w:lang w:val="en-US" w:eastAsia="zh-CN" w:bidi="ar-SA"/>
        </w:rPr>
        <w:t xml:space="preserve"> 如甲方因乙方服务等原因涉及纠纷、诉讼或被处以行政处罚，由乙方承担甲方因纠纷、诉讼、罚款等造成的全部经济损失。</w:t>
      </w:r>
    </w:p>
    <w:p w14:paraId="6B3D10B6">
      <w:pPr>
        <w:keepNext w:val="0"/>
        <w:keepLines w:val="0"/>
        <w:pageBreakBefore w:val="0"/>
        <w:widowControl w:val="0"/>
        <w:numPr>
          <w:ilvl w:val="0"/>
          <w:numId w:val="0"/>
        </w:numPr>
        <w:tabs>
          <w:tab w:val="left" w:pos="516"/>
        </w:tabs>
        <w:kinsoku/>
        <w:wordWrap w:val="0"/>
        <w:overflowPunct/>
        <w:topLinePunct/>
        <w:autoSpaceDE/>
        <w:autoSpaceDN/>
        <w:bidi w:val="0"/>
        <w:adjustRightInd/>
        <w:snapToGrid/>
        <w:spacing w:before="0" w:line="480" w:lineRule="exact"/>
        <w:ind w:left="0" w:leftChars="0" w:right="0" w:rightChars="0" w:firstLine="482" w:firstLineChars="200"/>
        <w:jc w:val="both"/>
        <w:textAlignment w:val="auto"/>
        <w:rPr>
          <w:rFonts w:hint="default"/>
          <w:color w:val="000000"/>
          <w:sz w:val="24"/>
          <w:szCs w:val="24"/>
          <w:lang w:val="en-US" w:eastAsia="zh-CN"/>
        </w:rPr>
      </w:pPr>
      <w:r>
        <w:rPr>
          <w:rFonts w:hint="eastAsia" w:ascii="宋体" w:hAnsi="宋体" w:eastAsia="宋体" w:cs="宋体"/>
          <w:b/>
          <w:bCs w:val="0"/>
          <w:color w:val="000000"/>
          <w:spacing w:val="0"/>
          <w:kern w:val="0"/>
          <w:position w:val="0"/>
          <w:sz w:val="24"/>
          <w:szCs w:val="24"/>
          <w:u w:val="none"/>
          <w:shd w:val="clear" w:color="auto" w:fill="auto"/>
          <w:lang w:val="en-US" w:eastAsia="zh-CN" w:bidi="ar-SA"/>
        </w:rPr>
        <w:t>第六条 价款及支付方式</w:t>
      </w:r>
    </w:p>
    <w:p w14:paraId="1F16D2A5">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6.1本合同维保服务费用为</w:t>
      </w:r>
      <w:r>
        <w:rPr>
          <w:rFonts w:hint="default" w:ascii="宋体" w:hAnsi="宋体" w:eastAsia="宋体" w:cs="宋体"/>
          <w:b w:val="0"/>
          <w:bCs/>
          <w:color w:val="000000"/>
          <w:spacing w:val="0"/>
          <w:kern w:val="0"/>
          <w:position w:val="0"/>
          <w:sz w:val="24"/>
          <w:szCs w:val="24"/>
          <w:u w:val="none"/>
          <w:shd w:val="clear" w:color="auto" w:fill="auto"/>
          <w:lang w:val="en-US" w:eastAsia="zh-CN"/>
        </w:rPr>
        <w:t>人民币       元整/</w:t>
      </w:r>
      <w:r>
        <w:rPr>
          <w:rFonts w:hint="eastAsia" w:ascii="宋体" w:hAnsi="宋体" w:eastAsia="宋体" w:cs="宋体"/>
          <w:b w:val="0"/>
          <w:bCs/>
          <w:color w:val="000000"/>
          <w:spacing w:val="0"/>
          <w:kern w:val="0"/>
          <w:position w:val="0"/>
          <w:sz w:val="24"/>
          <w:szCs w:val="24"/>
          <w:u w:val="none"/>
          <w:shd w:val="clear" w:color="auto" w:fill="auto"/>
          <w:lang w:val="en-US" w:eastAsia="zh-CN"/>
        </w:rPr>
        <w:t>年，两年维保服务费总计人民币</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元整（小写：</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元），已包含零配件费、备用镜使用费、</w:t>
      </w:r>
      <w:r>
        <w:rPr>
          <w:rFonts w:hint="eastAsia" w:ascii="宋体" w:hAnsi="宋体" w:eastAsia="宋体" w:cs="宋体"/>
          <w:b w:val="0"/>
          <w:bCs/>
          <w:color w:val="000000"/>
          <w:spacing w:val="0"/>
          <w:kern w:val="0"/>
          <w:position w:val="0"/>
          <w:sz w:val="24"/>
          <w:szCs w:val="24"/>
          <w:u w:val="none"/>
          <w:shd w:val="clear" w:color="auto" w:fill="auto"/>
          <w:lang w:val="en-US" w:eastAsia="zh-CN"/>
        </w:rPr>
        <w:t>维修保养</w:t>
      </w:r>
      <w:r>
        <w:rPr>
          <w:rFonts w:hint="eastAsia" w:ascii="宋体" w:hAnsi="宋体" w:eastAsia="宋体" w:cs="宋体"/>
          <w:b w:val="0"/>
          <w:bCs/>
          <w:color w:val="000000"/>
          <w:spacing w:val="0"/>
          <w:kern w:val="0"/>
          <w:position w:val="0"/>
          <w:sz w:val="24"/>
          <w:szCs w:val="24"/>
          <w:u w:val="none"/>
          <w:shd w:val="clear" w:color="auto" w:fill="auto"/>
          <w:lang w:val="en-US" w:eastAsia="zh-CN"/>
        </w:rPr>
        <w:t>费、运输费、装卸费、安装费、</w:t>
      </w:r>
      <w:r>
        <w:rPr>
          <w:rFonts w:hint="eastAsia" w:ascii="宋体" w:hAnsi="宋体" w:eastAsia="宋体" w:cs="宋体"/>
          <w:b w:val="0"/>
          <w:bCs/>
          <w:color w:val="000000"/>
          <w:spacing w:val="0"/>
          <w:kern w:val="0"/>
          <w:position w:val="0"/>
          <w:sz w:val="24"/>
          <w:szCs w:val="24"/>
          <w:u w:val="none"/>
          <w:shd w:val="clear" w:color="auto" w:fill="auto"/>
          <w:lang w:val="en-US" w:eastAsia="zh-CN"/>
        </w:rPr>
        <w:t>人工费、差旅费、税费等所有费用，甲方不再就本合同维保范围内的服务额外支付任何其它费用。</w:t>
      </w:r>
    </w:p>
    <w:p w14:paraId="05BC998C">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6.2本合同维保服务费分四次支付，甲方在每半个合同年度届满之日起30日内向乙方支付半年度维保服务费，即人民币       元整。</w:t>
      </w:r>
    </w:p>
    <w:p w14:paraId="56295F6C">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6.3甲方通过银行转账方式支付价款至乙方指定收款银行账户。乙方指定收款银行账户：户名</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，开户行</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，账号</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w:t>
      </w:r>
    </w:p>
    <w:p w14:paraId="5B1F9176">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sz w:val="24"/>
          <w:szCs w:val="24"/>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6.4乙方应在甲方每次付款前提供以乙方名义开具的价税合计金额与付款金额等额的</w:t>
      </w:r>
      <w:r>
        <w:rPr>
          <w:rFonts w:hint="eastAsia" w:ascii="宋体" w:hAnsi="宋体" w:eastAsia="宋体" w:cs="宋体"/>
          <w:b w:val="0"/>
          <w:bCs/>
          <w:color w:val="000000"/>
          <w:spacing w:val="0"/>
          <w:kern w:val="0"/>
          <w:position w:val="0"/>
          <w:sz w:val="24"/>
          <w:szCs w:val="24"/>
          <w:u w:val="none"/>
          <w:shd w:val="clear" w:color="auto" w:fill="auto"/>
          <w:lang w:val="en-US" w:eastAsia="zh-CN"/>
        </w:rPr>
        <w:t>增值税普通发票；如未提供，甲方有权顺延付款期限，由此产生的责任均由乙方承担。</w:t>
      </w:r>
    </w:p>
    <w:p w14:paraId="4D39CB37">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2" w:firstLineChars="200"/>
        <w:jc w:val="both"/>
        <w:textAlignment w:val="auto"/>
        <w:rPr>
          <w:rFonts w:hint="eastAsia"/>
          <w:sz w:val="24"/>
          <w:szCs w:val="24"/>
        </w:rPr>
      </w:pPr>
      <w:r>
        <w:rPr>
          <w:rFonts w:hint="eastAsia" w:ascii="宋体" w:hAnsi="宋体" w:eastAsia="宋体" w:cs="宋体"/>
          <w:b/>
          <w:bCs w:val="0"/>
          <w:color w:val="000000"/>
          <w:spacing w:val="0"/>
          <w:kern w:val="0"/>
          <w:position w:val="0"/>
          <w:sz w:val="24"/>
          <w:szCs w:val="24"/>
          <w:u w:val="none"/>
          <w:shd w:val="clear" w:color="auto" w:fill="auto"/>
          <w:lang w:val="en-US" w:eastAsia="zh-CN" w:bidi="ar-SA"/>
        </w:rPr>
        <w:t>第七条 通知与送达</w:t>
      </w:r>
    </w:p>
    <w:p w14:paraId="26B3D8CE">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7.1甲乙双方同意，与本合同有关的任何文书，应以书面形式按本合同约定的联系方式送达。书面形式包括手机短信、微信、书面函件、电子邮件等形式。</w:t>
      </w:r>
    </w:p>
    <w:p w14:paraId="7D2D0C5A">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7.2双方确认的文书（包括未来可能发生的诉讼或仲裁活动中法院或仲裁机构的送达法律文书）送达地址：</w:t>
      </w:r>
    </w:p>
    <w:p w14:paraId="1814A1D6">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7.2.1甲方的文书送达地址：</w:t>
      </w:r>
      <w:r>
        <w:rPr>
          <w:rFonts w:hint="eastAsia" w:ascii="宋体" w:hAnsi="宋体" w:eastAsia="宋体" w:cs="宋体"/>
          <w:b w:val="0"/>
          <w:bCs/>
          <w:color w:val="000000"/>
          <w:spacing w:val="0"/>
          <w:kern w:val="0"/>
          <w:position w:val="0"/>
          <w:sz w:val="24"/>
          <w:szCs w:val="24"/>
          <w:u w:val="single"/>
          <w:shd w:val="clear" w:color="auto" w:fill="auto"/>
          <w:lang w:val="en-US" w:eastAsia="zh-CN"/>
        </w:rPr>
        <w:t>娄底市中心医院医疗设备维修中心</w:t>
      </w:r>
      <w:r>
        <w:rPr>
          <w:rFonts w:hint="eastAsia" w:ascii="宋体" w:hAnsi="宋体" w:eastAsia="宋体" w:cs="宋体"/>
          <w:b w:val="0"/>
          <w:bCs/>
          <w:color w:val="000000"/>
          <w:spacing w:val="0"/>
          <w:kern w:val="0"/>
          <w:position w:val="0"/>
          <w:sz w:val="24"/>
          <w:szCs w:val="24"/>
          <w:u w:val="none"/>
          <w:shd w:val="clear" w:color="auto" w:fill="auto"/>
          <w:lang w:val="en-US" w:eastAsia="zh-CN"/>
        </w:rPr>
        <w:t>，收件人：</w:t>
      </w:r>
      <w:r>
        <w:rPr>
          <w:rFonts w:hint="eastAsia" w:ascii="宋体" w:hAnsi="宋体" w:eastAsia="宋体" w:cs="宋体"/>
          <w:b w:val="0"/>
          <w:bCs/>
          <w:color w:val="000000"/>
          <w:spacing w:val="0"/>
          <w:kern w:val="0"/>
          <w:position w:val="0"/>
          <w:sz w:val="24"/>
          <w:szCs w:val="24"/>
          <w:u w:val="single"/>
          <w:shd w:val="clear" w:color="auto" w:fill="auto"/>
          <w:lang w:val="en-US" w:eastAsia="zh-CN"/>
        </w:rPr>
        <w:t>王学辉</w:t>
      </w:r>
      <w:r>
        <w:rPr>
          <w:rFonts w:hint="eastAsia" w:ascii="宋体" w:hAnsi="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，联系电话：</w:t>
      </w:r>
      <w:r>
        <w:rPr>
          <w:rFonts w:hint="eastAsia" w:ascii="宋体" w:hAnsi="宋体" w:cs="宋体"/>
          <w:b w:val="0"/>
          <w:bCs/>
          <w:color w:val="000000"/>
          <w:spacing w:val="0"/>
          <w:kern w:val="0"/>
          <w:position w:val="0"/>
          <w:sz w:val="24"/>
          <w:szCs w:val="24"/>
          <w:u w:val="single"/>
          <w:shd w:val="clear" w:color="auto" w:fill="auto"/>
          <w:lang w:val="en-US" w:eastAsia="zh-CN"/>
        </w:rPr>
        <w:t xml:space="preserve">  13875448558  </w:t>
      </w:r>
      <w:r>
        <w:rPr>
          <w:rFonts w:hint="eastAsia" w:ascii="宋体" w:hAnsi="宋体" w:eastAsia="宋体" w:cs="宋体"/>
          <w:b w:val="0"/>
          <w:bCs/>
          <w:color w:val="000000"/>
          <w:spacing w:val="0"/>
          <w:kern w:val="0"/>
          <w:position w:val="0"/>
          <w:sz w:val="24"/>
          <w:szCs w:val="24"/>
          <w:u w:val="none"/>
          <w:shd w:val="clear" w:color="auto" w:fill="auto"/>
          <w:lang w:val="en-US" w:eastAsia="zh-CN"/>
        </w:rPr>
        <w:t>，电子邮箱：</w:t>
      </w:r>
      <w:r>
        <w:rPr>
          <w:rFonts w:hint="eastAsia" w:ascii="宋体" w:hAnsi="宋体" w:cs="宋体"/>
          <w:b w:val="0"/>
          <w:bCs/>
          <w:color w:val="000000"/>
          <w:spacing w:val="0"/>
          <w:kern w:val="0"/>
          <w:position w:val="0"/>
          <w:sz w:val="24"/>
          <w:szCs w:val="24"/>
          <w:u w:val="single"/>
          <w:shd w:val="clear" w:color="auto" w:fill="auto"/>
          <w:lang w:val="en-US" w:eastAsia="zh-CN"/>
        </w:rPr>
        <w:t xml:space="preserve"> / </w:t>
      </w:r>
      <w:r>
        <w:rPr>
          <w:rFonts w:hint="eastAsia" w:ascii="宋体" w:hAnsi="宋体" w:eastAsia="宋体" w:cs="宋体"/>
          <w:b w:val="0"/>
          <w:bCs/>
          <w:color w:val="000000"/>
          <w:spacing w:val="0"/>
          <w:kern w:val="0"/>
          <w:position w:val="0"/>
          <w:sz w:val="24"/>
          <w:szCs w:val="24"/>
          <w:u w:val="none"/>
          <w:shd w:val="clear" w:color="auto" w:fill="auto"/>
          <w:lang w:val="en-US" w:eastAsia="zh-CN"/>
        </w:rPr>
        <w:t>。</w:t>
      </w:r>
    </w:p>
    <w:p w14:paraId="73FE8655">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7.2.2乙方的文书送达地址：</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，收件人：</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，联系电话：</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，电子邮箱：</w:t>
      </w:r>
      <w:r>
        <w:rPr>
          <w:rFonts w:hint="eastAsia" w:ascii="宋体" w:hAnsi="宋体" w:eastAsia="宋体" w:cs="宋体"/>
          <w:b w:val="0"/>
          <w:bCs/>
          <w:color w:val="000000"/>
          <w:spacing w:val="0"/>
          <w:kern w:val="0"/>
          <w:position w:val="0"/>
          <w:sz w:val="24"/>
          <w:szCs w:val="24"/>
          <w:u w:val="single"/>
          <w:shd w:val="clear" w:color="auto" w:fill="auto"/>
          <w:lang w:val="en-US" w:eastAsia="zh-CN"/>
        </w:rPr>
        <w:t xml:space="preserve">          </w:t>
      </w:r>
      <w:r>
        <w:rPr>
          <w:rFonts w:hint="eastAsia" w:ascii="宋体" w:hAnsi="宋体" w:eastAsia="宋体" w:cs="宋体"/>
          <w:b w:val="0"/>
          <w:bCs/>
          <w:color w:val="000000"/>
          <w:spacing w:val="0"/>
          <w:kern w:val="0"/>
          <w:position w:val="0"/>
          <w:sz w:val="24"/>
          <w:szCs w:val="24"/>
          <w:u w:val="none"/>
          <w:shd w:val="clear" w:color="auto" w:fill="auto"/>
          <w:lang w:val="en-US" w:eastAsia="zh-CN"/>
        </w:rPr>
        <w:t>。</w:t>
      </w:r>
    </w:p>
    <w:p w14:paraId="23312688">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7.3上述通知应被视为在下列时间送达：以快递或专人发送的，在收件人签收之日或拒收之日；以挂号邮件发出的，在发出之日起7个工作日；以电子邮件发出的，在电子邮件进入收件方电子邮箱服务器之日。</w:t>
      </w:r>
    </w:p>
    <w:p w14:paraId="3BE1FD0B">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bCs w:val="0"/>
          <w:color w:val="000000"/>
          <w:spacing w:val="0"/>
          <w:kern w:val="0"/>
          <w:position w:val="0"/>
          <w:sz w:val="24"/>
          <w:szCs w:val="24"/>
          <w:u w:val="none"/>
          <w:shd w:val="clear" w:color="auto" w:fill="auto"/>
          <w:lang w:val="en-US" w:eastAsia="zh-CN" w:bidi="ar-SA"/>
        </w:rPr>
      </w:pPr>
      <w:r>
        <w:rPr>
          <w:rFonts w:hint="eastAsia" w:ascii="宋体" w:hAnsi="宋体" w:eastAsia="宋体" w:cs="宋体"/>
          <w:b w:val="0"/>
          <w:bCs/>
          <w:color w:val="000000"/>
          <w:spacing w:val="0"/>
          <w:kern w:val="0"/>
          <w:position w:val="0"/>
          <w:sz w:val="24"/>
          <w:szCs w:val="24"/>
          <w:u w:val="none"/>
          <w:shd w:val="clear" w:color="auto" w:fill="auto"/>
          <w:lang w:val="en-US" w:eastAsia="zh-CN"/>
        </w:rPr>
        <w:t>7.4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送达之日。</w:t>
      </w:r>
    </w:p>
    <w:p w14:paraId="13C50754">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482" w:firstLineChars="200"/>
        <w:jc w:val="both"/>
        <w:textAlignment w:val="auto"/>
        <w:rPr>
          <w:rFonts w:hint="eastAsia" w:ascii="仿宋_GB2312" w:hAnsi="仿宋_GB2312" w:eastAsia="仿宋_GB2312" w:cs="仿宋_GB2312"/>
          <w:b/>
          <w:bCs/>
          <w:color w:val="auto"/>
          <w:kern w:val="2"/>
          <w:sz w:val="28"/>
          <w:szCs w:val="28"/>
          <w:lang w:val="en-US" w:eastAsia="zh-CN" w:bidi="ar-SA"/>
        </w:rPr>
      </w:pPr>
      <w:r>
        <w:rPr>
          <w:rFonts w:hint="eastAsia" w:ascii="宋体" w:hAnsi="宋体" w:eastAsia="宋体" w:cs="宋体"/>
          <w:b/>
          <w:bCs/>
          <w:color w:val="auto"/>
          <w:sz w:val="24"/>
          <w:szCs w:val="24"/>
          <w:lang w:val="en-US" w:eastAsia="zh-CN"/>
        </w:rPr>
        <w:t>第八条 廉洁条款</w:t>
      </w:r>
    </w:p>
    <w:p w14:paraId="523A99D8">
      <w:pPr>
        <w:keepNext w:val="0"/>
        <w:keepLines w:val="0"/>
        <w:pageBreakBefore w:val="0"/>
        <w:widowControl w:val="0"/>
        <w:kinsoku/>
        <w:wordWrap w:val="0"/>
        <w:overflowPunct/>
        <w:topLinePunct/>
        <w:autoSpaceDE/>
        <w:autoSpaceDN/>
        <w:bidi w:val="0"/>
        <w:snapToGrid/>
        <w:spacing w:line="480" w:lineRule="exact"/>
        <w:ind w:left="0" w:leftChars="0" w:firstLine="480" w:firstLineChars="200"/>
        <w:jc w:val="both"/>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8.1乙方应严格遵守国家相关法律法规，涉及合同的有关业务活动必须坚持公开、公平、公正、诚信原则，不得为获取不正当利益，损害国家、集体和甲方利益。</w:t>
      </w:r>
    </w:p>
    <w:p w14:paraId="02145440">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u w:val="single"/>
          <w:lang w:val="en-US" w:eastAsia="zh-CN"/>
        </w:rPr>
      </w:pPr>
      <w:r>
        <w:rPr>
          <w:rFonts w:hint="default" w:ascii="宋体" w:hAnsi="宋体" w:eastAsia="宋体" w:cs="宋体"/>
          <w:b/>
          <w:bCs/>
          <w:color w:val="auto"/>
          <w:sz w:val="24"/>
          <w:szCs w:val="24"/>
          <w:u w:val="single"/>
          <w:lang w:val="en-US" w:eastAsia="zh-CN"/>
        </w:rPr>
        <w:t>8.2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A422002">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2" w:firstLineChars="200"/>
        <w:jc w:val="both"/>
        <w:textAlignment w:val="auto"/>
        <w:rPr>
          <w:rFonts w:hint="eastAsia" w:ascii="宋体" w:hAnsi="宋体" w:eastAsia="宋体" w:cs="宋体"/>
          <w:b/>
          <w:bCs w:val="0"/>
          <w:color w:val="000000"/>
          <w:spacing w:val="0"/>
          <w:kern w:val="0"/>
          <w:position w:val="0"/>
          <w:sz w:val="24"/>
          <w:szCs w:val="24"/>
          <w:u w:val="none"/>
          <w:shd w:val="clear" w:color="auto" w:fill="auto"/>
          <w:lang w:val="en-US" w:eastAsia="zh-CN" w:bidi="ar-SA"/>
        </w:rPr>
      </w:pPr>
      <w:r>
        <w:rPr>
          <w:rFonts w:hint="eastAsia" w:ascii="宋体" w:hAnsi="宋体" w:eastAsia="宋体" w:cs="宋体"/>
          <w:b/>
          <w:bCs w:val="0"/>
          <w:color w:val="000000"/>
          <w:spacing w:val="0"/>
          <w:kern w:val="0"/>
          <w:position w:val="0"/>
          <w:sz w:val="24"/>
          <w:szCs w:val="24"/>
          <w:u w:val="none"/>
          <w:shd w:val="clear" w:color="auto" w:fill="auto"/>
          <w:lang w:val="en-US" w:eastAsia="zh-CN" w:bidi="ar-SA"/>
        </w:rPr>
        <w:t>第</w:t>
      </w:r>
      <w:r>
        <w:rPr>
          <w:rFonts w:hint="eastAsia" w:ascii="宋体" w:hAnsi="宋体" w:cs="宋体"/>
          <w:b/>
          <w:bCs w:val="0"/>
          <w:color w:val="000000"/>
          <w:spacing w:val="0"/>
          <w:kern w:val="0"/>
          <w:position w:val="0"/>
          <w:sz w:val="24"/>
          <w:szCs w:val="24"/>
          <w:u w:val="none"/>
          <w:shd w:val="clear" w:color="auto" w:fill="auto"/>
          <w:lang w:val="en-US" w:eastAsia="zh-CN" w:bidi="ar-SA"/>
        </w:rPr>
        <w:t>九</w:t>
      </w:r>
      <w:r>
        <w:rPr>
          <w:rFonts w:hint="eastAsia" w:ascii="宋体" w:hAnsi="宋体" w:eastAsia="宋体" w:cs="宋体"/>
          <w:b/>
          <w:bCs w:val="0"/>
          <w:color w:val="000000"/>
          <w:spacing w:val="0"/>
          <w:kern w:val="0"/>
          <w:position w:val="0"/>
          <w:sz w:val="24"/>
          <w:szCs w:val="24"/>
          <w:u w:val="none"/>
          <w:shd w:val="clear" w:color="auto" w:fill="auto"/>
          <w:lang w:val="en-US" w:eastAsia="zh-CN" w:bidi="ar-SA"/>
        </w:rPr>
        <w:t>条 合同的变更和解除</w:t>
      </w:r>
    </w:p>
    <w:p w14:paraId="170BD708">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9</w:t>
      </w:r>
      <w:r>
        <w:rPr>
          <w:rFonts w:hint="eastAsia" w:ascii="宋体" w:hAnsi="宋体" w:eastAsia="宋体" w:cs="宋体"/>
          <w:b w:val="0"/>
          <w:bCs/>
          <w:color w:val="000000"/>
          <w:spacing w:val="0"/>
          <w:kern w:val="0"/>
          <w:position w:val="0"/>
          <w:sz w:val="24"/>
          <w:szCs w:val="24"/>
          <w:u w:val="none"/>
          <w:shd w:val="clear" w:color="auto" w:fill="auto"/>
          <w:lang w:val="en-US" w:eastAsia="zh-CN"/>
        </w:rPr>
        <w:t>.1本合同未尽事宜，双方协商一致后另行签订变更、补充协议。</w:t>
      </w:r>
    </w:p>
    <w:p w14:paraId="247C3D09">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9</w:t>
      </w:r>
      <w:r>
        <w:rPr>
          <w:rFonts w:hint="eastAsia" w:ascii="宋体" w:hAnsi="宋体" w:eastAsia="宋体" w:cs="宋体"/>
          <w:b w:val="0"/>
          <w:bCs/>
          <w:color w:val="000000"/>
          <w:spacing w:val="0"/>
          <w:kern w:val="0"/>
          <w:position w:val="0"/>
          <w:sz w:val="24"/>
          <w:szCs w:val="24"/>
          <w:u w:val="none"/>
          <w:shd w:val="clear" w:color="auto" w:fill="auto"/>
          <w:lang w:val="en-US" w:eastAsia="zh-CN"/>
        </w:rPr>
        <w:t>.2乙方提供的维保服务必须符合甲方要求，如出现下列情形之一的，甲方有权单方面解除合同：</w:t>
      </w:r>
    </w:p>
    <w:p w14:paraId="3B76360C">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9</w:t>
      </w:r>
      <w:r>
        <w:rPr>
          <w:rFonts w:hint="eastAsia" w:ascii="宋体" w:hAnsi="宋体" w:eastAsia="宋体" w:cs="宋体"/>
          <w:b w:val="0"/>
          <w:bCs/>
          <w:color w:val="000000"/>
          <w:spacing w:val="0"/>
          <w:kern w:val="0"/>
          <w:position w:val="0"/>
          <w:sz w:val="24"/>
          <w:szCs w:val="24"/>
          <w:u w:val="none"/>
          <w:shd w:val="clear" w:color="auto" w:fill="auto"/>
          <w:lang w:val="en-US" w:eastAsia="zh-CN"/>
        </w:rPr>
        <w:t>.2.1因乙方工作等原因造成维保设备故障，超过48小时仍未修复的；</w:t>
      </w:r>
    </w:p>
    <w:p w14:paraId="663FAF40">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9</w:t>
      </w:r>
      <w:r>
        <w:rPr>
          <w:rFonts w:hint="eastAsia" w:ascii="宋体" w:hAnsi="宋体" w:eastAsia="宋体" w:cs="宋体"/>
          <w:b w:val="0"/>
          <w:bCs/>
          <w:color w:val="000000"/>
          <w:spacing w:val="0"/>
          <w:kern w:val="0"/>
          <w:position w:val="0"/>
          <w:sz w:val="24"/>
          <w:szCs w:val="24"/>
          <w:u w:val="none"/>
          <w:shd w:val="clear" w:color="auto" w:fill="auto"/>
          <w:lang w:val="en-US" w:eastAsia="zh-CN"/>
        </w:rPr>
        <w:t>.2.2乙方</w:t>
      </w:r>
      <w:r>
        <w:rPr>
          <w:rFonts w:hint="eastAsia" w:ascii="宋体" w:hAnsi="宋体" w:cs="宋体"/>
          <w:b w:val="0"/>
          <w:bCs/>
          <w:color w:val="0000FF"/>
          <w:spacing w:val="0"/>
          <w:kern w:val="0"/>
          <w:position w:val="0"/>
          <w:sz w:val="24"/>
          <w:szCs w:val="24"/>
          <w:u w:val="none"/>
          <w:shd w:val="clear" w:color="auto" w:fill="auto"/>
          <w:lang w:val="en-US" w:eastAsia="zh-CN"/>
        </w:rPr>
        <w:t>逾期5日未按甲方通知</w:t>
      </w:r>
      <w:r>
        <w:rPr>
          <w:rFonts w:hint="eastAsia" w:ascii="宋体" w:hAnsi="宋体" w:cs="宋体"/>
          <w:b w:val="0"/>
          <w:bCs/>
          <w:color w:val="000000"/>
          <w:spacing w:val="0"/>
          <w:kern w:val="0"/>
          <w:position w:val="0"/>
          <w:sz w:val="24"/>
          <w:szCs w:val="24"/>
          <w:u w:val="none"/>
          <w:shd w:val="clear" w:color="auto" w:fill="auto"/>
          <w:lang w:val="en-US" w:eastAsia="zh-CN"/>
        </w:rPr>
        <w:t>完成</w:t>
      </w:r>
      <w:r>
        <w:rPr>
          <w:rFonts w:hint="eastAsia" w:ascii="宋体" w:hAnsi="宋体" w:eastAsia="宋体" w:cs="宋体"/>
          <w:b w:val="0"/>
          <w:bCs/>
          <w:color w:val="000000"/>
          <w:spacing w:val="0"/>
          <w:kern w:val="0"/>
          <w:position w:val="0"/>
          <w:sz w:val="24"/>
          <w:szCs w:val="24"/>
          <w:u w:val="none"/>
          <w:shd w:val="clear" w:color="auto" w:fill="auto"/>
          <w:lang w:val="en-US" w:eastAsia="zh-CN"/>
        </w:rPr>
        <w:t>维保服务整改、更换维保人员的；</w:t>
      </w:r>
    </w:p>
    <w:p w14:paraId="0AE9196F">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9</w:t>
      </w:r>
      <w:r>
        <w:rPr>
          <w:rFonts w:hint="eastAsia" w:ascii="宋体" w:hAnsi="宋体" w:eastAsia="宋体" w:cs="宋体"/>
          <w:b w:val="0"/>
          <w:bCs/>
          <w:color w:val="000000"/>
          <w:spacing w:val="0"/>
          <w:kern w:val="0"/>
          <w:position w:val="0"/>
          <w:sz w:val="24"/>
          <w:szCs w:val="24"/>
          <w:u w:val="none"/>
          <w:shd w:val="clear" w:color="auto" w:fill="auto"/>
          <w:lang w:val="en-US" w:eastAsia="zh-CN"/>
        </w:rPr>
        <w:t>.2.3维保设备年度开机率低于</w:t>
      </w:r>
      <w:r>
        <w:rPr>
          <w:rFonts w:hint="eastAsia" w:ascii="宋体" w:hAnsi="宋体" w:eastAsia="宋体" w:cs="宋体"/>
          <w:b w:val="0"/>
          <w:bCs/>
          <w:color w:val="000000"/>
          <w:spacing w:val="0"/>
          <w:kern w:val="0"/>
          <w:position w:val="0"/>
          <w:sz w:val="24"/>
          <w:szCs w:val="24"/>
          <w:u w:val="single"/>
          <w:shd w:val="clear" w:color="auto" w:fill="auto"/>
          <w:lang w:val="en-US" w:eastAsia="zh-CN"/>
        </w:rPr>
        <w:t>95</w:t>
      </w:r>
      <w:r>
        <w:rPr>
          <w:rFonts w:hint="eastAsia" w:ascii="宋体" w:hAnsi="宋体" w:eastAsia="宋体" w:cs="宋体"/>
          <w:b w:val="0"/>
          <w:bCs/>
          <w:color w:val="000000"/>
          <w:spacing w:val="0"/>
          <w:kern w:val="0"/>
          <w:position w:val="0"/>
          <w:sz w:val="24"/>
          <w:szCs w:val="24"/>
          <w:u w:val="none"/>
          <w:shd w:val="clear" w:color="auto" w:fill="auto"/>
          <w:lang w:val="en-US" w:eastAsia="zh-CN"/>
        </w:rPr>
        <w:t>%即全年开机天数少于</w:t>
      </w:r>
      <w:r>
        <w:rPr>
          <w:rFonts w:hint="eastAsia" w:ascii="宋体" w:hAnsi="宋体" w:eastAsia="宋体" w:cs="宋体"/>
          <w:b w:val="0"/>
          <w:bCs/>
          <w:color w:val="000000"/>
          <w:spacing w:val="0"/>
          <w:kern w:val="0"/>
          <w:position w:val="0"/>
          <w:sz w:val="24"/>
          <w:szCs w:val="24"/>
          <w:u w:val="single"/>
          <w:shd w:val="clear" w:color="auto" w:fill="auto"/>
          <w:lang w:val="en-US" w:eastAsia="zh-CN"/>
        </w:rPr>
        <w:t>347</w:t>
      </w:r>
      <w:r>
        <w:rPr>
          <w:rFonts w:hint="eastAsia" w:ascii="宋体" w:hAnsi="宋体" w:eastAsia="宋体" w:cs="宋体"/>
          <w:b w:val="0"/>
          <w:bCs/>
          <w:color w:val="000000"/>
          <w:spacing w:val="0"/>
          <w:kern w:val="0"/>
          <w:position w:val="0"/>
          <w:sz w:val="24"/>
          <w:szCs w:val="24"/>
          <w:u w:val="none"/>
          <w:shd w:val="clear" w:color="auto" w:fill="auto"/>
          <w:lang w:val="en-US" w:eastAsia="zh-CN"/>
        </w:rPr>
        <w:t xml:space="preserve">天的；  </w:t>
      </w:r>
    </w:p>
    <w:p w14:paraId="31E5FBB5">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9</w:t>
      </w:r>
      <w:r>
        <w:rPr>
          <w:rFonts w:hint="eastAsia" w:ascii="宋体" w:hAnsi="宋体" w:eastAsia="宋体" w:cs="宋体"/>
          <w:b w:val="0"/>
          <w:bCs/>
          <w:color w:val="000000"/>
          <w:spacing w:val="0"/>
          <w:kern w:val="0"/>
          <w:position w:val="0"/>
          <w:sz w:val="24"/>
          <w:szCs w:val="24"/>
          <w:u w:val="none"/>
          <w:shd w:val="clear" w:color="auto" w:fill="auto"/>
          <w:lang w:val="en-US" w:eastAsia="zh-CN"/>
        </w:rPr>
        <w:t>.2.4乙方在履行合同期间造成甲方损失</w:t>
      </w:r>
      <w:r>
        <w:rPr>
          <w:rFonts w:hint="eastAsia" w:ascii="宋体" w:hAnsi="宋体" w:cs="宋体"/>
          <w:b w:val="0"/>
          <w:bCs/>
          <w:color w:val="000000"/>
          <w:spacing w:val="0"/>
          <w:kern w:val="0"/>
          <w:position w:val="0"/>
          <w:sz w:val="24"/>
          <w:szCs w:val="24"/>
          <w:u w:val="single"/>
          <w:shd w:val="clear" w:color="auto" w:fill="auto"/>
          <w:lang w:val="en-US" w:eastAsia="zh-CN"/>
        </w:rPr>
        <w:t>10000</w:t>
      </w:r>
      <w:r>
        <w:rPr>
          <w:rFonts w:hint="eastAsia" w:ascii="宋体" w:hAnsi="宋体" w:eastAsia="宋体" w:cs="宋体"/>
          <w:b w:val="0"/>
          <w:bCs/>
          <w:color w:val="000000"/>
          <w:spacing w:val="0"/>
          <w:kern w:val="0"/>
          <w:position w:val="0"/>
          <w:sz w:val="24"/>
          <w:szCs w:val="24"/>
          <w:u w:val="none"/>
          <w:shd w:val="clear" w:color="auto" w:fill="auto"/>
          <w:lang w:val="en-US" w:eastAsia="zh-CN"/>
        </w:rPr>
        <w:t>元以上（包括本数）的；</w:t>
      </w:r>
    </w:p>
    <w:p w14:paraId="77BE85AC">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9</w:t>
      </w:r>
      <w:r>
        <w:rPr>
          <w:rFonts w:hint="eastAsia" w:ascii="宋体" w:hAnsi="宋体" w:eastAsia="宋体" w:cs="宋体"/>
          <w:b w:val="0"/>
          <w:bCs/>
          <w:color w:val="000000"/>
          <w:spacing w:val="0"/>
          <w:kern w:val="0"/>
          <w:position w:val="0"/>
          <w:sz w:val="24"/>
          <w:szCs w:val="24"/>
          <w:u w:val="none"/>
          <w:shd w:val="clear" w:color="auto" w:fill="auto"/>
          <w:lang w:val="en-US" w:eastAsia="zh-CN"/>
        </w:rPr>
        <w:t>.2.5乙方将维保服务全部转包给第三方或未经甲方同意擅自</w:t>
      </w:r>
      <w:r>
        <w:rPr>
          <w:rFonts w:hint="eastAsia" w:ascii="宋体" w:hAnsi="宋体" w:eastAsia="宋体" w:cs="宋体"/>
          <w:b w:val="0"/>
          <w:bCs/>
          <w:color w:val="000000"/>
          <w:spacing w:val="0"/>
          <w:kern w:val="0"/>
          <w:position w:val="0"/>
          <w:sz w:val="24"/>
          <w:szCs w:val="24"/>
          <w:highlight w:val="none"/>
          <w:u w:val="none"/>
          <w:shd w:val="clear" w:color="auto" w:fill="auto"/>
          <w:lang w:val="en-US" w:eastAsia="zh-CN"/>
        </w:rPr>
        <w:t>分包的</w:t>
      </w:r>
      <w:r>
        <w:rPr>
          <w:rFonts w:hint="eastAsia" w:ascii="宋体" w:hAnsi="宋体" w:eastAsia="宋体" w:cs="宋体"/>
          <w:b w:val="0"/>
          <w:bCs/>
          <w:color w:val="000000"/>
          <w:spacing w:val="0"/>
          <w:kern w:val="0"/>
          <w:position w:val="0"/>
          <w:sz w:val="24"/>
          <w:szCs w:val="24"/>
          <w:u w:val="none"/>
          <w:shd w:val="clear" w:color="auto" w:fill="auto"/>
          <w:lang w:val="en-US" w:eastAsia="zh-CN"/>
        </w:rPr>
        <w:t>。</w:t>
      </w:r>
    </w:p>
    <w:p w14:paraId="08543CBE">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2" w:firstLineChars="200"/>
        <w:jc w:val="both"/>
        <w:textAlignment w:val="auto"/>
        <w:rPr>
          <w:rFonts w:hint="eastAsia" w:ascii="宋体" w:hAnsi="宋体" w:eastAsia="宋体" w:cs="宋体"/>
          <w:b/>
          <w:bCs w:val="0"/>
          <w:color w:val="000000"/>
          <w:spacing w:val="0"/>
          <w:kern w:val="0"/>
          <w:position w:val="0"/>
          <w:sz w:val="24"/>
          <w:szCs w:val="24"/>
          <w:u w:val="none"/>
          <w:shd w:val="clear" w:color="auto" w:fill="auto"/>
          <w:lang w:val="en-US" w:eastAsia="zh-CN" w:bidi="ar-SA"/>
        </w:rPr>
      </w:pPr>
      <w:r>
        <w:rPr>
          <w:rFonts w:hint="eastAsia" w:ascii="宋体" w:hAnsi="宋体" w:eastAsia="宋体" w:cs="宋体"/>
          <w:b/>
          <w:bCs w:val="0"/>
          <w:color w:val="000000"/>
          <w:spacing w:val="0"/>
          <w:kern w:val="0"/>
          <w:position w:val="0"/>
          <w:sz w:val="24"/>
          <w:szCs w:val="24"/>
          <w:u w:val="none"/>
          <w:shd w:val="clear" w:color="auto" w:fill="auto"/>
          <w:lang w:val="en-US" w:eastAsia="zh-CN" w:bidi="ar-SA"/>
        </w:rPr>
        <w:t>第</w:t>
      </w:r>
      <w:r>
        <w:rPr>
          <w:rFonts w:hint="eastAsia" w:ascii="宋体" w:hAnsi="宋体" w:cs="宋体"/>
          <w:b/>
          <w:bCs w:val="0"/>
          <w:color w:val="000000"/>
          <w:spacing w:val="0"/>
          <w:kern w:val="0"/>
          <w:position w:val="0"/>
          <w:sz w:val="24"/>
          <w:szCs w:val="24"/>
          <w:u w:val="none"/>
          <w:shd w:val="clear" w:color="auto" w:fill="auto"/>
          <w:lang w:val="en-US" w:eastAsia="zh-CN" w:bidi="ar-SA"/>
        </w:rPr>
        <w:t>十</w:t>
      </w:r>
      <w:r>
        <w:rPr>
          <w:rFonts w:hint="eastAsia" w:ascii="宋体" w:hAnsi="宋体" w:eastAsia="宋体" w:cs="宋体"/>
          <w:b/>
          <w:bCs w:val="0"/>
          <w:color w:val="000000"/>
          <w:spacing w:val="0"/>
          <w:kern w:val="0"/>
          <w:position w:val="0"/>
          <w:sz w:val="24"/>
          <w:szCs w:val="24"/>
          <w:u w:val="none"/>
          <w:shd w:val="clear" w:color="auto" w:fill="auto"/>
          <w:lang w:val="en-US" w:eastAsia="zh-CN" w:bidi="ar-SA"/>
        </w:rPr>
        <w:t>条 违约责任</w:t>
      </w:r>
    </w:p>
    <w:p w14:paraId="5EBF5116">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10</w:t>
      </w:r>
      <w:r>
        <w:rPr>
          <w:rFonts w:hint="eastAsia" w:ascii="宋体" w:hAnsi="宋体" w:eastAsia="宋体" w:cs="宋体"/>
          <w:b w:val="0"/>
          <w:bCs/>
          <w:color w:val="000000"/>
          <w:spacing w:val="0"/>
          <w:kern w:val="0"/>
          <w:position w:val="0"/>
          <w:sz w:val="24"/>
          <w:szCs w:val="24"/>
          <w:u w:val="none"/>
          <w:shd w:val="clear" w:color="auto" w:fill="auto"/>
          <w:lang w:val="en-US" w:eastAsia="zh-CN"/>
        </w:rPr>
        <w:t>.1如乙方未在约定时间内完成维保工作或未提供备用镜的，除承担甲方由此造成的损失（包括但不限于第三方维保产生的费用）外，每逾期一日，还须向甲方支付违约金人民币捌佰元整，甲方有权从应付款项中扣除该费用；如维保设备中同一设备、同一故障短期内连续进行两次维修未果</w:t>
      </w:r>
      <w:r>
        <w:rPr>
          <w:rFonts w:hint="eastAsia" w:ascii="宋体" w:hAnsi="宋体" w:cs="宋体"/>
          <w:b w:val="0"/>
          <w:bCs/>
          <w:color w:val="000000"/>
          <w:spacing w:val="0"/>
          <w:kern w:val="0"/>
          <w:position w:val="0"/>
          <w:sz w:val="24"/>
          <w:szCs w:val="24"/>
          <w:u w:val="none"/>
          <w:shd w:val="clear" w:color="auto" w:fill="auto"/>
          <w:lang w:val="en-US" w:eastAsia="zh-CN"/>
        </w:rPr>
        <w:t>，</w:t>
      </w:r>
      <w:r>
        <w:rPr>
          <w:rFonts w:hint="eastAsia" w:ascii="宋体" w:hAnsi="宋体" w:eastAsia="宋体" w:cs="宋体"/>
          <w:b w:val="0"/>
          <w:bCs/>
          <w:color w:val="000000"/>
          <w:spacing w:val="0"/>
          <w:kern w:val="0"/>
          <w:position w:val="0"/>
          <w:sz w:val="24"/>
          <w:szCs w:val="24"/>
          <w:u w:val="none"/>
          <w:shd w:val="clear" w:color="auto" w:fill="auto"/>
          <w:lang w:val="en-US" w:eastAsia="zh-CN"/>
        </w:rPr>
        <w:t>乙方除赔偿因此给甲方造成的一切经济损失外，还须按照合同总价款的5%向甲方支付违约金。</w:t>
      </w:r>
    </w:p>
    <w:p w14:paraId="241C63DF">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10</w:t>
      </w:r>
      <w:r>
        <w:rPr>
          <w:rFonts w:hint="eastAsia" w:ascii="宋体" w:hAnsi="宋体" w:eastAsia="宋体" w:cs="宋体"/>
          <w:b w:val="0"/>
          <w:bCs/>
          <w:color w:val="000000"/>
          <w:spacing w:val="0"/>
          <w:kern w:val="0"/>
          <w:position w:val="0"/>
          <w:sz w:val="24"/>
          <w:szCs w:val="24"/>
          <w:u w:val="none"/>
          <w:shd w:val="clear" w:color="auto" w:fill="auto"/>
          <w:lang w:val="en-US" w:eastAsia="zh-CN"/>
        </w:rPr>
        <w:t>.2</w:t>
      </w:r>
      <w:r>
        <w:rPr>
          <w:rFonts w:hint="eastAsia" w:ascii="宋体" w:hAnsi="宋体" w:eastAsia="宋体" w:cs="宋体"/>
          <w:color w:val="000000"/>
          <w:sz w:val="24"/>
          <w:highlight w:val="none"/>
        </w:rPr>
        <w:t>如乙方单方解除合同或甲方因</w:t>
      </w:r>
      <w:r>
        <w:rPr>
          <w:rFonts w:hint="eastAsia" w:ascii="宋体" w:hAnsi="宋体" w:eastAsia="宋体" w:cs="宋体"/>
          <w:color w:val="000000"/>
          <w:sz w:val="24"/>
          <w:highlight w:val="none"/>
          <w:lang w:val="en-US" w:eastAsia="zh-CN"/>
        </w:rPr>
        <w:t>9.2情形</w:t>
      </w:r>
      <w:r>
        <w:rPr>
          <w:rFonts w:hint="eastAsia" w:ascii="宋体" w:hAnsi="宋体" w:eastAsia="宋体" w:cs="宋体"/>
          <w:color w:val="000000"/>
          <w:sz w:val="24"/>
          <w:highlight w:val="none"/>
        </w:rPr>
        <w:t>解除合同</w:t>
      </w:r>
      <w:r>
        <w:rPr>
          <w:rFonts w:hint="eastAsia" w:ascii="宋体" w:hAnsi="宋体" w:eastAsia="宋体" w:cs="宋体"/>
          <w:b w:val="0"/>
          <w:bCs/>
          <w:color w:val="000000"/>
          <w:spacing w:val="0"/>
          <w:kern w:val="0"/>
          <w:position w:val="0"/>
          <w:sz w:val="24"/>
          <w:szCs w:val="24"/>
          <w:u w:val="none"/>
          <w:shd w:val="clear" w:color="auto" w:fill="auto"/>
          <w:lang w:val="en-US" w:eastAsia="zh-CN"/>
        </w:rPr>
        <w:t>，乙方除赔偿甲方由此造成的全部损失（包括但不限于实际经济损失，因纠纷产生的律师费、诉讼费、差旅费等）外，还须按合同总价款的</w:t>
      </w:r>
      <w:r>
        <w:rPr>
          <w:rFonts w:hint="eastAsia" w:ascii="宋体" w:hAnsi="宋体" w:cs="宋体"/>
          <w:b w:val="0"/>
          <w:bCs/>
          <w:color w:val="0000FF"/>
          <w:spacing w:val="0"/>
          <w:kern w:val="0"/>
          <w:position w:val="0"/>
          <w:sz w:val="24"/>
          <w:szCs w:val="24"/>
          <w:u w:val="none"/>
          <w:shd w:val="clear" w:color="auto" w:fill="auto"/>
          <w:lang w:val="en-US" w:eastAsia="zh-CN"/>
        </w:rPr>
        <w:t>2</w:t>
      </w:r>
      <w:r>
        <w:rPr>
          <w:rFonts w:hint="eastAsia" w:ascii="宋体" w:hAnsi="宋体" w:eastAsia="宋体" w:cs="宋体"/>
          <w:b w:val="0"/>
          <w:bCs/>
          <w:color w:val="0000FF"/>
          <w:spacing w:val="0"/>
          <w:kern w:val="0"/>
          <w:position w:val="0"/>
          <w:sz w:val="24"/>
          <w:szCs w:val="24"/>
          <w:u w:val="none"/>
          <w:shd w:val="clear" w:color="auto" w:fill="auto"/>
          <w:lang w:val="en-US" w:eastAsia="zh-CN"/>
        </w:rPr>
        <w:t>0</w:t>
      </w:r>
      <w:r>
        <w:rPr>
          <w:rFonts w:hint="eastAsia" w:ascii="宋体" w:hAnsi="宋体" w:eastAsia="宋体" w:cs="宋体"/>
          <w:b w:val="0"/>
          <w:bCs/>
          <w:color w:val="000000"/>
          <w:spacing w:val="0"/>
          <w:kern w:val="0"/>
          <w:position w:val="0"/>
          <w:sz w:val="24"/>
          <w:szCs w:val="24"/>
          <w:u w:val="none"/>
          <w:shd w:val="clear" w:color="auto" w:fill="auto"/>
          <w:lang w:val="en-US" w:eastAsia="zh-CN"/>
        </w:rPr>
        <w:t>%向甲方支付违约金。</w:t>
      </w:r>
    </w:p>
    <w:p w14:paraId="76387539">
      <w:pPr>
        <w:pStyle w:val="5"/>
        <w:keepNext w:val="0"/>
        <w:keepLines w:val="0"/>
        <w:pageBreakBefore w:val="0"/>
        <w:widowControl w:val="0"/>
        <w:kinsoku/>
        <w:wordWrap w:val="0"/>
        <w:overflowPunct/>
        <w:topLinePunct/>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val="0"/>
          <w:color w:val="000000"/>
          <w:spacing w:val="0"/>
          <w:kern w:val="0"/>
          <w:position w:val="0"/>
          <w:sz w:val="24"/>
          <w:szCs w:val="24"/>
          <w:u w:val="single"/>
          <w:shd w:val="clear" w:color="auto" w:fill="auto"/>
          <w:lang w:val="en-US" w:eastAsia="zh-CN" w:bidi="ar-SA"/>
        </w:rPr>
      </w:pPr>
      <w:r>
        <w:rPr>
          <w:rFonts w:hint="eastAsia" w:ascii="宋体" w:hAnsi="宋体" w:cs="宋体"/>
          <w:b/>
          <w:bCs w:val="0"/>
          <w:color w:val="000000"/>
          <w:spacing w:val="0"/>
          <w:kern w:val="0"/>
          <w:position w:val="0"/>
          <w:sz w:val="24"/>
          <w:szCs w:val="24"/>
          <w:u w:val="single"/>
          <w:shd w:val="clear" w:color="auto" w:fill="auto"/>
          <w:lang w:val="en-US" w:eastAsia="zh-CN" w:bidi="ar-SA"/>
        </w:rPr>
        <w:t>10.3</w:t>
      </w:r>
      <w:r>
        <w:rPr>
          <w:rFonts w:hint="eastAsia" w:ascii="宋体" w:hAnsi="宋体" w:eastAsia="宋体" w:cs="宋体"/>
          <w:b/>
          <w:bCs w:val="0"/>
          <w:color w:val="000000"/>
          <w:spacing w:val="0"/>
          <w:kern w:val="0"/>
          <w:position w:val="0"/>
          <w:sz w:val="24"/>
          <w:szCs w:val="24"/>
          <w:u w:val="single"/>
          <w:shd w:val="clear" w:color="auto" w:fill="auto"/>
          <w:lang w:val="en-US" w:eastAsia="zh-CN" w:bidi="ar-SA"/>
        </w:rPr>
        <w:t xml:space="preserve"> 无论甲方在任意时候（不限于本合同履行期间）发现存在违反本合同廉洁条款的行为，乙方均须向甲方一次性支付惩罚性违约金</w:t>
      </w:r>
      <w:r>
        <w:rPr>
          <w:rFonts w:hint="default" w:ascii="宋体" w:hAnsi="宋体" w:eastAsia="宋体" w:cs="宋体"/>
          <w:b/>
          <w:bCs w:val="0"/>
          <w:color w:val="auto"/>
          <w:spacing w:val="0"/>
          <w:kern w:val="0"/>
          <w:position w:val="0"/>
          <w:sz w:val="24"/>
          <w:szCs w:val="24"/>
          <w:u w:val="single"/>
          <w:shd w:val="clear" w:color="auto" w:fill="auto"/>
          <w:lang w:val="en-US" w:eastAsia="zh-CN" w:bidi="ar-SA"/>
        </w:rPr>
        <w:t>3700</w:t>
      </w:r>
      <w:r>
        <w:rPr>
          <w:rFonts w:hint="eastAsia" w:ascii="宋体" w:hAnsi="宋体" w:cs="宋体"/>
          <w:b/>
          <w:bCs w:val="0"/>
          <w:color w:val="auto"/>
          <w:spacing w:val="0"/>
          <w:kern w:val="0"/>
          <w:position w:val="0"/>
          <w:sz w:val="24"/>
          <w:szCs w:val="24"/>
          <w:u w:val="single"/>
          <w:shd w:val="clear" w:color="auto" w:fill="auto"/>
          <w:lang w:val="en-US" w:eastAsia="zh-CN" w:bidi="ar-SA"/>
        </w:rPr>
        <w:t>0</w:t>
      </w:r>
      <w:r>
        <w:rPr>
          <w:rFonts w:hint="eastAsia" w:ascii="宋体" w:hAnsi="宋体" w:eastAsia="宋体" w:cs="宋体"/>
          <w:b/>
          <w:bCs w:val="0"/>
          <w:color w:val="auto"/>
          <w:spacing w:val="0"/>
          <w:kern w:val="0"/>
          <w:position w:val="0"/>
          <w:sz w:val="24"/>
          <w:szCs w:val="24"/>
          <w:u w:val="single"/>
          <w:shd w:val="clear" w:color="auto" w:fill="auto"/>
          <w:lang w:val="en-US" w:eastAsia="zh-CN" w:bidi="ar-SA"/>
        </w:rPr>
        <w:t>.00</w:t>
      </w:r>
      <w:r>
        <w:rPr>
          <w:rFonts w:hint="eastAsia" w:ascii="宋体" w:hAnsi="宋体" w:eastAsia="宋体" w:cs="宋体"/>
          <w:b/>
          <w:bCs w:val="0"/>
          <w:color w:val="000000"/>
          <w:spacing w:val="0"/>
          <w:kern w:val="0"/>
          <w:position w:val="0"/>
          <w:sz w:val="24"/>
          <w:szCs w:val="24"/>
          <w:u w:val="single"/>
          <w:shd w:val="clear" w:color="auto" w:fill="auto"/>
          <w:lang w:val="en-US" w:eastAsia="zh-CN" w:bidi="ar-SA"/>
        </w:rPr>
        <w:t>元。如乙方除需承担违反廉洁条款的违约责任外，同时存在其他违约行为，乙方仍须就其他违约行为承担相应违约责任。</w:t>
      </w:r>
    </w:p>
    <w:p w14:paraId="7AAE0143">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2" w:firstLineChars="200"/>
        <w:jc w:val="both"/>
        <w:textAlignment w:val="auto"/>
        <w:rPr>
          <w:rFonts w:hint="eastAsia" w:ascii="宋体" w:hAnsi="宋体" w:eastAsia="宋体" w:cs="宋体"/>
          <w:b/>
          <w:bCs w:val="0"/>
          <w:color w:val="000000"/>
          <w:spacing w:val="0"/>
          <w:kern w:val="0"/>
          <w:position w:val="0"/>
          <w:sz w:val="24"/>
          <w:szCs w:val="24"/>
          <w:u w:val="single"/>
          <w:shd w:val="clear" w:color="auto" w:fill="auto"/>
          <w:lang w:val="en-US" w:eastAsia="zh-CN" w:bidi="ar-SA"/>
        </w:rPr>
      </w:pPr>
      <w:r>
        <w:rPr>
          <w:rFonts w:hint="eastAsia" w:ascii="宋体" w:hAnsi="宋体" w:eastAsia="宋体" w:cs="宋体"/>
          <w:b/>
          <w:bCs w:val="0"/>
          <w:color w:val="000000"/>
          <w:spacing w:val="0"/>
          <w:kern w:val="0"/>
          <w:position w:val="0"/>
          <w:sz w:val="24"/>
          <w:szCs w:val="24"/>
          <w:u w:val="single"/>
          <w:shd w:val="clear" w:color="auto" w:fill="auto"/>
          <w:lang w:val="en-US" w:eastAsia="zh-CN" w:bidi="ar-SA"/>
        </w:rPr>
        <w:t>10.4 依据本合同约定乙方应支付给甲方的违约金，甲方有权在应支付给乙方的任意价款中直接予以扣除，如扣除部分不足，乙方应在接到甲方通知后3日内补足</w:t>
      </w:r>
      <w:bookmarkStart w:id="4" w:name="_GoBack"/>
      <w:bookmarkEnd w:id="4"/>
      <w:r>
        <w:rPr>
          <w:rFonts w:hint="eastAsia" w:ascii="宋体" w:hAnsi="宋体" w:eastAsia="宋体" w:cs="宋体"/>
          <w:b/>
          <w:bCs w:val="0"/>
          <w:color w:val="000000"/>
          <w:spacing w:val="0"/>
          <w:kern w:val="0"/>
          <w:position w:val="0"/>
          <w:sz w:val="24"/>
          <w:szCs w:val="24"/>
          <w:u w:val="single"/>
          <w:shd w:val="clear" w:color="auto" w:fill="auto"/>
          <w:lang w:val="en-US" w:eastAsia="zh-CN" w:bidi="ar-SA"/>
        </w:rPr>
        <w:t>。</w:t>
      </w:r>
    </w:p>
    <w:p w14:paraId="5DE935EE">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10</w:t>
      </w:r>
      <w:r>
        <w:rPr>
          <w:rFonts w:hint="eastAsia" w:ascii="宋体" w:hAnsi="宋体" w:eastAsia="宋体" w:cs="宋体"/>
          <w:b w:val="0"/>
          <w:bCs/>
          <w:color w:val="000000"/>
          <w:spacing w:val="0"/>
          <w:kern w:val="0"/>
          <w:position w:val="0"/>
          <w:sz w:val="24"/>
          <w:szCs w:val="24"/>
          <w:u w:val="none"/>
          <w:shd w:val="clear" w:color="auto" w:fill="auto"/>
          <w:lang w:val="en-US" w:eastAsia="zh-CN"/>
        </w:rPr>
        <w:t>.</w:t>
      </w:r>
      <w:r>
        <w:rPr>
          <w:rFonts w:hint="eastAsia" w:ascii="宋体" w:hAnsi="宋体" w:cs="宋体"/>
          <w:b w:val="0"/>
          <w:bCs/>
          <w:color w:val="000000"/>
          <w:spacing w:val="0"/>
          <w:kern w:val="0"/>
          <w:position w:val="0"/>
          <w:sz w:val="24"/>
          <w:szCs w:val="24"/>
          <w:u w:val="none"/>
          <w:shd w:val="clear" w:color="auto" w:fill="auto"/>
          <w:lang w:val="en-US" w:eastAsia="zh-CN"/>
        </w:rPr>
        <w:t xml:space="preserve">5 </w:t>
      </w:r>
      <w:r>
        <w:rPr>
          <w:rFonts w:hint="eastAsia" w:ascii="宋体" w:hAnsi="宋体" w:eastAsia="宋体" w:cs="宋体"/>
          <w:b w:val="0"/>
          <w:bCs/>
          <w:color w:val="000000"/>
          <w:spacing w:val="0"/>
          <w:kern w:val="0"/>
          <w:position w:val="0"/>
          <w:sz w:val="24"/>
          <w:szCs w:val="24"/>
          <w:u w:val="none"/>
          <w:shd w:val="clear" w:color="auto" w:fill="auto"/>
          <w:lang w:val="en-US" w:eastAsia="zh-CN"/>
        </w:rPr>
        <w:t xml:space="preserve">因不可抗力影响导致逾期履行的，不承担违约责任，不可抗力因素消除后，应当继续履行。 </w:t>
      </w:r>
    </w:p>
    <w:p w14:paraId="2E0DFC45">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2"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bCs/>
          <w:color w:val="000000"/>
          <w:spacing w:val="0"/>
          <w:kern w:val="0"/>
          <w:position w:val="0"/>
          <w:sz w:val="24"/>
          <w:szCs w:val="24"/>
          <w:u w:val="none"/>
          <w:shd w:val="clear" w:color="auto" w:fill="auto"/>
          <w:lang w:val="en-US" w:eastAsia="zh-CN"/>
        </w:rPr>
        <w:t>第十</w:t>
      </w:r>
      <w:r>
        <w:rPr>
          <w:rFonts w:hint="eastAsia" w:ascii="宋体" w:hAnsi="宋体" w:cs="宋体"/>
          <w:b/>
          <w:bCs/>
          <w:color w:val="000000"/>
          <w:spacing w:val="0"/>
          <w:kern w:val="0"/>
          <w:position w:val="0"/>
          <w:sz w:val="24"/>
          <w:szCs w:val="24"/>
          <w:u w:val="none"/>
          <w:shd w:val="clear" w:color="auto" w:fill="auto"/>
          <w:lang w:val="en-US" w:eastAsia="zh-CN"/>
        </w:rPr>
        <w:t>一</w:t>
      </w:r>
      <w:r>
        <w:rPr>
          <w:rFonts w:hint="eastAsia" w:ascii="宋体" w:hAnsi="宋体" w:eastAsia="宋体" w:cs="宋体"/>
          <w:b/>
          <w:bCs/>
          <w:color w:val="000000"/>
          <w:spacing w:val="0"/>
          <w:kern w:val="0"/>
          <w:position w:val="0"/>
          <w:sz w:val="24"/>
          <w:szCs w:val="24"/>
          <w:u w:val="none"/>
          <w:shd w:val="clear" w:color="auto" w:fill="auto"/>
          <w:lang w:val="en-US" w:eastAsia="zh-CN"/>
        </w:rPr>
        <w:t>条 争议解决</w:t>
      </w:r>
    </w:p>
    <w:p w14:paraId="7841B5A0">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履行本合同过程中发生争议，双方应先协商解决，如协商不成，任何一方均可向甲方所在地有管辖权的人民法院提起诉讼解决。</w:t>
      </w:r>
    </w:p>
    <w:p w14:paraId="4CAD8F20">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2" w:firstLineChars="200"/>
        <w:jc w:val="both"/>
        <w:textAlignment w:val="auto"/>
        <w:rPr>
          <w:rFonts w:hint="default" w:ascii="宋体" w:hAnsi="宋体" w:eastAsia="宋体" w:cs="宋体"/>
          <w:b w:val="0"/>
          <w:bCs/>
          <w:color w:val="000000"/>
          <w:spacing w:val="0"/>
          <w:kern w:val="0"/>
          <w:position w:val="0"/>
          <w:sz w:val="24"/>
          <w:szCs w:val="24"/>
          <w:u w:val="none"/>
          <w:shd w:val="clear" w:color="auto" w:fill="auto"/>
          <w:lang w:val="en-US" w:eastAsia="zh-CN"/>
        </w:rPr>
      </w:pPr>
      <w:r>
        <w:rPr>
          <w:rFonts w:hint="eastAsia" w:ascii="宋体" w:hAnsi="宋体" w:eastAsia="宋体" w:cs="宋体"/>
          <w:b/>
          <w:bCs/>
          <w:color w:val="000000"/>
          <w:spacing w:val="0"/>
          <w:kern w:val="0"/>
          <w:position w:val="0"/>
          <w:sz w:val="24"/>
          <w:szCs w:val="24"/>
          <w:u w:val="none"/>
          <w:shd w:val="clear" w:color="auto" w:fill="auto"/>
          <w:lang w:val="en-US" w:eastAsia="zh-CN"/>
        </w:rPr>
        <w:t>第十</w:t>
      </w:r>
      <w:r>
        <w:rPr>
          <w:rFonts w:hint="eastAsia" w:ascii="宋体" w:hAnsi="宋体" w:cs="宋体"/>
          <w:b/>
          <w:bCs/>
          <w:color w:val="000000"/>
          <w:spacing w:val="0"/>
          <w:kern w:val="0"/>
          <w:position w:val="0"/>
          <w:sz w:val="24"/>
          <w:szCs w:val="24"/>
          <w:u w:val="none"/>
          <w:shd w:val="clear" w:color="auto" w:fill="auto"/>
          <w:lang w:val="en-US" w:eastAsia="zh-CN"/>
        </w:rPr>
        <w:t>二</w:t>
      </w:r>
      <w:r>
        <w:rPr>
          <w:rFonts w:hint="eastAsia" w:ascii="宋体" w:hAnsi="宋体" w:eastAsia="宋体" w:cs="宋体"/>
          <w:b/>
          <w:bCs/>
          <w:color w:val="000000"/>
          <w:spacing w:val="0"/>
          <w:kern w:val="0"/>
          <w:position w:val="0"/>
          <w:sz w:val="24"/>
          <w:szCs w:val="24"/>
          <w:u w:val="none"/>
          <w:shd w:val="clear" w:color="auto" w:fill="auto"/>
          <w:lang w:val="en-US" w:eastAsia="zh-CN"/>
        </w:rPr>
        <w:t>条 其他</w:t>
      </w:r>
    </w:p>
    <w:p w14:paraId="16AEEB8D">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eastAsia="宋体" w:cs="宋体"/>
          <w:b w:val="0"/>
          <w:bCs/>
          <w:color w:val="0000FF"/>
          <w:spacing w:val="0"/>
          <w:kern w:val="0"/>
          <w:position w:val="0"/>
          <w:sz w:val="24"/>
          <w:szCs w:val="24"/>
          <w:u w:val="none"/>
          <w:shd w:val="clear" w:color="auto" w:fill="auto"/>
          <w:lang w:val="en-US" w:eastAsia="zh-CN"/>
        </w:rPr>
      </w:pPr>
      <w:r>
        <w:rPr>
          <w:rFonts w:hint="eastAsia" w:ascii="宋体" w:hAnsi="宋体" w:cs="宋体"/>
          <w:b w:val="0"/>
          <w:bCs/>
          <w:color w:val="000000"/>
          <w:spacing w:val="0"/>
          <w:kern w:val="0"/>
          <w:position w:val="0"/>
          <w:sz w:val="24"/>
          <w:szCs w:val="24"/>
          <w:u w:val="none"/>
          <w:shd w:val="clear" w:color="auto" w:fill="auto"/>
          <w:lang w:val="en-US" w:eastAsia="zh-CN"/>
        </w:rPr>
        <w:t>12</w:t>
      </w:r>
      <w:r>
        <w:rPr>
          <w:rFonts w:hint="eastAsia" w:ascii="宋体" w:hAnsi="宋体" w:eastAsia="宋体" w:cs="宋体"/>
          <w:b w:val="0"/>
          <w:bCs/>
          <w:color w:val="000000"/>
          <w:spacing w:val="0"/>
          <w:kern w:val="0"/>
          <w:position w:val="0"/>
          <w:sz w:val="24"/>
          <w:szCs w:val="24"/>
          <w:u w:val="none"/>
          <w:shd w:val="clear" w:color="auto" w:fill="auto"/>
          <w:lang w:val="en-US" w:eastAsia="zh-CN"/>
        </w:rPr>
        <w:t>.1本合同组成文件和优先解释顺序：</w:t>
      </w:r>
      <w:r>
        <w:rPr>
          <w:rFonts w:hint="eastAsia" w:ascii="宋体" w:hAnsi="宋体" w:eastAsia="宋体" w:cs="宋体"/>
          <w:b w:val="0"/>
          <w:bCs/>
          <w:color w:val="0000FF"/>
          <w:spacing w:val="0"/>
          <w:kern w:val="0"/>
          <w:position w:val="0"/>
          <w:sz w:val="24"/>
          <w:szCs w:val="24"/>
          <w:u w:val="none"/>
          <w:shd w:val="clear" w:color="auto" w:fill="auto"/>
          <w:lang w:val="en-US" w:eastAsia="zh-CN"/>
        </w:rPr>
        <w:t>乙方在履行本合同中作出的书面承诺；本合同补充协议；本合同及附件；中标通知书/成交通知书/议价结果公示/成交公告；投标文件/响应文件；招标文件/采购文件/采购需求；其他与本合同有关的资料。</w:t>
      </w:r>
    </w:p>
    <w:p w14:paraId="5B72F878">
      <w:pPr>
        <w:pStyle w:val="14"/>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jc w:val="both"/>
        <w:textAlignment w:val="auto"/>
        <w:rPr>
          <w:rFonts w:hint="eastAsia" w:ascii="宋体" w:hAnsi="宋体" w:cs="宋体"/>
          <w:color w:val="000000"/>
          <w:sz w:val="24"/>
          <w:szCs w:val="24"/>
          <w:lang w:val="en-US" w:eastAsia="zh-CN"/>
        </w:rPr>
      </w:pPr>
      <w:r>
        <w:rPr>
          <w:rFonts w:hint="eastAsia" w:ascii="宋体" w:hAnsi="宋体" w:eastAsia="宋体" w:cs="宋体"/>
          <w:b w:val="0"/>
          <w:bCs/>
          <w:color w:val="000000"/>
          <w:spacing w:val="0"/>
          <w:kern w:val="0"/>
          <w:position w:val="0"/>
          <w:sz w:val="24"/>
          <w:szCs w:val="24"/>
          <w:u w:val="none"/>
          <w:shd w:val="clear" w:color="auto" w:fill="auto"/>
          <w:lang w:val="en-US" w:eastAsia="zh-CN"/>
        </w:rPr>
        <w:t>1</w:t>
      </w:r>
      <w:r>
        <w:rPr>
          <w:rFonts w:hint="eastAsia" w:ascii="宋体" w:hAnsi="宋体" w:cs="宋体"/>
          <w:b w:val="0"/>
          <w:bCs/>
          <w:color w:val="000000"/>
          <w:spacing w:val="0"/>
          <w:kern w:val="0"/>
          <w:position w:val="0"/>
          <w:sz w:val="24"/>
          <w:szCs w:val="24"/>
          <w:u w:val="none"/>
          <w:shd w:val="clear" w:color="auto" w:fill="auto"/>
          <w:lang w:val="en-US" w:eastAsia="zh-CN"/>
        </w:rPr>
        <w:t>2</w:t>
      </w:r>
      <w:r>
        <w:rPr>
          <w:rFonts w:hint="eastAsia" w:ascii="宋体" w:hAnsi="宋体" w:eastAsia="宋体" w:cs="宋体"/>
          <w:b w:val="0"/>
          <w:bCs/>
          <w:color w:val="000000"/>
          <w:spacing w:val="0"/>
          <w:kern w:val="0"/>
          <w:position w:val="0"/>
          <w:sz w:val="24"/>
          <w:szCs w:val="24"/>
          <w:u w:val="none"/>
          <w:shd w:val="clear" w:color="auto" w:fill="auto"/>
          <w:lang w:val="en-US" w:eastAsia="zh-CN"/>
        </w:rPr>
        <w:t>.2本合同一式伍份，甲方执</w:t>
      </w:r>
      <w:r>
        <w:rPr>
          <w:rFonts w:hint="eastAsia" w:ascii="宋体" w:hAnsi="宋体" w:cs="宋体"/>
          <w:b w:val="0"/>
          <w:bCs/>
          <w:color w:val="000000"/>
          <w:spacing w:val="0"/>
          <w:kern w:val="0"/>
          <w:position w:val="0"/>
          <w:sz w:val="24"/>
          <w:szCs w:val="24"/>
          <w:u w:val="none"/>
          <w:shd w:val="clear" w:color="auto" w:fill="auto"/>
          <w:lang w:val="en-US" w:eastAsia="zh-CN"/>
        </w:rPr>
        <w:t>肆</w:t>
      </w:r>
      <w:r>
        <w:rPr>
          <w:rFonts w:hint="eastAsia" w:ascii="宋体" w:hAnsi="宋体" w:eastAsia="宋体" w:cs="宋体"/>
          <w:b w:val="0"/>
          <w:bCs/>
          <w:color w:val="000000"/>
          <w:spacing w:val="0"/>
          <w:kern w:val="0"/>
          <w:position w:val="0"/>
          <w:sz w:val="24"/>
          <w:szCs w:val="24"/>
          <w:u w:val="none"/>
          <w:shd w:val="clear" w:color="auto" w:fill="auto"/>
          <w:lang w:val="en-US" w:eastAsia="zh-CN"/>
        </w:rPr>
        <w:t>份、乙方执</w:t>
      </w:r>
      <w:r>
        <w:rPr>
          <w:rFonts w:hint="eastAsia" w:ascii="宋体" w:hAnsi="宋体" w:cs="宋体"/>
          <w:b w:val="0"/>
          <w:bCs/>
          <w:color w:val="000000"/>
          <w:spacing w:val="0"/>
          <w:kern w:val="0"/>
          <w:position w:val="0"/>
          <w:sz w:val="24"/>
          <w:szCs w:val="24"/>
          <w:u w:val="none"/>
          <w:shd w:val="clear" w:color="auto" w:fill="auto"/>
          <w:lang w:val="en-US" w:eastAsia="zh-CN"/>
        </w:rPr>
        <w:t>壹</w:t>
      </w:r>
      <w:r>
        <w:rPr>
          <w:rFonts w:hint="eastAsia" w:ascii="宋体" w:hAnsi="宋体" w:eastAsia="宋体" w:cs="宋体"/>
          <w:b w:val="0"/>
          <w:bCs/>
          <w:color w:val="000000"/>
          <w:spacing w:val="0"/>
          <w:kern w:val="0"/>
          <w:position w:val="0"/>
          <w:sz w:val="24"/>
          <w:szCs w:val="24"/>
          <w:u w:val="none"/>
          <w:shd w:val="clear" w:color="auto" w:fill="auto"/>
          <w:lang w:val="en-US" w:eastAsia="zh-CN"/>
        </w:rPr>
        <w:t>份，自双方签字并盖章后生效。</w:t>
      </w:r>
    </w:p>
    <w:p w14:paraId="552089B9">
      <w:pPr>
        <w:pStyle w:val="5"/>
        <w:keepNext w:val="0"/>
        <w:keepLines w:val="0"/>
        <w:pageBreakBefore w:val="0"/>
        <w:widowControl w:val="0"/>
        <w:kinsoku/>
        <w:wordWrap/>
        <w:overflowPunct/>
        <w:topLinePunct w:val="0"/>
        <w:bidi w:val="0"/>
        <w:snapToGrid/>
        <w:spacing w:line="480" w:lineRule="exact"/>
        <w:rPr>
          <w:rFonts w:hint="default"/>
          <w:color w:val="000000"/>
          <w:sz w:val="24"/>
          <w:szCs w:val="24"/>
          <w:lang w:val="en-US" w:eastAsia="zh-CN"/>
        </w:rPr>
      </w:pPr>
    </w:p>
    <w:p w14:paraId="16C8E4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b/>
          <w:bCs/>
          <w:color w:val="000000"/>
          <w:sz w:val="24"/>
          <w:szCs w:val="24"/>
        </w:rPr>
      </w:pPr>
      <w:r>
        <w:rPr>
          <w:rFonts w:hint="eastAsia"/>
          <w:color w:val="000000"/>
          <w:sz w:val="24"/>
          <w:szCs w:val="24"/>
        </w:rPr>
        <w:t>甲方</w:t>
      </w:r>
      <w:r>
        <w:rPr>
          <w:rFonts w:hint="eastAsia"/>
          <w:color w:val="000000"/>
          <w:sz w:val="24"/>
          <w:szCs w:val="24"/>
          <w:lang w:eastAsia="zh-CN"/>
        </w:rPr>
        <w:t>（</w:t>
      </w:r>
      <w:r>
        <w:rPr>
          <w:rFonts w:hint="eastAsia"/>
          <w:color w:val="000000"/>
          <w:sz w:val="24"/>
          <w:szCs w:val="24"/>
          <w:lang w:val="en-US" w:eastAsia="zh-CN"/>
        </w:rPr>
        <w:t>盖章</w:t>
      </w:r>
      <w:r>
        <w:rPr>
          <w:rFonts w:hint="eastAsia"/>
          <w:color w:val="000000"/>
          <w:sz w:val="24"/>
          <w:szCs w:val="24"/>
          <w:lang w:eastAsia="zh-CN"/>
        </w:rPr>
        <w:t>）</w:t>
      </w:r>
      <w:r>
        <w:rPr>
          <w:rFonts w:hint="eastAsia"/>
          <w:color w:val="000000"/>
          <w:sz w:val="24"/>
          <w:szCs w:val="24"/>
        </w:rPr>
        <w:t xml:space="preserve">：娄底市中心医院     </w:t>
      </w:r>
      <w:r>
        <w:rPr>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乙方</w:t>
      </w:r>
      <w:r>
        <w:rPr>
          <w:rFonts w:hint="eastAsia"/>
          <w:color w:val="000000"/>
          <w:sz w:val="24"/>
          <w:szCs w:val="24"/>
          <w:lang w:eastAsia="zh-CN"/>
        </w:rPr>
        <w:t>（</w:t>
      </w:r>
      <w:r>
        <w:rPr>
          <w:rFonts w:hint="eastAsia"/>
          <w:color w:val="000000"/>
          <w:sz w:val="24"/>
          <w:szCs w:val="24"/>
          <w:lang w:val="en-US" w:eastAsia="zh-CN"/>
        </w:rPr>
        <w:t>盖章</w:t>
      </w:r>
      <w:r>
        <w:rPr>
          <w:rFonts w:hint="eastAsia"/>
          <w:color w:val="000000"/>
          <w:sz w:val="24"/>
          <w:szCs w:val="24"/>
          <w:lang w:eastAsia="zh-CN"/>
        </w:rPr>
        <w:t>）</w:t>
      </w:r>
      <w:r>
        <w:rPr>
          <w:rFonts w:hint="eastAsia"/>
          <w:color w:val="000000"/>
          <w:sz w:val="24"/>
          <w:szCs w:val="24"/>
        </w:rPr>
        <w:t>：</w:t>
      </w:r>
    </w:p>
    <w:p w14:paraId="4B6D623F">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olor w:val="000000"/>
          <w:sz w:val="24"/>
          <w:szCs w:val="24"/>
        </w:rPr>
      </w:pPr>
    </w:p>
    <w:p w14:paraId="20EBFDE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color w:val="000000"/>
          <w:sz w:val="24"/>
          <w:szCs w:val="24"/>
        </w:rPr>
      </w:pPr>
      <w:r>
        <w:rPr>
          <w:rFonts w:hint="eastAsia"/>
          <w:color w:val="000000"/>
          <w:sz w:val="24"/>
          <w:szCs w:val="24"/>
        </w:rPr>
        <w:t xml:space="preserve">法定代表人：              </w:t>
      </w:r>
      <w:r>
        <w:rPr>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法定代表人：</w:t>
      </w:r>
    </w:p>
    <w:p w14:paraId="60FE2C35">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olor w:val="000000"/>
          <w:sz w:val="24"/>
          <w:szCs w:val="24"/>
        </w:rPr>
      </w:pPr>
    </w:p>
    <w:p w14:paraId="68D5A43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color w:val="000000"/>
          <w:sz w:val="24"/>
          <w:szCs w:val="24"/>
        </w:rPr>
      </w:pPr>
      <w:r>
        <w:rPr>
          <w:rFonts w:hint="eastAsia"/>
          <w:color w:val="000000"/>
          <w:sz w:val="24"/>
          <w:szCs w:val="24"/>
          <w:lang w:val="en-US" w:eastAsia="zh-CN"/>
        </w:rPr>
        <w:t>或</w:t>
      </w:r>
      <w:r>
        <w:rPr>
          <w:rFonts w:hint="eastAsia"/>
          <w:color w:val="000000"/>
          <w:sz w:val="24"/>
          <w:szCs w:val="24"/>
        </w:rPr>
        <w:t>委托代理人</w:t>
      </w:r>
      <w:r>
        <w:rPr>
          <w:rFonts w:hint="eastAsia"/>
          <w:color w:val="000000"/>
          <w:sz w:val="24"/>
          <w:szCs w:val="24"/>
          <w:lang w:eastAsia="zh-CN"/>
        </w:rPr>
        <w:t>（</w:t>
      </w:r>
      <w:r>
        <w:rPr>
          <w:rFonts w:hint="eastAsia"/>
          <w:color w:val="000000"/>
          <w:sz w:val="24"/>
          <w:szCs w:val="24"/>
          <w:lang w:val="en-US" w:eastAsia="zh-CN"/>
        </w:rPr>
        <w:t>签字</w:t>
      </w:r>
      <w:r>
        <w:rPr>
          <w:rFonts w:hint="eastAsia"/>
          <w:color w:val="000000"/>
          <w:sz w:val="24"/>
          <w:szCs w:val="24"/>
          <w:lang w:eastAsia="zh-CN"/>
        </w:rPr>
        <w:t>）</w:t>
      </w:r>
      <w:r>
        <w:rPr>
          <w:rFonts w:hint="eastAsia"/>
          <w:color w:val="000000"/>
          <w:sz w:val="24"/>
          <w:szCs w:val="24"/>
        </w:rPr>
        <w:t xml:space="preserve">：             </w:t>
      </w:r>
      <w:r>
        <w:rPr>
          <w:rFonts w:hint="eastAsia"/>
          <w:color w:val="000000"/>
          <w:sz w:val="24"/>
          <w:szCs w:val="24"/>
          <w:lang w:val="en-US" w:eastAsia="zh-CN"/>
        </w:rPr>
        <w:t xml:space="preserve">    或</w:t>
      </w:r>
      <w:r>
        <w:rPr>
          <w:rFonts w:hint="eastAsia"/>
          <w:color w:val="000000"/>
          <w:sz w:val="24"/>
          <w:szCs w:val="24"/>
        </w:rPr>
        <w:t>委托代理人</w:t>
      </w:r>
      <w:r>
        <w:rPr>
          <w:rFonts w:hint="eastAsia"/>
          <w:color w:val="000000"/>
          <w:sz w:val="24"/>
          <w:szCs w:val="24"/>
          <w:lang w:eastAsia="zh-CN"/>
        </w:rPr>
        <w:t>（</w:t>
      </w:r>
      <w:r>
        <w:rPr>
          <w:rFonts w:hint="eastAsia"/>
          <w:color w:val="000000"/>
          <w:sz w:val="24"/>
          <w:szCs w:val="24"/>
          <w:lang w:val="en-US" w:eastAsia="zh-CN"/>
        </w:rPr>
        <w:t>签字</w:t>
      </w:r>
      <w:r>
        <w:rPr>
          <w:rFonts w:hint="eastAsia"/>
          <w:color w:val="000000"/>
          <w:sz w:val="24"/>
          <w:szCs w:val="24"/>
          <w:lang w:eastAsia="zh-CN"/>
        </w:rPr>
        <w:t>）</w:t>
      </w:r>
      <w:r>
        <w:rPr>
          <w:rFonts w:hint="eastAsia"/>
          <w:color w:val="000000"/>
          <w:sz w:val="24"/>
          <w:szCs w:val="24"/>
        </w:rPr>
        <w:t xml:space="preserve">： </w:t>
      </w:r>
    </w:p>
    <w:p w14:paraId="6F4F59D7">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color w:val="000000"/>
          <w:sz w:val="24"/>
          <w:szCs w:val="24"/>
        </w:rPr>
      </w:pPr>
    </w:p>
    <w:p w14:paraId="15CECD9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color w:val="000000"/>
          <w:sz w:val="24"/>
          <w:szCs w:val="24"/>
        </w:rPr>
      </w:pPr>
      <w:r>
        <w:rPr>
          <w:rFonts w:hint="default" w:ascii="宋体" w:hAnsi="宋体" w:eastAsia="宋体" w:cs="宋体"/>
          <w:color w:val="000000"/>
          <w:sz w:val="24"/>
          <w:szCs w:val="24"/>
          <w:lang w:val="en-US" w:eastAsia="zh-CN"/>
        </w:rPr>
        <w:t>合同签订地</w:t>
      </w:r>
      <w:r>
        <w:rPr>
          <w:rFonts w:hint="eastAsia" w:ascii="宋体" w:hAnsi="宋体" w:eastAsia="宋体" w:cs="宋体"/>
          <w:color w:val="000000"/>
          <w:sz w:val="24"/>
          <w:szCs w:val="24"/>
          <w:lang w:val="en-US" w:eastAsia="zh-CN"/>
        </w:rPr>
        <w:t>、履行地</w:t>
      </w:r>
      <w:r>
        <w:rPr>
          <w:rFonts w:hint="default" w:ascii="宋体" w:hAnsi="宋体" w:eastAsia="宋体" w:cs="宋体"/>
          <w:color w:val="000000"/>
          <w:sz w:val="24"/>
          <w:szCs w:val="24"/>
          <w:lang w:val="en-US" w:eastAsia="zh-CN"/>
        </w:rPr>
        <w:t>：娄底市娄星区</w:t>
      </w:r>
      <w:r>
        <w:rPr>
          <w:rFonts w:hint="eastAsia"/>
          <w:color w:val="000000"/>
          <w:sz w:val="24"/>
          <w:szCs w:val="24"/>
        </w:rPr>
        <w:t xml:space="preserve">  签订</w:t>
      </w:r>
      <w:r>
        <w:rPr>
          <w:rFonts w:hint="eastAsia"/>
          <w:color w:val="000000"/>
          <w:sz w:val="24"/>
          <w:szCs w:val="24"/>
          <w:lang w:val="en-US" w:eastAsia="zh-CN"/>
        </w:rPr>
        <w:t>时间</w:t>
      </w:r>
      <w:r>
        <w:rPr>
          <w:rFonts w:hint="eastAsia"/>
          <w:color w:val="000000"/>
          <w:sz w:val="24"/>
          <w:szCs w:val="24"/>
        </w:rPr>
        <w:t>：</w:t>
      </w:r>
      <w:r>
        <w:rPr>
          <w:rFonts w:hint="eastAsia"/>
          <w:color w:val="000000"/>
          <w:sz w:val="24"/>
          <w:szCs w:val="24"/>
          <w:lang w:val="en-US" w:eastAsia="zh-CN"/>
        </w:rPr>
        <w:t xml:space="preserve">    </w:t>
      </w: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Fonts w:hint="eastAsia"/>
          <w:color w:val="000000"/>
          <w:sz w:val="24"/>
          <w:szCs w:val="24"/>
        </w:rPr>
        <w:t>日</w:t>
      </w:r>
    </w:p>
    <w:p w14:paraId="48AB9EDB">
      <w:pPr>
        <w:pStyle w:val="6"/>
        <w:keepNext w:val="0"/>
        <w:keepLines w:val="0"/>
        <w:pageBreakBefore w:val="0"/>
        <w:widowControl w:val="0"/>
        <w:kinsoku/>
        <w:wordWrap/>
        <w:overflowPunct/>
        <w:topLinePunct w:val="0"/>
        <w:bidi w:val="0"/>
        <w:snapToGrid/>
        <w:spacing w:line="480" w:lineRule="exact"/>
        <w:rPr>
          <w:rFonts w:hint="eastAsia" w:ascii="黑体" w:hAnsi="黑体" w:eastAsia="黑体" w:cs="黑体"/>
          <w:color w:val="000000"/>
          <w:spacing w:val="0"/>
          <w:position w:val="0"/>
          <w:sz w:val="24"/>
          <w:szCs w:val="24"/>
          <w:u w:val="none"/>
          <w:shd w:val="clear" w:color="auto" w:fill="auto"/>
          <w:lang w:val="en-US" w:eastAsia="zh-CN"/>
        </w:rPr>
      </w:pPr>
      <w:r>
        <w:rPr>
          <w:rFonts w:hint="eastAsia" w:ascii="黑体" w:hAnsi="黑体" w:eastAsia="黑体" w:cs="黑体"/>
          <w:color w:val="000000"/>
          <w:spacing w:val="0"/>
          <w:position w:val="0"/>
          <w:sz w:val="24"/>
          <w:szCs w:val="24"/>
          <w:u w:val="none"/>
          <w:shd w:val="clear" w:color="auto" w:fill="auto"/>
          <w:lang w:val="en-US" w:eastAsia="zh-CN"/>
        </w:rPr>
        <w:t>附件一</w:t>
      </w:r>
    </w:p>
    <w:tbl>
      <w:tblPr>
        <w:tblStyle w:val="1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102"/>
        <w:gridCol w:w="1737"/>
        <w:gridCol w:w="2102"/>
        <w:gridCol w:w="1919"/>
      </w:tblGrid>
      <w:tr w14:paraId="58FD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5" w:type="dxa"/>
            <w:gridSpan w:val="5"/>
            <w:tcBorders>
              <w:top w:val="nil"/>
              <w:left w:val="nil"/>
              <w:bottom w:val="nil"/>
              <w:right w:val="nil"/>
            </w:tcBorders>
            <w:shd w:val="clear" w:color="auto" w:fill="auto"/>
            <w:vAlign w:val="center"/>
          </w:tcPr>
          <w:p w14:paraId="4172B402">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娄底市中心医院维保清单</w:t>
            </w:r>
          </w:p>
        </w:tc>
      </w:tr>
      <w:tr w14:paraId="1242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5EC">
            <w:pPr>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i w:val="0"/>
                <w:iCs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BD5F">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商品全名</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7EB4">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型号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7CD3">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序列号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745">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品牌</w:t>
            </w:r>
          </w:p>
        </w:tc>
      </w:tr>
      <w:tr w14:paraId="31A5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0F2">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96AF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电子胃镜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151EA">
            <w:pPr>
              <w:pStyle w:val="6"/>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000000"/>
                <w:spacing w:val="0"/>
                <w:position w:val="0"/>
                <w:sz w:val="24"/>
                <w:szCs w:val="24"/>
                <w:u w:val="none"/>
                <w:shd w:val="clear" w:color="auto" w:fill="auto"/>
                <w:lang w:val="en-US" w:eastAsia="zh-CN"/>
              </w:rPr>
              <w:t>EG-601WR</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309BF">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2G400G109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80EEA">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富士</w:t>
            </w:r>
          </w:p>
        </w:tc>
      </w:tr>
      <w:tr w14:paraId="4B25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79A">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C4049">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电子</w:t>
            </w:r>
            <w:r>
              <w:rPr>
                <w:rFonts w:hint="eastAsia"/>
                <w:sz w:val="24"/>
                <w:lang w:val="en-US" w:eastAsia="zh-CN"/>
              </w:rPr>
              <w:t>肠</w:t>
            </w:r>
            <w:r>
              <w:rPr>
                <w:rFonts w:hint="eastAsia" w:ascii="Times New Roman" w:hAnsi="Times New Roman" w:eastAsia="宋体"/>
                <w:sz w:val="24"/>
                <w:lang w:val="en-US" w:eastAsia="zh-CN"/>
              </w:rPr>
              <w:t>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768DA">
            <w:pPr>
              <w:pStyle w:val="6"/>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000000"/>
                <w:spacing w:val="0"/>
                <w:position w:val="0"/>
                <w:sz w:val="24"/>
                <w:szCs w:val="24"/>
                <w:u w:val="none"/>
                <w:shd w:val="clear" w:color="auto" w:fill="auto"/>
                <w:lang w:val="en-US" w:eastAsia="zh-CN"/>
              </w:rPr>
              <w:t>EC-601WM</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B67DA">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2C719G519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D9FE1">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富士</w:t>
            </w:r>
          </w:p>
        </w:tc>
      </w:tr>
      <w:tr w14:paraId="02CE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44EC">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AFAD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电子肠镜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63E70">
            <w:pPr>
              <w:pStyle w:val="6"/>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000000"/>
                <w:spacing w:val="0"/>
                <w:position w:val="0"/>
                <w:sz w:val="24"/>
                <w:szCs w:val="24"/>
                <w:u w:val="none"/>
                <w:shd w:val="clear" w:color="auto" w:fill="auto"/>
                <w:lang w:val="en-US" w:eastAsia="zh-CN"/>
              </w:rPr>
              <w:t>EC-601WM</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21176">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2C719G518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52AEC">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富士</w:t>
            </w:r>
          </w:p>
        </w:tc>
      </w:tr>
      <w:tr w14:paraId="4BD3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6BE6">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3613A">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电子</w:t>
            </w:r>
            <w:r>
              <w:rPr>
                <w:rFonts w:hint="eastAsia"/>
                <w:sz w:val="24"/>
                <w:lang w:val="en-US" w:eastAsia="zh-CN"/>
              </w:rPr>
              <w:t>胃</w:t>
            </w:r>
            <w:r>
              <w:rPr>
                <w:rFonts w:hint="eastAsia" w:ascii="Times New Roman" w:hAnsi="Times New Roman" w:eastAsia="宋体"/>
                <w:sz w:val="24"/>
                <w:lang w:val="en-US" w:eastAsia="zh-CN"/>
              </w:rPr>
              <w:t>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F2FB7">
            <w:pPr>
              <w:pStyle w:val="6"/>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000000"/>
                <w:spacing w:val="0"/>
                <w:position w:val="0"/>
                <w:sz w:val="24"/>
                <w:szCs w:val="24"/>
                <w:u w:val="none"/>
                <w:shd w:val="clear" w:color="auto" w:fill="auto"/>
                <w:lang w:val="en-US" w:eastAsia="zh-CN"/>
              </w:rPr>
              <w:t>EG-760R</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4CAEF">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3G402G132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BF99F">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富士</w:t>
            </w:r>
          </w:p>
        </w:tc>
      </w:tr>
      <w:tr w14:paraId="28A6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915">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66312">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电子胃镜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4C6C2">
            <w:pPr>
              <w:pStyle w:val="6"/>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000000"/>
                <w:spacing w:val="0"/>
                <w:position w:val="0"/>
                <w:sz w:val="24"/>
                <w:szCs w:val="24"/>
                <w:u w:val="none"/>
                <w:shd w:val="clear" w:color="auto" w:fill="auto"/>
                <w:lang w:val="en-US" w:eastAsia="zh-CN"/>
              </w:rPr>
              <w:t>EG-760R</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CFDF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3G402G133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FD272">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富士</w:t>
            </w:r>
          </w:p>
        </w:tc>
      </w:tr>
      <w:tr w14:paraId="3B00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953">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rPr>
              <w:t>6</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82D02">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电子肠镜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15BFC">
            <w:pPr>
              <w:pStyle w:val="6"/>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000000"/>
                <w:spacing w:val="0"/>
                <w:position w:val="0"/>
                <w:sz w:val="24"/>
                <w:szCs w:val="24"/>
                <w:u w:val="none"/>
                <w:shd w:val="clear" w:color="auto" w:fill="auto"/>
                <w:lang w:val="en-US" w:eastAsia="zh-CN"/>
              </w:rPr>
              <w:t>EC-76OR-V/M</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775FE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1C727G342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266A3">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富士</w:t>
            </w:r>
          </w:p>
        </w:tc>
      </w:tr>
      <w:tr w14:paraId="1520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40A0">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rPr>
              <w:t>7</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237D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电子肠镜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27778">
            <w:pPr>
              <w:pStyle w:val="6"/>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000000"/>
                <w:spacing w:val="0"/>
                <w:position w:val="0"/>
                <w:sz w:val="24"/>
                <w:szCs w:val="24"/>
                <w:u w:val="none"/>
                <w:shd w:val="clear" w:color="auto" w:fill="auto"/>
                <w:lang w:val="en-US" w:eastAsia="zh-CN"/>
              </w:rPr>
              <w:t>EC-76OR-V/M</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4009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1C727G341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88DE9">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富士</w:t>
            </w:r>
          </w:p>
        </w:tc>
      </w:tr>
      <w:tr w14:paraId="4322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82FA">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rPr>
              <w:t>8</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AEFED">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电子</w:t>
            </w:r>
            <w:r>
              <w:rPr>
                <w:rFonts w:hint="eastAsia" w:ascii="宋体" w:hAnsi="宋体" w:eastAsia="宋体" w:cs="宋体"/>
                <w:color w:val="000000"/>
                <w:spacing w:val="0"/>
                <w:position w:val="0"/>
                <w:sz w:val="24"/>
                <w:szCs w:val="24"/>
                <w:u w:val="none"/>
                <w:shd w:val="clear" w:color="auto" w:fill="auto"/>
              </w:rPr>
              <w:t>经鼻</w:t>
            </w:r>
            <w:r>
              <w:rPr>
                <w:rFonts w:hint="eastAsia" w:ascii="Times New Roman" w:hAnsi="Times New Roman" w:eastAsia="宋体"/>
                <w:sz w:val="24"/>
                <w:lang w:val="en-US" w:eastAsia="zh-CN"/>
              </w:rPr>
              <w:t>胃镜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25DDF">
            <w:pPr>
              <w:pStyle w:val="6"/>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000000"/>
                <w:spacing w:val="0"/>
                <w:position w:val="0"/>
                <w:sz w:val="24"/>
                <w:szCs w:val="24"/>
                <w:u w:val="none"/>
                <w:shd w:val="clear" w:color="auto" w:fill="auto"/>
                <w:lang w:val="en-US" w:eastAsia="zh-CN"/>
              </w:rPr>
              <w:t>EG-530NW</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C3F2B">
            <w:pPr>
              <w:jc w:val="center"/>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NG366A027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35B51">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Times New Roman" w:hAnsi="Times New Roman" w:eastAsia="宋体"/>
                <w:sz w:val="24"/>
                <w:lang w:val="en-US" w:eastAsia="zh-CN"/>
              </w:rPr>
              <w:t>富士</w:t>
            </w:r>
          </w:p>
        </w:tc>
      </w:tr>
      <w:tr w14:paraId="7685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1BF20">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项目明细：</w:t>
            </w:r>
            <w:r>
              <w:rPr>
                <w:rFonts w:hint="eastAsia" w:ascii="宋体" w:hAnsi="宋体" w:cs="宋体"/>
                <w:b/>
                <w:bCs/>
                <w:i w:val="0"/>
                <w:iCs w:val="0"/>
                <w:color w:val="000000"/>
                <w:kern w:val="0"/>
                <w:sz w:val="24"/>
                <w:szCs w:val="24"/>
                <w:u w:val="none"/>
                <w:lang w:val="en-US" w:eastAsia="zh-CN"/>
              </w:rPr>
              <w:t>富士电子胃肠镜8条</w:t>
            </w:r>
            <w:r>
              <w:rPr>
                <w:rFonts w:hint="eastAsia" w:ascii="宋体" w:hAnsi="宋体" w:eastAsia="宋体" w:cs="宋体"/>
                <w:b/>
                <w:bCs/>
                <w:i w:val="0"/>
                <w:iCs w:val="0"/>
                <w:color w:val="000000"/>
                <w:kern w:val="0"/>
                <w:sz w:val="24"/>
                <w:szCs w:val="24"/>
                <w:u w:val="none"/>
                <w:lang w:val="en-US" w:eastAsia="zh-CN"/>
              </w:rPr>
              <w:t>维保1年</w:t>
            </w:r>
          </w:p>
        </w:tc>
      </w:tr>
    </w:tbl>
    <w:p w14:paraId="74D41934">
      <w:pPr>
        <w:keepNext w:val="0"/>
        <w:keepLines w:val="0"/>
        <w:pageBreakBefore w:val="0"/>
        <w:widowControl w:val="0"/>
        <w:kinsoku/>
        <w:wordWrap/>
        <w:overflowPunct/>
        <w:topLinePunct w:val="0"/>
        <w:bidi w:val="0"/>
        <w:snapToGrid/>
        <w:spacing w:before="0" w:line="480" w:lineRule="exact"/>
        <w:ind w:left="0" w:right="0" w:firstLine="0"/>
        <w:jc w:val="left"/>
        <w:rPr>
          <w:rFonts w:hint="eastAsia" w:ascii="宋体" w:hAnsi="宋体" w:eastAsia="宋体" w:cs="宋体"/>
          <w:color w:val="000000"/>
          <w:spacing w:val="0"/>
          <w:position w:val="0"/>
          <w:sz w:val="24"/>
          <w:szCs w:val="24"/>
          <w:u w:val="single"/>
          <w:shd w:val="clear" w:color="auto" w:fill="auto"/>
        </w:rPr>
      </w:pPr>
    </w:p>
    <w:p w14:paraId="415032C5">
      <w:pPr>
        <w:rPr>
          <w:rFonts w:hint="eastAsia" w:ascii="宋体" w:hAnsi="宋体" w:eastAsia="宋体" w:cs="宋体"/>
          <w:b/>
          <w:bCs/>
          <w:color w:val="000000"/>
          <w:spacing w:val="0"/>
          <w:position w:val="0"/>
          <w:sz w:val="24"/>
          <w:szCs w:val="24"/>
          <w:u w:val="none"/>
          <w:shd w:val="clear" w:color="auto" w:fill="auto"/>
          <w:lang w:val="en-US" w:eastAsia="zh-CN"/>
        </w:rPr>
      </w:pPr>
      <w:r>
        <w:rPr>
          <w:rFonts w:hint="eastAsia" w:ascii="宋体" w:hAnsi="宋体" w:eastAsia="宋体" w:cs="宋体"/>
          <w:b/>
          <w:bCs/>
          <w:color w:val="000000"/>
          <w:spacing w:val="0"/>
          <w:position w:val="0"/>
          <w:sz w:val="24"/>
          <w:szCs w:val="24"/>
          <w:u w:val="none"/>
          <w:shd w:val="clear" w:color="auto" w:fill="auto"/>
          <w:lang w:val="en-US" w:eastAsia="zh-CN"/>
        </w:rPr>
        <w:br w:type="page"/>
      </w:r>
    </w:p>
    <w:p w14:paraId="1ED73C61">
      <w:pPr>
        <w:pStyle w:val="6"/>
        <w:keepNext w:val="0"/>
        <w:keepLines w:val="0"/>
        <w:pageBreakBefore w:val="0"/>
        <w:widowControl w:val="0"/>
        <w:kinsoku/>
        <w:wordWrap/>
        <w:overflowPunct/>
        <w:topLinePunct w:val="0"/>
        <w:bidi w:val="0"/>
        <w:snapToGrid/>
        <w:spacing w:line="480" w:lineRule="exact"/>
        <w:jc w:val="both"/>
        <w:rPr>
          <w:rFonts w:hint="eastAsia" w:ascii="宋体" w:hAnsi="宋体" w:eastAsia="宋体" w:cs="宋体"/>
          <w:color w:val="000000"/>
          <w:spacing w:val="0"/>
          <w:position w:val="0"/>
          <w:sz w:val="24"/>
          <w:szCs w:val="24"/>
          <w:u w:val="none"/>
          <w:shd w:val="clear" w:color="auto" w:fill="auto"/>
          <w:lang w:val="en-US" w:eastAsia="zh-CN"/>
        </w:rPr>
      </w:pPr>
      <w:r>
        <w:rPr>
          <w:rFonts w:hint="eastAsia" w:ascii="宋体" w:hAnsi="宋体" w:eastAsia="宋体" w:cs="宋体"/>
          <w:b/>
          <w:bCs/>
          <w:color w:val="000000"/>
          <w:spacing w:val="0"/>
          <w:position w:val="0"/>
          <w:sz w:val="24"/>
          <w:szCs w:val="24"/>
          <w:u w:val="none"/>
          <w:shd w:val="clear" w:color="auto" w:fill="auto"/>
          <w:lang w:val="en-US" w:eastAsia="zh-CN"/>
        </w:rPr>
        <w:t>附件二</w:t>
      </w:r>
      <w:r>
        <w:rPr>
          <w:rFonts w:hint="eastAsia" w:ascii="宋体" w:hAnsi="宋体" w:eastAsia="宋体" w:cs="宋体"/>
          <w:color w:val="000000"/>
          <w:spacing w:val="0"/>
          <w:position w:val="0"/>
          <w:sz w:val="24"/>
          <w:szCs w:val="24"/>
          <w:u w:val="none"/>
          <w:shd w:val="clear" w:color="auto" w:fill="auto"/>
          <w:lang w:val="en-US" w:eastAsia="zh-CN"/>
        </w:rPr>
        <w:t xml:space="preserve">  </w:t>
      </w:r>
    </w:p>
    <w:p w14:paraId="4F01B6C1">
      <w:pPr>
        <w:pStyle w:val="6"/>
        <w:keepNext w:val="0"/>
        <w:keepLines w:val="0"/>
        <w:pageBreakBefore w:val="0"/>
        <w:widowControl w:val="0"/>
        <w:kinsoku/>
        <w:wordWrap/>
        <w:overflowPunct/>
        <w:topLinePunct w:val="0"/>
        <w:bidi w:val="0"/>
        <w:snapToGrid/>
        <w:spacing w:line="480" w:lineRule="exact"/>
        <w:jc w:val="center"/>
        <w:rPr>
          <w:rFonts w:hint="eastAsia" w:ascii="黑体" w:hAnsi="黑体" w:eastAsia="黑体" w:cs="黑体"/>
          <w:color w:val="000000"/>
          <w:spacing w:val="0"/>
          <w:position w:val="0"/>
          <w:sz w:val="24"/>
          <w:szCs w:val="24"/>
          <w:u w:val="none"/>
          <w:shd w:val="clear" w:color="auto" w:fill="auto"/>
          <w:lang w:val="en-US" w:eastAsia="zh-CN"/>
        </w:rPr>
      </w:pPr>
      <w:r>
        <w:rPr>
          <w:rFonts w:hint="eastAsia" w:ascii="黑体" w:hAnsi="黑体" w:eastAsia="黑体" w:cs="黑体"/>
          <w:color w:val="000000"/>
          <w:spacing w:val="0"/>
          <w:position w:val="0"/>
          <w:sz w:val="24"/>
          <w:szCs w:val="24"/>
          <w:u w:val="none"/>
          <w:shd w:val="clear" w:color="auto" w:fill="auto"/>
          <w:lang w:val="en-US" w:eastAsia="zh-CN"/>
        </w:rPr>
        <w:t>预防性维护、医疗设备巡检要求</w:t>
      </w:r>
    </w:p>
    <w:p w14:paraId="51EDA69D">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spacing w:val="0"/>
          <w:position w:val="0"/>
          <w:sz w:val="24"/>
          <w:szCs w:val="24"/>
          <w:highlight w:val="none"/>
          <w:u w:val="none"/>
          <w:shd w:val="clear" w:color="auto" w:fill="auto"/>
        </w:rPr>
      </w:pPr>
      <w:r>
        <w:rPr>
          <w:rFonts w:hint="eastAsia" w:ascii="宋体" w:hAnsi="宋体" w:eastAsia="宋体" w:cs="宋体"/>
          <w:color w:val="000000"/>
          <w:spacing w:val="0"/>
          <w:position w:val="0"/>
          <w:sz w:val="24"/>
          <w:szCs w:val="24"/>
          <w:highlight w:val="none"/>
          <w:u w:val="none"/>
          <w:shd w:val="clear" w:color="auto" w:fill="auto"/>
          <w:lang w:val="en-US" w:eastAsia="zh-CN"/>
        </w:rPr>
        <w:t>1.</w:t>
      </w:r>
      <w:r>
        <w:rPr>
          <w:rFonts w:hint="eastAsia" w:ascii="宋体" w:hAnsi="宋体" w:eastAsia="宋体" w:cs="宋体"/>
          <w:color w:val="000000"/>
          <w:spacing w:val="0"/>
          <w:position w:val="0"/>
          <w:sz w:val="24"/>
          <w:szCs w:val="24"/>
          <w:highlight w:val="none"/>
          <w:u w:val="none"/>
          <w:shd w:val="clear" w:color="auto" w:fill="auto"/>
        </w:rPr>
        <w:t>检查医疗设备及其配套设备使用环境是否符合要求</w:t>
      </w:r>
      <w:r>
        <w:rPr>
          <w:rFonts w:hint="eastAsia" w:ascii="宋体" w:hAnsi="宋体" w:cs="宋体"/>
          <w:color w:val="000000"/>
          <w:spacing w:val="0"/>
          <w:position w:val="0"/>
          <w:sz w:val="24"/>
          <w:szCs w:val="24"/>
          <w:highlight w:val="none"/>
          <w:u w:val="none"/>
          <w:shd w:val="clear" w:color="auto" w:fill="auto"/>
          <w:lang w:eastAsia="zh-CN"/>
        </w:rPr>
        <w:t>，</w:t>
      </w:r>
      <w:r>
        <w:rPr>
          <w:rFonts w:hint="eastAsia" w:ascii="宋体" w:hAnsi="宋体" w:eastAsia="宋体" w:cs="宋体"/>
          <w:color w:val="000000"/>
          <w:spacing w:val="0"/>
          <w:position w:val="0"/>
          <w:sz w:val="24"/>
          <w:szCs w:val="24"/>
          <w:highlight w:val="none"/>
          <w:u w:val="none"/>
          <w:shd w:val="clear" w:color="auto" w:fill="auto"/>
        </w:rPr>
        <w:t>是否存在危及医疗设备安全的潜在因素。</w:t>
      </w:r>
    </w:p>
    <w:p w14:paraId="48FD58D7">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spacing w:val="0"/>
          <w:position w:val="0"/>
          <w:sz w:val="24"/>
          <w:szCs w:val="24"/>
          <w:highlight w:val="none"/>
          <w:u w:val="none"/>
          <w:shd w:val="clear" w:color="auto" w:fill="auto"/>
        </w:rPr>
      </w:pPr>
      <w:r>
        <w:rPr>
          <w:rFonts w:hint="eastAsia" w:ascii="宋体" w:hAnsi="宋体" w:eastAsia="宋体" w:cs="宋体"/>
          <w:color w:val="000000"/>
          <w:spacing w:val="0"/>
          <w:position w:val="0"/>
          <w:sz w:val="24"/>
          <w:szCs w:val="24"/>
          <w:highlight w:val="none"/>
          <w:u w:val="none"/>
          <w:shd w:val="clear" w:color="auto" w:fill="auto"/>
          <w:lang w:val="en-US" w:eastAsia="zh-CN"/>
        </w:rPr>
        <w:t>2.</w:t>
      </w:r>
      <w:r>
        <w:rPr>
          <w:rFonts w:hint="eastAsia" w:ascii="宋体" w:hAnsi="宋体" w:eastAsia="宋体" w:cs="宋体"/>
          <w:color w:val="000000"/>
          <w:spacing w:val="0"/>
          <w:position w:val="0"/>
          <w:sz w:val="24"/>
          <w:szCs w:val="24"/>
          <w:highlight w:val="none"/>
          <w:u w:val="none"/>
          <w:shd w:val="clear" w:color="auto" w:fill="auto"/>
        </w:rPr>
        <w:t>检查医疗设备功能参数是否正常</w:t>
      </w:r>
      <w:r>
        <w:rPr>
          <w:rFonts w:hint="eastAsia" w:ascii="宋体" w:hAnsi="宋体" w:cs="宋体"/>
          <w:color w:val="000000"/>
          <w:spacing w:val="0"/>
          <w:position w:val="0"/>
          <w:sz w:val="24"/>
          <w:szCs w:val="24"/>
          <w:highlight w:val="none"/>
          <w:u w:val="none"/>
          <w:shd w:val="clear" w:color="auto" w:fill="auto"/>
          <w:lang w:eastAsia="zh-CN"/>
        </w:rPr>
        <w:t>，</w:t>
      </w:r>
      <w:r>
        <w:rPr>
          <w:rFonts w:hint="eastAsia" w:ascii="宋体" w:hAnsi="宋体" w:eastAsia="宋体" w:cs="宋体"/>
          <w:color w:val="000000"/>
          <w:spacing w:val="0"/>
          <w:position w:val="0"/>
          <w:sz w:val="24"/>
          <w:szCs w:val="24"/>
          <w:highlight w:val="none"/>
          <w:u w:val="none"/>
          <w:shd w:val="clear" w:color="auto" w:fill="auto"/>
        </w:rPr>
        <w:t xml:space="preserve">备件是否齐全，备件状态是否符合安全要求。 </w:t>
      </w:r>
    </w:p>
    <w:p w14:paraId="0B5E3D9F">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spacing w:val="0"/>
          <w:position w:val="0"/>
          <w:sz w:val="24"/>
          <w:szCs w:val="24"/>
          <w:highlight w:val="none"/>
          <w:u w:val="none"/>
          <w:shd w:val="clear" w:color="auto" w:fill="auto"/>
        </w:rPr>
      </w:pPr>
      <w:r>
        <w:rPr>
          <w:rFonts w:hint="eastAsia" w:ascii="宋体" w:hAnsi="宋体" w:eastAsia="宋体" w:cs="宋体"/>
          <w:color w:val="000000"/>
          <w:spacing w:val="0"/>
          <w:position w:val="0"/>
          <w:sz w:val="24"/>
          <w:szCs w:val="24"/>
          <w:highlight w:val="none"/>
          <w:u w:val="none"/>
          <w:shd w:val="clear" w:color="auto" w:fill="auto"/>
          <w:lang w:val="en-US" w:eastAsia="zh-CN"/>
        </w:rPr>
        <w:t>3.</w:t>
      </w:r>
      <w:r>
        <w:rPr>
          <w:rFonts w:hint="eastAsia" w:ascii="宋体" w:hAnsi="宋体" w:eastAsia="宋体" w:cs="宋体"/>
          <w:color w:val="000000"/>
          <w:spacing w:val="0"/>
          <w:position w:val="0"/>
          <w:sz w:val="24"/>
          <w:szCs w:val="24"/>
          <w:highlight w:val="none"/>
          <w:u w:val="none"/>
          <w:shd w:val="clear" w:color="auto" w:fill="auto"/>
        </w:rPr>
        <w:t>检査设备各类标签</w:t>
      </w:r>
      <w:r>
        <w:rPr>
          <w:rFonts w:hint="eastAsia" w:ascii="宋体" w:hAnsi="宋体" w:cs="宋体"/>
          <w:color w:val="000000"/>
          <w:spacing w:val="0"/>
          <w:position w:val="0"/>
          <w:sz w:val="24"/>
          <w:szCs w:val="24"/>
          <w:highlight w:val="none"/>
          <w:u w:val="none"/>
          <w:shd w:val="clear" w:color="auto" w:fill="auto"/>
          <w:lang w:eastAsia="zh-CN"/>
        </w:rPr>
        <w:t>，</w:t>
      </w:r>
      <w:r>
        <w:rPr>
          <w:rFonts w:hint="eastAsia" w:ascii="宋体" w:hAnsi="宋体" w:eastAsia="宋体" w:cs="宋体"/>
          <w:color w:val="000000"/>
          <w:spacing w:val="0"/>
          <w:position w:val="0"/>
          <w:sz w:val="24"/>
          <w:szCs w:val="24"/>
          <w:highlight w:val="none"/>
          <w:u w:val="none"/>
          <w:shd w:val="clear" w:color="auto" w:fill="auto"/>
        </w:rPr>
        <w:t xml:space="preserve">确保标签有效齐全并有效。 </w:t>
      </w:r>
    </w:p>
    <w:p w14:paraId="0EA6069D">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spacing w:val="0"/>
          <w:position w:val="0"/>
          <w:sz w:val="24"/>
          <w:szCs w:val="24"/>
          <w:highlight w:val="none"/>
          <w:u w:val="none"/>
          <w:shd w:val="clear" w:color="auto" w:fill="auto"/>
        </w:rPr>
      </w:pPr>
      <w:r>
        <w:rPr>
          <w:rFonts w:hint="eastAsia" w:ascii="宋体" w:hAnsi="宋体" w:cs="宋体"/>
          <w:color w:val="000000"/>
          <w:spacing w:val="0"/>
          <w:position w:val="0"/>
          <w:sz w:val="24"/>
          <w:szCs w:val="24"/>
          <w:highlight w:val="none"/>
          <w:u w:val="none"/>
          <w:shd w:val="clear" w:color="auto" w:fill="auto"/>
          <w:lang w:val="en-US" w:eastAsia="zh-CN"/>
        </w:rPr>
        <w:t>4</w:t>
      </w:r>
      <w:r>
        <w:rPr>
          <w:rFonts w:hint="eastAsia" w:ascii="宋体" w:hAnsi="宋体" w:eastAsia="宋体" w:cs="宋体"/>
          <w:color w:val="000000"/>
          <w:spacing w:val="0"/>
          <w:position w:val="0"/>
          <w:sz w:val="24"/>
          <w:szCs w:val="24"/>
          <w:highlight w:val="none"/>
          <w:u w:val="none"/>
          <w:shd w:val="clear" w:color="auto" w:fill="auto"/>
          <w:lang w:val="en-US" w:eastAsia="zh-CN"/>
        </w:rPr>
        <w:t>.</w:t>
      </w:r>
      <w:r>
        <w:rPr>
          <w:rFonts w:hint="eastAsia" w:ascii="宋体" w:hAnsi="宋体" w:eastAsia="宋体" w:cs="宋体"/>
          <w:color w:val="000000"/>
          <w:spacing w:val="0"/>
          <w:position w:val="0"/>
          <w:sz w:val="24"/>
          <w:szCs w:val="24"/>
          <w:highlight w:val="none"/>
          <w:u w:val="none"/>
          <w:shd w:val="clear" w:color="auto" w:fill="auto"/>
        </w:rPr>
        <w:t>巡检时，对设备的使用做出评估，听取使用科室的建议与要求</w:t>
      </w:r>
      <w:r>
        <w:rPr>
          <w:rFonts w:hint="eastAsia" w:ascii="宋体" w:hAnsi="宋体" w:cs="宋体"/>
          <w:color w:val="000000"/>
          <w:spacing w:val="0"/>
          <w:position w:val="0"/>
          <w:sz w:val="24"/>
          <w:szCs w:val="24"/>
          <w:highlight w:val="none"/>
          <w:u w:val="none"/>
          <w:shd w:val="clear" w:color="auto" w:fill="auto"/>
          <w:lang w:eastAsia="zh-CN"/>
        </w:rPr>
        <w:t>，</w:t>
      </w:r>
      <w:r>
        <w:rPr>
          <w:rFonts w:hint="eastAsia" w:ascii="宋体" w:hAnsi="宋体" w:eastAsia="宋体" w:cs="宋体"/>
          <w:color w:val="000000"/>
          <w:spacing w:val="0"/>
          <w:position w:val="0"/>
          <w:sz w:val="24"/>
          <w:szCs w:val="24"/>
          <w:highlight w:val="none"/>
          <w:u w:val="none"/>
          <w:shd w:val="clear" w:color="auto" w:fill="auto"/>
        </w:rPr>
        <w:t>并做好记录。</w:t>
      </w:r>
    </w:p>
    <w:p w14:paraId="23B9DAC4">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spacing w:val="0"/>
          <w:position w:val="0"/>
          <w:sz w:val="24"/>
          <w:szCs w:val="24"/>
          <w:highlight w:val="none"/>
          <w:u w:val="none"/>
          <w:shd w:val="clear" w:color="auto" w:fill="auto"/>
        </w:rPr>
      </w:pPr>
      <w:r>
        <w:rPr>
          <w:rFonts w:hint="eastAsia" w:ascii="宋体" w:hAnsi="宋体" w:cs="宋体"/>
          <w:color w:val="000000"/>
          <w:spacing w:val="0"/>
          <w:position w:val="0"/>
          <w:sz w:val="24"/>
          <w:szCs w:val="24"/>
          <w:highlight w:val="none"/>
          <w:u w:val="none"/>
          <w:shd w:val="clear" w:color="auto" w:fill="auto"/>
          <w:lang w:val="en-US" w:eastAsia="zh-CN"/>
        </w:rPr>
        <w:t>5</w:t>
      </w:r>
      <w:r>
        <w:rPr>
          <w:rFonts w:hint="eastAsia" w:ascii="宋体" w:hAnsi="宋体" w:eastAsia="宋体" w:cs="宋体"/>
          <w:color w:val="000000"/>
          <w:spacing w:val="0"/>
          <w:position w:val="0"/>
          <w:sz w:val="24"/>
          <w:szCs w:val="24"/>
          <w:highlight w:val="none"/>
          <w:u w:val="none"/>
          <w:shd w:val="clear" w:color="auto" w:fill="auto"/>
          <w:lang w:val="en-US" w:eastAsia="zh-CN"/>
        </w:rPr>
        <w:t>.</w:t>
      </w:r>
      <w:r>
        <w:rPr>
          <w:rFonts w:hint="eastAsia" w:ascii="宋体" w:hAnsi="宋体" w:eastAsia="宋体" w:cs="宋体"/>
          <w:color w:val="000000"/>
          <w:spacing w:val="0"/>
          <w:position w:val="0"/>
          <w:sz w:val="24"/>
          <w:szCs w:val="24"/>
          <w:highlight w:val="none"/>
          <w:u w:val="none"/>
          <w:shd w:val="clear" w:color="auto" w:fill="auto"/>
        </w:rPr>
        <w:t>巡检结束后巡检记录表需使用科室签字认可。</w:t>
      </w:r>
    </w:p>
    <w:p w14:paraId="10D3422D">
      <w:pPr>
        <w:pStyle w:val="7"/>
        <w:ind w:left="0" w:leftChars="0" w:firstLine="0" w:firstLineChars="0"/>
        <w:rPr>
          <w:rFonts w:hint="default" w:ascii="仿宋_GB2312" w:eastAsia="仿宋_GB2312" w:cs="仿宋_GB2312"/>
          <w:bCs/>
          <w:color w:val="auto"/>
          <w:kern w:val="0"/>
          <w:sz w:val="28"/>
          <w:szCs w:val="28"/>
          <w:lang w:val="en-US" w:eastAsia="zh-CN" w:bidi="ar-SA"/>
        </w:rPr>
      </w:pPr>
    </w:p>
    <w:p w14:paraId="3FCCCE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lang w:val="en-US" w:eastAsia="zh-CN"/>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sz w:val="24"/>
          <w:szCs w:val="24"/>
        </w:rPr>
      </w:pP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67720422">
      <w:pPr>
        <w:rPr>
          <w:rFonts w:hint="eastAsia" w:ascii="宋体" w:hAnsi="宋体" w:cs="宋体"/>
          <w:color w:val="auto"/>
          <w:sz w:val="30"/>
          <w:szCs w:val="30"/>
          <w:lang w:val="en-US" w:eastAsia="zh-CN"/>
        </w:rPr>
      </w:pPr>
      <w:bookmarkStart w:id="1" w:name="_Toc16523574"/>
      <w:r>
        <w:rPr>
          <w:rFonts w:hint="eastAsia" w:ascii="宋体" w:hAnsi="宋体" w:cs="宋体"/>
          <w:color w:val="auto"/>
          <w:sz w:val="30"/>
          <w:szCs w:val="30"/>
          <w:lang w:val="en-US" w:eastAsia="zh-CN"/>
        </w:rPr>
        <w:br w:type="page"/>
      </w:r>
    </w:p>
    <w:p w14:paraId="2E838F41">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3"/>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2"/>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5"/>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5"/>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宋体" w:hAnsi="宋体" w:eastAsia="宋体" w:cs="宋体"/>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6D90F51D">
      <w:pPr>
        <w:pStyle w:val="22"/>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5"/>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tcPr>
          <w:p w14:paraId="09D4284B">
            <w:pPr>
              <w:adjustRightInd w:val="0"/>
              <w:snapToGrid w:val="0"/>
              <w:spacing w:before="50" w:line="360" w:lineRule="auto"/>
              <w:jc w:val="center"/>
              <w:rPr>
                <w:color w:val="auto"/>
              </w:rPr>
            </w:pPr>
            <w:r>
              <w:rPr>
                <w:color w:val="auto"/>
              </w:rPr>
              <w:t>投标文件应答</w:t>
            </w:r>
          </w:p>
        </w:tc>
        <w:tc>
          <w:tcPr>
            <w:tcW w:w="1513" w:type="dxa"/>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vAlign w:val="center"/>
          </w:tcPr>
          <w:p w14:paraId="71E1580C">
            <w:pPr>
              <w:adjustRightInd w:val="0"/>
              <w:snapToGrid w:val="0"/>
              <w:spacing w:before="50" w:line="360" w:lineRule="auto"/>
              <w:ind w:left="-88" w:leftChars="-42"/>
              <w:jc w:val="center"/>
              <w:rPr>
                <w:color w:val="auto"/>
                <w:szCs w:val="21"/>
              </w:rPr>
            </w:pPr>
          </w:p>
        </w:tc>
        <w:tc>
          <w:tcPr>
            <w:tcW w:w="1877" w:type="dxa"/>
            <w:vAlign w:val="center"/>
          </w:tcPr>
          <w:p w14:paraId="774A1D01">
            <w:pPr>
              <w:adjustRightInd w:val="0"/>
              <w:snapToGrid w:val="0"/>
              <w:spacing w:before="50" w:line="360" w:lineRule="auto"/>
              <w:ind w:left="-88" w:leftChars="-42"/>
              <w:jc w:val="center"/>
              <w:rPr>
                <w:color w:val="auto"/>
                <w:szCs w:val="21"/>
              </w:rPr>
            </w:pPr>
          </w:p>
        </w:tc>
        <w:tc>
          <w:tcPr>
            <w:tcW w:w="1671" w:type="dxa"/>
            <w:vAlign w:val="center"/>
          </w:tcPr>
          <w:p w14:paraId="5CC39C1D">
            <w:pPr>
              <w:adjustRightInd w:val="0"/>
              <w:snapToGrid w:val="0"/>
              <w:spacing w:before="50" w:line="360" w:lineRule="auto"/>
              <w:ind w:left="-88" w:leftChars="-42"/>
              <w:jc w:val="center"/>
              <w:rPr>
                <w:color w:val="auto"/>
                <w:szCs w:val="21"/>
              </w:rPr>
            </w:pPr>
          </w:p>
        </w:tc>
        <w:tc>
          <w:tcPr>
            <w:tcW w:w="1608" w:type="dxa"/>
            <w:vAlign w:val="center"/>
          </w:tcPr>
          <w:p w14:paraId="4C313990">
            <w:pPr>
              <w:adjustRightInd w:val="0"/>
              <w:snapToGrid w:val="0"/>
              <w:spacing w:before="50" w:line="360" w:lineRule="auto"/>
              <w:ind w:left="-88" w:leftChars="-42"/>
              <w:jc w:val="center"/>
              <w:rPr>
                <w:color w:val="auto"/>
                <w:szCs w:val="21"/>
              </w:rPr>
            </w:pPr>
          </w:p>
        </w:tc>
        <w:tc>
          <w:tcPr>
            <w:tcW w:w="1513" w:type="dxa"/>
            <w:vAlign w:val="center"/>
          </w:tcPr>
          <w:p w14:paraId="3282AE5D">
            <w:pPr>
              <w:adjustRightInd w:val="0"/>
              <w:snapToGrid w:val="0"/>
              <w:spacing w:before="50" w:line="360" w:lineRule="auto"/>
              <w:ind w:left="-88" w:leftChars="-42"/>
              <w:jc w:val="center"/>
              <w:rPr>
                <w:color w:val="auto"/>
                <w:szCs w:val="21"/>
              </w:rPr>
            </w:pPr>
          </w:p>
        </w:tc>
        <w:tc>
          <w:tcPr>
            <w:tcW w:w="1061" w:type="dxa"/>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vAlign w:val="center"/>
          </w:tcPr>
          <w:p w14:paraId="77AAB4EE">
            <w:pPr>
              <w:adjustRightInd w:val="0"/>
              <w:snapToGrid w:val="0"/>
              <w:spacing w:before="50" w:line="360" w:lineRule="auto"/>
              <w:ind w:left="-88" w:leftChars="-42"/>
              <w:jc w:val="center"/>
              <w:rPr>
                <w:color w:val="auto"/>
                <w:szCs w:val="21"/>
              </w:rPr>
            </w:pPr>
          </w:p>
        </w:tc>
        <w:tc>
          <w:tcPr>
            <w:tcW w:w="1877" w:type="dxa"/>
            <w:vAlign w:val="center"/>
          </w:tcPr>
          <w:p w14:paraId="50AEF049">
            <w:pPr>
              <w:adjustRightInd w:val="0"/>
              <w:snapToGrid w:val="0"/>
              <w:spacing w:before="50" w:line="360" w:lineRule="auto"/>
              <w:ind w:left="-88" w:leftChars="-42"/>
              <w:jc w:val="center"/>
              <w:rPr>
                <w:color w:val="auto"/>
                <w:szCs w:val="21"/>
              </w:rPr>
            </w:pPr>
          </w:p>
        </w:tc>
        <w:tc>
          <w:tcPr>
            <w:tcW w:w="1671" w:type="dxa"/>
            <w:vAlign w:val="center"/>
          </w:tcPr>
          <w:p w14:paraId="2A7B0A3E">
            <w:pPr>
              <w:adjustRightInd w:val="0"/>
              <w:snapToGrid w:val="0"/>
              <w:spacing w:before="50" w:line="360" w:lineRule="auto"/>
              <w:ind w:left="-88" w:leftChars="-42"/>
              <w:jc w:val="center"/>
              <w:rPr>
                <w:color w:val="auto"/>
                <w:szCs w:val="21"/>
              </w:rPr>
            </w:pPr>
          </w:p>
        </w:tc>
        <w:tc>
          <w:tcPr>
            <w:tcW w:w="1608" w:type="dxa"/>
            <w:vAlign w:val="center"/>
          </w:tcPr>
          <w:p w14:paraId="4A601AAF">
            <w:pPr>
              <w:adjustRightInd w:val="0"/>
              <w:snapToGrid w:val="0"/>
              <w:spacing w:before="50" w:line="360" w:lineRule="auto"/>
              <w:ind w:left="-88" w:leftChars="-42"/>
              <w:jc w:val="center"/>
              <w:rPr>
                <w:color w:val="auto"/>
                <w:szCs w:val="21"/>
              </w:rPr>
            </w:pPr>
          </w:p>
        </w:tc>
        <w:tc>
          <w:tcPr>
            <w:tcW w:w="1513" w:type="dxa"/>
            <w:vAlign w:val="center"/>
          </w:tcPr>
          <w:p w14:paraId="25C22211">
            <w:pPr>
              <w:adjustRightInd w:val="0"/>
              <w:snapToGrid w:val="0"/>
              <w:spacing w:before="50" w:line="360" w:lineRule="auto"/>
              <w:ind w:left="-88" w:leftChars="-42"/>
              <w:jc w:val="center"/>
              <w:rPr>
                <w:color w:val="auto"/>
                <w:szCs w:val="21"/>
              </w:rPr>
            </w:pPr>
          </w:p>
        </w:tc>
        <w:tc>
          <w:tcPr>
            <w:tcW w:w="1061" w:type="dxa"/>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vAlign w:val="center"/>
          </w:tcPr>
          <w:p w14:paraId="5A3B4144">
            <w:pPr>
              <w:adjustRightInd w:val="0"/>
              <w:snapToGrid w:val="0"/>
              <w:spacing w:before="50" w:line="360" w:lineRule="auto"/>
              <w:ind w:left="-88" w:leftChars="-42"/>
              <w:jc w:val="center"/>
              <w:rPr>
                <w:color w:val="auto"/>
                <w:szCs w:val="21"/>
              </w:rPr>
            </w:pPr>
          </w:p>
        </w:tc>
        <w:tc>
          <w:tcPr>
            <w:tcW w:w="1877" w:type="dxa"/>
            <w:vAlign w:val="center"/>
          </w:tcPr>
          <w:p w14:paraId="5678C7D8">
            <w:pPr>
              <w:adjustRightInd w:val="0"/>
              <w:snapToGrid w:val="0"/>
              <w:spacing w:before="50" w:line="360" w:lineRule="auto"/>
              <w:ind w:left="-88" w:leftChars="-42"/>
              <w:jc w:val="center"/>
              <w:rPr>
                <w:color w:val="auto"/>
                <w:szCs w:val="21"/>
              </w:rPr>
            </w:pPr>
          </w:p>
        </w:tc>
        <w:tc>
          <w:tcPr>
            <w:tcW w:w="1671" w:type="dxa"/>
            <w:vAlign w:val="center"/>
          </w:tcPr>
          <w:p w14:paraId="7AD96B66">
            <w:pPr>
              <w:adjustRightInd w:val="0"/>
              <w:snapToGrid w:val="0"/>
              <w:spacing w:before="50" w:line="360" w:lineRule="auto"/>
              <w:ind w:left="-88" w:leftChars="-42"/>
              <w:jc w:val="center"/>
              <w:rPr>
                <w:color w:val="auto"/>
                <w:szCs w:val="21"/>
              </w:rPr>
            </w:pPr>
          </w:p>
        </w:tc>
        <w:tc>
          <w:tcPr>
            <w:tcW w:w="1608" w:type="dxa"/>
            <w:vAlign w:val="center"/>
          </w:tcPr>
          <w:p w14:paraId="368E095E">
            <w:pPr>
              <w:adjustRightInd w:val="0"/>
              <w:snapToGrid w:val="0"/>
              <w:spacing w:before="50" w:line="360" w:lineRule="auto"/>
              <w:ind w:left="-88" w:leftChars="-42"/>
              <w:jc w:val="center"/>
              <w:rPr>
                <w:color w:val="auto"/>
                <w:szCs w:val="21"/>
              </w:rPr>
            </w:pPr>
          </w:p>
        </w:tc>
        <w:tc>
          <w:tcPr>
            <w:tcW w:w="1513" w:type="dxa"/>
            <w:vAlign w:val="center"/>
          </w:tcPr>
          <w:p w14:paraId="1E861332">
            <w:pPr>
              <w:adjustRightInd w:val="0"/>
              <w:snapToGrid w:val="0"/>
              <w:spacing w:before="50" w:line="360" w:lineRule="auto"/>
              <w:ind w:left="-88" w:leftChars="-42"/>
              <w:jc w:val="center"/>
              <w:rPr>
                <w:color w:val="auto"/>
                <w:szCs w:val="21"/>
              </w:rPr>
            </w:pPr>
          </w:p>
        </w:tc>
        <w:tc>
          <w:tcPr>
            <w:tcW w:w="1061" w:type="dxa"/>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3"/>
        <w:rPr>
          <w:color w:val="auto"/>
        </w:rPr>
      </w:pPr>
    </w:p>
    <w:p w14:paraId="5EEA99A1">
      <w:pPr>
        <w:pStyle w:val="22"/>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0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1333E6">
                          <w:pPr>
                            <w:pStyle w:val="10"/>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rect>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3F0F794">
                          <w:pPr>
                            <w:pStyle w:val="10"/>
                          </w:pPr>
                          <w:r>
                            <w:fldChar w:fldCharType="begin"/>
                          </w:r>
                          <w:r>
                            <w:instrText xml:space="preserve"> PAGE  \* MERGEFORMAT </w:instrText>
                          </w:r>
                          <w:r>
                            <w:fldChar w:fldCharType="separate"/>
                          </w:r>
                          <w:r>
                            <w:t>15</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rect>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条"/>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17856"/>
    <w:rsid w:val="0D887163"/>
    <w:rsid w:val="16842491"/>
    <w:rsid w:val="244A2F6C"/>
    <w:rsid w:val="2A6D1762"/>
    <w:rsid w:val="322E4F1A"/>
    <w:rsid w:val="6AF906F7"/>
    <w:rsid w:val="6B20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style>
  <w:style w:type="paragraph" w:styleId="13">
    <w:name w:val="Normal (Web)"/>
    <w:basedOn w:val="1"/>
    <w:qFormat/>
    <w:uiPriority w:val="0"/>
    <w:rPr>
      <w:sz w:val="24"/>
    </w:rPr>
  </w:style>
  <w:style w:type="paragraph" w:styleId="14">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大标题"/>
    <w:basedOn w:val="1"/>
    <w:next w:val="14"/>
    <w:qFormat/>
    <w:uiPriority w:val="0"/>
    <w:pPr>
      <w:jc w:val="center"/>
    </w:pPr>
    <w:rPr>
      <w:rFonts w:ascii="Arial" w:hAnsi="Arial" w:eastAsia="宋体"/>
      <w:b/>
      <w:sz w:val="28"/>
      <w:szCs w:val="24"/>
    </w:rPr>
  </w:style>
  <w:style w:type="paragraph" w:customStyle="1" w:styleId="22">
    <w:name w:val="列出段落1"/>
    <w:basedOn w:val="1"/>
    <w:qFormat/>
    <w:uiPriority w:val="99"/>
    <w:pPr>
      <w:ind w:firstLine="420" w:firstLineChars="200"/>
    </w:p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7981</Words>
  <Characters>8461</Characters>
  <Paragraphs>397</Paragraphs>
  <TotalTime>4</TotalTime>
  <ScaleCrop>false</ScaleCrop>
  <LinksUpToDate>false</LinksUpToDate>
  <CharactersWithSpaces>9313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2026-06-17T02:20:40Z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4bf71b275f63470fa3bdd954728cbd77_23</vt:lpwstr>
  </property>
  <property fmtid="{D5CDD505-2E9C-101B-9397-08002B2CF9AE}" pid="4" name="KSOTemplateDocerSaveRecord">
    <vt:lpwstr>eyJoZGlkIjoiOWU3YmMxNGQ0NDE0NTRiYjQ3MWFkZjk1MWM2MTc2NWEiLCJ1c2VySWQiOiI0NDIzNjcyODQifQ==</vt:lpwstr>
  </property>
</Properties>
</file>