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6"/>
        <w:snapToGrid w:val="0"/>
        <w:jc w:val="center"/>
        <w:rPr>
          <w:rFonts w:hint="eastAsia" w:ascii="Arial" w:hAnsi="Arial" w:eastAsia="方正小标宋简体" w:cs="Arial"/>
          <w:sz w:val="72"/>
          <w:szCs w:val="72"/>
        </w:rPr>
      </w:pPr>
      <w:bookmarkStart w:id="0" w:name="_Toc16523570"/>
    </w:p>
    <w:p w14:paraId="6165DD46">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6"/>
        <w:snapToGrid w:val="0"/>
        <w:jc w:val="center"/>
        <w:rPr>
          <w:rFonts w:hint="eastAsia" w:ascii="Arial" w:hAnsi="Arial" w:eastAsia="方正小标宋简体" w:cs="Arial"/>
          <w:sz w:val="72"/>
          <w:szCs w:val="72"/>
        </w:rPr>
      </w:pPr>
    </w:p>
    <w:p w14:paraId="635FE321">
      <w:pPr>
        <w:pStyle w:val="6"/>
        <w:snapToGrid w:val="0"/>
        <w:jc w:val="center"/>
        <w:rPr>
          <w:rFonts w:hint="eastAsia" w:ascii="Arial" w:hAnsi="Arial" w:eastAsia="方正小标宋简体" w:cs="Arial"/>
          <w:sz w:val="72"/>
          <w:szCs w:val="72"/>
        </w:rPr>
      </w:pPr>
    </w:p>
    <w:p w14:paraId="69D3AD3F">
      <w:pPr>
        <w:pStyle w:val="6"/>
        <w:snapToGrid w:val="0"/>
        <w:jc w:val="center"/>
        <w:rPr>
          <w:rFonts w:hint="eastAsia" w:ascii="Arial" w:hAnsi="Arial" w:eastAsia="方正小标宋简体" w:cs="Arial"/>
          <w:sz w:val="72"/>
          <w:szCs w:val="72"/>
        </w:rPr>
      </w:pPr>
    </w:p>
    <w:p w14:paraId="6760F3CC">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6"/>
        <w:snapToGrid w:val="0"/>
        <w:jc w:val="center"/>
        <w:rPr>
          <w:rFonts w:ascii="Arial" w:hAnsi="Arial" w:cs="Arial"/>
          <w:sz w:val="32"/>
          <w:szCs w:val="32"/>
        </w:rPr>
      </w:pPr>
    </w:p>
    <w:p w14:paraId="344FBE05">
      <w:pPr>
        <w:pStyle w:val="21"/>
        <w:rPr>
          <w:rFonts w:ascii="Arial" w:hAnsi="Arial" w:cs="Arial"/>
          <w:sz w:val="32"/>
          <w:szCs w:val="32"/>
        </w:rPr>
      </w:pPr>
    </w:p>
    <w:p w14:paraId="3072D5FC">
      <w:pPr>
        <w:pStyle w:val="15"/>
        <w:rPr>
          <w:rFonts w:ascii="Arial" w:hAnsi="Arial" w:cs="Arial"/>
          <w:sz w:val="32"/>
          <w:szCs w:val="32"/>
        </w:rPr>
      </w:pPr>
    </w:p>
    <w:p w14:paraId="1CD32D3E">
      <w:pPr>
        <w:pStyle w:val="15"/>
        <w:rPr>
          <w:rFonts w:ascii="Arial" w:hAnsi="Arial" w:cs="Arial"/>
          <w:sz w:val="32"/>
          <w:szCs w:val="32"/>
        </w:rPr>
      </w:pPr>
    </w:p>
    <w:p w14:paraId="191865C5">
      <w:pPr>
        <w:pStyle w:val="15"/>
        <w:rPr>
          <w:rFonts w:ascii="Arial" w:hAnsi="Arial" w:cs="Arial"/>
          <w:sz w:val="32"/>
          <w:szCs w:val="32"/>
        </w:rPr>
      </w:pPr>
    </w:p>
    <w:p w14:paraId="00BD03D4">
      <w:pPr>
        <w:pStyle w:val="15"/>
        <w:rPr>
          <w:rFonts w:ascii="Arial" w:hAnsi="Arial" w:cs="Arial"/>
          <w:sz w:val="32"/>
          <w:szCs w:val="32"/>
        </w:rPr>
      </w:pPr>
    </w:p>
    <w:p w14:paraId="5B1AF6E9">
      <w:pPr>
        <w:pStyle w:val="15"/>
        <w:rPr>
          <w:rFonts w:ascii="Arial" w:hAnsi="Arial" w:cs="Arial"/>
          <w:sz w:val="32"/>
          <w:szCs w:val="32"/>
        </w:rPr>
      </w:pPr>
    </w:p>
    <w:p w14:paraId="5EDC9EA3">
      <w:pPr>
        <w:pStyle w:val="15"/>
        <w:rPr>
          <w:rFonts w:ascii="Arial" w:hAnsi="Arial" w:cs="Arial"/>
          <w:sz w:val="32"/>
          <w:szCs w:val="32"/>
        </w:rPr>
      </w:pPr>
    </w:p>
    <w:p w14:paraId="163589A0">
      <w:pPr>
        <w:pStyle w:val="15"/>
        <w:rPr>
          <w:rFonts w:ascii="Arial" w:hAnsi="Arial" w:cs="Arial"/>
          <w:sz w:val="32"/>
          <w:szCs w:val="32"/>
        </w:rPr>
      </w:pPr>
    </w:p>
    <w:p w14:paraId="22B3FB66">
      <w:pPr>
        <w:pStyle w:val="6"/>
        <w:snapToGrid w:val="0"/>
        <w:jc w:val="center"/>
        <w:rPr>
          <w:rFonts w:ascii="Arial" w:hAnsi="Arial" w:cs="Arial"/>
          <w:sz w:val="32"/>
          <w:szCs w:val="32"/>
        </w:rPr>
      </w:pPr>
    </w:p>
    <w:p w14:paraId="66BAB724">
      <w:pPr>
        <w:pStyle w:val="6"/>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娄底市中心医院信息化项目年度设计服务</w:t>
      </w:r>
      <w:r>
        <w:rPr>
          <w:rFonts w:hint="eastAsia"/>
          <w:bCs/>
          <w:sz w:val="32"/>
          <w:szCs w:val="32"/>
          <w:lang w:val="en-US" w:eastAsia="zh-CN"/>
        </w:rPr>
        <w:t>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7F0F5473">
      <w:pPr>
        <w:pStyle w:val="3"/>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娄底市中心医院信息化项目年度设计服务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娄底市中心医院信息化项目年度设计服务</w:t>
      </w:r>
      <w:r>
        <w:rPr>
          <w:rFonts w:hint="eastAsia" w:asciiTheme="minorEastAsia" w:hAnsiTheme="minorEastAsia" w:eastAsiaTheme="minorEastAsia" w:cstheme="minorEastAsia"/>
          <w:b w:val="0"/>
          <w:bCs/>
          <w:color w:val="auto"/>
          <w:sz w:val="24"/>
          <w:szCs w:val="24"/>
          <w:lang w:val="en-US" w:eastAsia="zh-CN"/>
        </w:rPr>
        <w:t>项目</w:t>
      </w:r>
    </w:p>
    <w:p w14:paraId="6B936CE3">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6"/>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1.7、技术参数负偏离大于等于1条的。</w:t>
      </w:r>
    </w:p>
    <w:p w14:paraId="02D4F01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2F0A2BC">
      <w:pPr>
        <w:pStyle w:val="21"/>
        <w:rPr>
          <w:rFonts w:hint="eastAsia"/>
          <w:lang w:val="en-US" w:eastAsia="zh-CN"/>
        </w:rPr>
      </w:pPr>
    </w:p>
    <w:p w14:paraId="580E4949">
      <w:pPr>
        <w:pStyle w:val="21"/>
        <w:jc w:val="both"/>
        <w:rPr>
          <w:rFonts w:hint="default"/>
          <w:lang w:val="en-US" w:eastAsia="zh-CN"/>
        </w:rPr>
      </w:pPr>
    </w:p>
    <w:p w14:paraId="3F0337F1">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21"/>
        <w:rPr>
          <w:rFonts w:hint="eastAsia" w:ascii="宋体" w:hAnsi="宋体" w:cs="宋体"/>
          <w:b/>
          <w:bCs/>
          <w:color w:val="auto"/>
          <w:sz w:val="44"/>
          <w:szCs w:val="44"/>
          <w:lang w:val="en-US" w:eastAsia="zh-CN"/>
        </w:rPr>
      </w:pPr>
    </w:p>
    <w:p w14:paraId="0FCE0BE5">
      <w:pPr>
        <w:pStyle w:val="15"/>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2"/>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6"/>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服务期限</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娄底市中心医院信息化项目年度设计服务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总价不超过75万，费率不高于2.21%</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1286EB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（一）、技术参数：投标人根据医院要求、娄底市网信办下发的《娄底市政务信息化项目网络安全前置审查实施办法》和法律法规及政策规定，为娄底市中心医院信息化建设项目编制项目设计方案。</w:t>
      </w:r>
    </w:p>
    <w:p w14:paraId="249ED0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投标人应在医院提供的资料基础上，组织人员对需要设计的项目进行现场调研、考察，实地了解项目实际需求情况，结合项目现有资料和现场实地调研考察情况，根据独立、客观、公正、科学、合理的原则和国家及省现行法律法规和规范、标准、条例等政策规定及上级管理部门要求等，编制项目设计方案。</w:t>
      </w:r>
    </w:p>
    <w:p w14:paraId="7488F9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投标人确保经投标人设计的所有具体信息化建设项目均能够通过娄底市委网信办、数据局等行政管理部门的前置性审查。</w:t>
      </w:r>
    </w:p>
    <w:p w14:paraId="1687AB25">
      <w:pPr>
        <w:spacing w:line="360" w:lineRule="auto"/>
        <w:ind w:firstLine="480" w:firstLineChars="200"/>
        <w:rPr>
          <w:rFonts w:hint="eastAsia" w:ascii="宋体" w:hAnsi="宋体" w:cs="宋体"/>
          <w:bCs/>
          <w:sz w:val="24"/>
        </w:rPr>
      </w:pPr>
      <w:r>
        <w:rPr>
          <w:rFonts w:hint="eastAsia" w:asciiTheme="minorEastAsia" w:hAnsiTheme="minorEastAsia" w:eastAsiaTheme="minorEastAsia" w:cstheme="minorEastAsia"/>
          <w:b w:val="0"/>
          <w:bCs/>
          <w:color w:val="auto"/>
          <w:kern w:val="0"/>
          <w:sz w:val="24"/>
          <w:szCs w:val="24"/>
          <w:lang w:val="en-US" w:eastAsia="zh-CN" w:bidi="ar-SA"/>
        </w:rPr>
        <w:t>（二）、商务</w:t>
      </w:r>
      <w:r>
        <w:rPr>
          <w:rFonts w:hint="eastAsia" w:ascii="宋体" w:hAnsi="宋体" w:cs="宋体"/>
          <w:bCs/>
          <w:sz w:val="24"/>
        </w:rPr>
        <w:t>要求：</w:t>
      </w:r>
    </w:p>
    <w:p w14:paraId="398E7FA0">
      <w:pPr>
        <w:spacing w:line="360" w:lineRule="auto"/>
        <w:ind w:firstLine="480" w:firstLineChars="200"/>
        <w:rPr>
          <w:rFonts w:hint="eastAsia" w:ascii="宋体" w:hAnsi="宋体"/>
          <w:sz w:val="24"/>
        </w:rPr>
      </w:pPr>
      <w:r>
        <w:rPr>
          <w:rFonts w:hint="eastAsia" w:ascii="宋体" w:hAnsi="宋体"/>
          <w:sz w:val="24"/>
        </w:rPr>
        <w:t>验收条款:</w:t>
      </w:r>
      <w:r>
        <w:rPr>
          <w:rFonts w:hint="eastAsia" w:ascii="宋体" w:hAnsi="宋体"/>
          <w:sz w:val="24"/>
          <w:lang w:val="en-US" w:eastAsia="zh-CN"/>
        </w:rPr>
        <w:t>医院</w:t>
      </w:r>
      <w:r>
        <w:rPr>
          <w:rFonts w:hint="eastAsia" w:ascii="宋体" w:hAnsi="宋体"/>
          <w:sz w:val="24"/>
        </w:rPr>
        <w:t>每次收到</w:t>
      </w:r>
      <w:r>
        <w:rPr>
          <w:rFonts w:hint="eastAsia" w:ascii="宋体" w:hAnsi="宋体"/>
          <w:sz w:val="24"/>
          <w:lang w:val="en-US" w:eastAsia="zh-CN"/>
        </w:rPr>
        <w:t>中标人</w:t>
      </w:r>
      <w:r>
        <w:rPr>
          <w:rFonts w:hint="eastAsia" w:ascii="宋体" w:hAnsi="宋体"/>
          <w:sz w:val="24"/>
        </w:rPr>
        <w:t>提交的项目具体设计方案后，及时向娄底市委网信办、数据局等行政管理部门发起该项目的政务信息化项目前置审查申请，通过审查即视为该项目设计方案通过验收，</w:t>
      </w:r>
      <w:r>
        <w:rPr>
          <w:rFonts w:hint="eastAsia" w:ascii="宋体" w:hAnsi="宋体"/>
          <w:sz w:val="24"/>
          <w:lang w:val="en-US" w:eastAsia="zh-CN"/>
        </w:rPr>
        <w:t>院方</w:t>
      </w:r>
      <w:r>
        <w:rPr>
          <w:rFonts w:hint="eastAsia" w:ascii="宋体" w:hAnsi="宋体"/>
          <w:sz w:val="24"/>
        </w:rPr>
        <w:t>签署该具体项目的书面验收单。</w:t>
      </w:r>
    </w:p>
    <w:p w14:paraId="66271192">
      <w:pPr>
        <w:spacing w:line="360" w:lineRule="auto"/>
        <w:ind w:firstLine="480" w:firstLineChars="200"/>
        <w:rPr>
          <w:rFonts w:hint="eastAsia" w:ascii="宋体" w:hAnsi="宋体"/>
          <w:sz w:val="24"/>
        </w:rPr>
      </w:pPr>
      <w:r>
        <w:rPr>
          <w:rFonts w:hint="eastAsia" w:ascii="宋体" w:hAnsi="宋体"/>
          <w:sz w:val="24"/>
        </w:rPr>
        <w:t>如未通过验收，</w:t>
      </w:r>
      <w:r>
        <w:rPr>
          <w:rFonts w:hint="eastAsia" w:ascii="宋体" w:hAnsi="宋体"/>
          <w:sz w:val="24"/>
          <w:lang w:val="en-US" w:eastAsia="zh-CN"/>
        </w:rPr>
        <w:t>中标人</w:t>
      </w:r>
      <w:r>
        <w:rPr>
          <w:rFonts w:hint="eastAsia" w:ascii="宋体" w:hAnsi="宋体"/>
          <w:sz w:val="24"/>
        </w:rPr>
        <w:t>应在收到</w:t>
      </w:r>
      <w:r>
        <w:rPr>
          <w:rFonts w:hint="eastAsia" w:ascii="宋体" w:hAnsi="宋体"/>
          <w:sz w:val="24"/>
          <w:lang w:val="en-US" w:eastAsia="zh-CN"/>
        </w:rPr>
        <w:t>医院</w:t>
      </w:r>
      <w:r>
        <w:rPr>
          <w:rFonts w:hint="eastAsia" w:ascii="宋体" w:hAnsi="宋体"/>
          <w:sz w:val="24"/>
        </w:rPr>
        <w:t>通知之日起7日内无条件修改、调整到位，直到项目顺利通过验收为止，由此产生的改动及其他全部费用，均由</w:t>
      </w:r>
      <w:r>
        <w:rPr>
          <w:rFonts w:hint="eastAsia" w:ascii="宋体" w:hAnsi="宋体"/>
          <w:sz w:val="24"/>
          <w:lang w:val="en-US" w:eastAsia="zh-CN"/>
        </w:rPr>
        <w:t>中标人</w:t>
      </w:r>
      <w:r>
        <w:rPr>
          <w:rFonts w:hint="eastAsia" w:ascii="宋体" w:hAnsi="宋体"/>
          <w:sz w:val="24"/>
        </w:rPr>
        <w:t>承担。</w:t>
      </w:r>
    </w:p>
    <w:p w14:paraId="24B64D8F">
      <w:pPr>
        <w:spacing w:line="360" w:lineRule="auto"/>
        <w:ind w:firstLine="480" w:firstLineChars="200"/>
        <w:rPr>
          <w:rFonts w:hint="eastAsia" w:ascii="宋体" w:hAnsi="宋体"/>
          <w:sz w:val="24"/>
        </w:rPr>
      </w:pPr>
      <w:r>
        <w:rPr>
          <w:rFonts w:hint="eastAsia" w:ascii="宋体" w:hAnsi="宋体"/>
          <w:sz w:val="24"/>
        </w:rPr>
        <w:t>支付方式:</w:t>
      </w:r>
      <w:r>
        <w:rPr>
          <w:rFonts w:hint="eastAsia" w:ascii="宋体" w:hAnsi="宋体"/>
          <w:sz w:val="24"/>
          <w:lang w:val="en-US" w:eastAsia="zh-CN"/>
        </w:rPr>
        <w:t>医院</w:t>
      </w:r>
      <w:r>
        <w:rPr>
          <w:rFonts w:hint="eastAsia" w:ascii="宋体" w:hAnsi="宋体"/>
          <w:sz w:val="24"/>
        </w:rPr>
        <w:t>按具体项目支付费用。</w:t>
      </w:r>
      <w:r>
        <w:rPr>
          <w:rFonts w:hint="eastAsia" w:ascii="宋体" w:hAnsi="宋体"/>
          <w:sz w:val="24"/>
          <w:lang w:val="en-US" w:eastAsia="zh-CN"/>
        </w:rPr>
        <w:t>中标人</w:t>
      </w:r>
      <w:r>
        <w:rPr>
          <w:rFonts w:hint="eastAsia" w:ascii="宋体" w:hAnsi="宋体"/>
          <w:sz w:val="24"/>
        </w:rPr>
        <w:t>设计的信息化项目通过验收且该项目签订采购合同后，可支付该项目设计费用（设计费=项目采购合同金额*设计费比例），</w:t>
      </w:r>
      <w:r>
        <w:rPr>
          <w:rFonts w:hint="eastAsia" w:ascii="宋体" w:hAnsi="宋体"/>
          <w:sz w:val="24"/>
          <w:lang w:val="en-US" w:eastAsia="zh-CN"/>
        </w:rPr>
        <w:t>医院</w:t>
      </w:r>
      <w:r>
        <w:rPr>
          <w:rFonts w:hint="eastAsia" w:ascii="宋体" w:hAnsi="宋体"/>
          <w:sz w:val="24"/>
        </w:rPr>
        <w:t>在</w:t>
      </w:r>
      <w:r>
        <w:rPr>
          <w:rFonts w:hint="eastAsia" w:ascii="宋体" w:hAnsi="宋体"/>
          <w:sz w:val="24"/>
          <w:lang w:val="en-US" w:eastAsia="zh-CN"/>
        </w:rPr>
        <w:t>中标人</w:t>
      </w:r>
      <w:r>
        <w:rPr>
          <w:rFonts w:hint="eastAsia" w:ascii="宋体" w:hAnsi="宋体"/>
          <w:sz w:val="24"/>
        </w:rPr>
        <w:t>提出申请后4个月内向</w:t>
      </w:r>
      <w:r>
        <w:rPr>
          <w:rFonts w:hint="eastAsia" w:ascii="宋体" w:hAnsi="宋体"/>
          <w:sz w:val="24"/>
          <w:lang w:val="en-US" w:eastAsia="zh-CN"/>
        </w:rPr>
        <w:t>中标人</w:t>
      </w:r>
      <w:r>
        <w:rPr>
          <w:rFonts w:hint="eastAsia" w:ascii="宋体" w:hAnsi="宋体"/>
          <w:sz w:val="24"/>
        </w:rPr>
        <w:t>一次性支付该具体项目设计服务费用。</w:t>
      </w:r>
    </w:p>
    <w:p w14:paraId="4D14E0F4">
      <w:pPr>
        <w:rPr>
          <w:rFonts w:hint="eastAsia" w:asciiTheme="minorEastAsia" w:hAnsiTheme="minorEastAsia" w:eastAsiaTheme="minorEastAsia" w:cstheme="minorEastAsia"/>
          <w:bCs/>
          <w:color w:val="auto"/>
          <w:kern w:val="0"/>
          <w:sz w:val="28"/>
          <w:szCs w:val="28"/>
          <w:lang w:val="en-US" w:eastAsia="zh-CN" w:bidi="ar-SA"/>
        </w:rPr>
      </w:pPr>
    </w:p>
    <w:p w14:paraId="761DBC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CE23F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16BB9C07">
      <w:pPr>
        <w:keepNext w:val="0"/>
        <w:keepLines w:val="0"/>
        <w:pageBreakBefore w:val="0"/>
        <w:widowControl w:val="0"/>
        <w:kinsoku/>
        <w:wordWrap/>
        <w:overflowPunct/>
        <w:topLinePunct w:val="0"/>
        <w:bidi w:val="0"/>
        <w:snapToGrid/>
        <w:spacing w:after="0" w:line="400" w:lineRule="exact"/>
        <w:ind w:firstLine="560" w:firstLineChars="200"/>
        <w:jc w:val="right"/>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    合同编号：</w:t>
      </w:r>
    </w:p>
    <w:p w14:paraId="36FDE944">
      <w:pPr>
        <w:keepNext w:val="0"/>
        <w:keepLines w:val="0"/>
        <w:pageBreakBefore w:val="0"/>
        <w:widowControl w:val="0"/>
        <w:kinsoku/>
        <w:wordWrap/>
        <w:overflowPunct/>
        <w:topLinePunct w:val="0"/>
        <w:bidi w:val="0"/>
        <w:snapToGrid/>
        <w:spacing w:after="0" w:line="400" w:lineRule="exact"/>
        <w:ind w:firstLine="723" w:firstLineChars="200"/>
        <w:jc w:val="center"/>
        <w:textAlignment w:val="auto"/>
        <w:rPr>
          <w:rFonts w:hint="eastAsia" w:ascii="仿宋_GB2312" w:eastAsia="仿宋_GB2312" w:cs="仿宋_GB2312"/>
          <w:b/>
          <w:bCs w:val="0"/>
          <w:color w:val="auto"/>
          <w:kern w:val="0"/>
          <w:sz w:val="36"/>
          <w:szCs w:val="36"/>
        </w:rPr>
      </w:pPr>
      <w:r>
        <w:rPr>
          <w:rFonts w:hint="eastAsia" w:ascii="仿宋_GB2312" w:eastAsia="仿宋_GB2312" w:cs="仿宋_GB2312"/>
          <w:b/>
          <w:bCs w:val="0"/>
          <w:color w:val="auto"/>
          <w:kern w:val="0"/>
          <w:sz w:val="36"/>
          <w:szCs w:val="36"/>
        </w:rPr>
        <w:t>娄底市中心医院信息化项目年度设计服务合同</w:t>
      </w:r>
    </w:p>
    <w:p w14:paraId="2FE9AF3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1EB0906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甲方：娄底市中心医院</w:t>
      </w:r>
    </w:p>
    <w:p w14:paraId="36850E0E">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法定代表人：杨吉军</w:t>
      </w:r>
    </w:p>
    <w:p w14:paraId="7A2B9AC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统一社会信用代码：12431300447162073W</w:t>
      </w:r>
    </w:p>
    <w:p w14:paraId="7E50093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乙方：</w:t>
      </w:r>
    </w:p>
    <w:p w14:paraId="52C0F4A4">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法定代表人：</w:t>
      </w:r>
    </w:p>
    <w:p w14:paraId="2D94067B">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统一社会信用代码：</w:t>
      </w:r>
    </w:p>
    <w:p w14:paraId="1557AEBE">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37722B2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甲方通过医院公开挂网方式采购娄底市中心医院信息化项目年度设计服务，乙方为中标/中选供应商。根据《中华人民共和国民法典》《中华人民共和国政府采购法》及相关法律法规规定，在平等、自愿、公平、诚信的基础上，甲、乙双方就乙方提供娄底市中心医院信息化项目年度设计服务协商一致，特签订本合同，共同遵守。</w:t>
      </w:r>
    </w:p>
    <w:p w14:paraId="02094CB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第一条 服务内容</w:t>
      </w:r>
    </w:p>
    <w:p w14:paraId="073DC44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1.1 乙方根据甲方要求（包括但不限于附件要求）和法律法规及政策规定，为甲方娄底市中心医院信息化建设项目编制项目设计方案，包括娄底市中心医院信息化建设项目整体设计方案和具体信息化建设项目的设计方案。</w:t>
      </w:r>
    </w:p>
    <w:p w14:paraId="4F490EA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 乙方应在甲方提供的资料基础上，组织人员对需要设计的项目进行现场调研、考察，实地了解项目实际需求情况，结合项目现有资料和现场实地调研考察情况，根据独立、客观、公正、科学、合理的原则和国家及省现行法律法规和规范、标准、条例等政策规定及上级管理部门要求等，编制项目设计方案。</w:t>
      </w:r>
    </w:p>
    <w:p w14:paraId="4F71830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 乙方确保经乙方设计的所有具体信息化建设项目均能够通过相关部门审查，即能够通过娄底市委网信办（娄底市互联网信息办公室）发起的网络安全验收和数据局等行政管理部门的前置审查、设计评审。</w:t>
      </w:r>
    </w:p>
    <w:p w14:paraId="7C28C7C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 乙方指派专门团队负责履行本合同，团队由5人以上组成，人员包括项目经理1人和其余技术人员，项目经理需具备注册信息安全工程师资质。</w:t>
      </w:r>
    </w:p>
    <w:p w14:paraId="2B92E77B">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1.5 乙方指派履行本合同的团队成员须为乙方员工，本合同签订时乙方应至甲方信息中心进行团队成员备案，并提交所有成员近6个月期间由乙方缴交社保的证明材料；如乙方在合同履行期间需要更换成员，应提前书面通知甲方并提供更换人员的社保缴交证明资料，经甲方同意后方可更换。</w:t>
      </w:r>
    </w:p>
    <w:p w14:paraId="45C35715">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1.6 乙方团队须全过程参与经由乙方设计的具体信息化建设项目，包括项目设计、施工、验收等全部阶段，并确保每个具体项目建设期间团队成员在甲方现场工作2天以上。如甲方需对具体项目进行调研，乙方无条件安排团队成员陪同外出考察，乙方人员由此产生的交通费、食宿费等全部费用由乙方承担。</w:t>
      </w:r>
    </w:p>
    <w:p w14:paraId="6C12773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第二条 合同期限</w:t>
      </w:r>
    </w:p>
    <w:p w14:paraId="6B9E632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2.1 本合同期限为叁年，自本合同签订之日起算，或自本合同服务开始后甲方向乙方累计支付的设计服务费达到750000.00元时止，以先到者为准。</w:t>
      </w:r>
    </w:p>
    <w:p w14:paraId="313D935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2.2 本合同服务期限届满或本合同解除或本合同自动终止后，如甲方尚未完成新服务单位的采购程序，经甲方书面通知，乙方应继续按本合同全部条款履行合同义务，直至甲方依规选定的新服务单位进场之日止，但延续服务期间设计服务费不得超过本合同限价总额的10%。在延续服务期间，甲方有权随时书面通知乙方终止服务且无需承担违约责任。</w:t>
      </w:r>
    </w:p>
    <w:p w14:paraId="18D83D4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第三条 设计方案要求及交付</w:t>
      </w:r>
    </w:p>
    <w:p w14:paraId="161855E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3.1 乙方编制的项目设计方案具体包括项目建设可行性研究报告、初步设计方案、深化设计方案、投资概算和安全设计方案等，其中安全设计方案应包含网络安全体系总体设计、密码应用和数据安全保护设计等。项目设计方案编制格式详见附件。 </w:t>
      </w:r>
    </w:p>
    <w:p w14:paraId="6F5EA7A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3.2 乙方应以汉语文字编制项目设计方案，内容必须符合《娄底市政务信息化项目网络安全前置审查实施办法》《娄底市政务信息化项目网络安全设计方案编制规范（试行）》以及附件的要求。</w:t>
      </w:r>
    </w:p>
    <w:p w14:paraId="258E9EAE">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3.3 乙方应保证设计的表现形式和内容符合各项法律法规的规定。</w:t>
      </w:r>
    </w:p>
    <w:p w14:paraId="04A2C59B">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3.4 乙方应自本合同签订之日起15日内，提交娄底市中心医院信息化建设项目整体设计方案；乙方自接到甲方关于具体信息化建设项目设计通知之日起15日内，提交该具体项目的设计方案。</w:t>
      </w:r>
    </w:p>
    <w:p w14:paraId="34FC787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3.5 乙方向甲方提交的所有项目设计方案均要求纸质一式六份、电子文档一份。</w:t>
      </w:r>
    </w:p>
    <w:p w14:paraId="7018FD8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第四条 验收</w:t>
      </w:r>
    </w:p>
    <w:p w14:paraId="449B5B41">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4.1 甲方每次收到乙方提交的具体项目设计方案后，及时向娄底市委网信办发起该项目的政务信息化项目网络安全前置审查申请，如系娄底市市直单位政务信息化项目还需向娄底市数据局发起前置审查和初步设计评审申请，通过前述审查即视为该具体项目设计方案通过验收，甲方签署该具体项目的书面验收单。</w:t>
      </w:r>
    </w:p>
    <w:p w14:paraId="3B5C77D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4.2 如未通过验收，乙方应在收到甲方通知之日起 7 日内无条件修改、调整到位并顺利通过验收，由此产生的改动及其他全部费用，均由乙方承担。</w:t>
      </w:r>
    </w:p>
    <w:p w14:paraId="4053B64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第五条 知识产权归属</w:t>
      </w:r>
    </w:p>
    <w:p w14:paraId="39BE9121">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本合同服务产生的项目设计方案全部内容的知识产权归属甲方所有。</w:t>
      </w:r>
    </w:p>
    <w:p w14:paraId="2B99559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第六条 保密条款</w:t>
      </w:r>
    </w:p>
    <w:p w14:paraId="5B42E1B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6.1 甲乙双方对相互提供的信息、资料和文件承担保密责任。</w:t>
      </w:r>
    </w:p>
    <w:p w14:paraId="4C1DA10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6.2 乙方提供的设计仅为本合同约定的项目服务，未经乙方同意，甲方不得将该设计用于其他项目，或转作第三方或其他商业用途。</w:t>
      </w:r>
    </w:p>
    <w:p w14:paraId="2834EE8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6.3 乙方对本合同涉及的项目及设计负有保密责任，不得用作其他项目或转作第三方使用。</w:t>
      </w:r>
    </w:p>
    <w:p w14:paraId="53FAA3F4">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第七条 廉洁条款</w:t>
      </w:r>
    </w:p>
    <w:p w14:paraId="5817927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7.1 乙方应严格遵守国家相关法律法规，涉及合同的有关业务活动必须坚持公开、公平、公正、诚信原则，不得为获取不正当利益，损害国家、集体和甲方利益。</w:t>
      </w:r>
    </w:p>
    <w:p w14:paraId="0D55904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7.2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ED6CF8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第八条 甲方的其他权利与义务 </w:t>
      </w:r>
    </w:p>
    <w:p w14:paraId="528D74E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8.1 甲方应尽可能为乙方派驻现场的工作人员提供工作、生活等方便条件。</w:t>
      </w:r>
    </w:p>
    <w:p w14:paraId="46CF6CE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8.2 配合乙方提供相关资料。</w:t>
      </w:r>
    </w:p>
    <w:p w14:paraId="76853C3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8.3 如甲方要求乙方提前交付成果资料，双方需另行协商签订补充协议。</w:t>
      </w:r>
    </w:p>
    <w:p w14:paraId="32EC903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第九条 乙方的其他权利与义务</w:t>
      </w:r>
    </w:p>
    <w:p w14:paraId="3DBD0C84">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9.1 乙方按本合同约定的内容、时间及份数向甲方交付设计方案。</w:t>
      </w:r>
    </w:p>
    <w:p w14:paraId="1CEF3E9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9.2 乙方指派人员进行现场勘探、考察时应遵守安全生产规定，采取必要安全措施，因乙方原因造成甲方、乙方或第三方人身、财产损失的，均由乙方承担法律责任和经济赔偿责任。</w:t>
      </w:r>
    </w:p>
    <w:p w14:paraId="2C0B1DA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9.3 乙方应保证提交的设计方案内容不侵犯第三人的著作权或其他合法权利，否则由此造成的知识产权纠纷由乙方负责处理并承担赔偿责任。</w:t>
      </w:r>
    </w:p>
    <w:p w14:paraId="2D4F894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第十条 服务费用</w:t>
      </w:r>
    </w:p>
    <w:p w14:paraId="627685E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default" w:ascii="仿宋_GB2312" w:eastAsia="仿宋_GB2312" w:cs="仿宋_GB2312"/>
          <w:bCs/>
          <w:color w:val="0000FF"/>
          <w:kern w:val="0"/>
          <w:sz w:val="28"/>
          <w:szCs w:val="28"/>
          <w:lang w:val="en-US" w:eastAsia="zh-CN"/>
        </w:rPr>
      </w:pPr>
      <w:r>
        <w:rPr>
          <w:rFonts w:hint="eastAsia" w:ascii="仿宋_GB2312" w:eastAsia="仿宋_GB2312" w:cs="仿宋_GB2312"/>
          <w:bCs/>
          <w:color w:val="FF0000"/>
          <w:kern w:val="0"/>
          <w:sz w:val="28"/>
          <w:szCs w:val="28"/>
        </w:rPr>
        <w:t>10.1 本合同设计服务费用总额由具体项目设计服务费用组成；每个具体项目设计服务费用按设计的具体项目实际建设费用的   %计取，具体项目实际建设费用以该项目建设合同签约价格为准</w:t>
      </w:r>
      <w:r>
        <w:rPr>
          <w:rFonts w:hint="eastAsia" w:ascii="仿宋_GB2312" w:eastAsia="仿宋_GB2312" w:cs="仿宋_GB2312"/>
          <w:bCs/>
          <w:color w:val="FF0000"/>
          <w:kern w:val="0"/>
          <w:sz w:val="28"/>
          <w:szCs w:val="28"/>
          <w:lang w:eastAsia="zh-CN"/>
        </w:rPr>
        <w:t>；</w:t>
      </w:r>
      <w:r>
        <w:rPr>
          <w:rFonts w:hint="eastAsia" w:ascii="仿宋_GB2312" w:eastAsia="仿宋_GB2312" w:cs="仿宋_GB2312"/>
          <w:bCs/>
          <w:color w:val="0000FF"/>
          <w:kern w:val="0"/>
          <w:sz w:val="28"/>
          <w:szCs w:val="28"/>
          <w:lang w:val="en-US" w:eastAsia="zh-CN"/>
        </w:rPr>
        <w:t>如某具体项目未签订建设合同，则乙方不予计取该具体项目设计服务费。</w:t>
      </w:r>
    </w:p>
    <w:p w14:paraId="6DE5A50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10.2 本合同设计服务费用已经包含人工费、差旅费、服务费、材料费、税费等乙方为完成本合同服务的全部报酬和所需的全部费用，在本合同履行过程中，甲方不再就本合同项目向乙方支付其他任何费用。</w:t>
      </w:r>
    </w:p>
    <w:p w14:paraId="3E5A54C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10.3 本合同限价总额为人民币750000.00元。当甲方向乙方累计支付的设计服务费用达到该限价总额时，本合同自动终止。本合同服务期间，乙方如发现累计设计服务费用达到本合同总限额的80%时，应及时书面通知甲方，确保不超额服务；如因乙方未及时通知或估算错误，导致累计设计服务费用超过本合同限价总额的，甲方不承担责任，超出限额部分由乙方自行承担。延续服务期限内同样适用本条款。</w:t>
      </w:r>
    </w:p>
    <w:p w14:paraId="6DBA30C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第十一条 付款方式及时间</w:t>
      </w:r>
    </w:p>
    <w:p w14:paraId="013ECA41">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11.1 甲方按每个具体项目支付费用。乙方设计的具体信息化建设项目通过验收且该具体信息化建设项目签订项目建设合同确定签约价格后，双方就该具体项目的设计服务费进行结算。甲方在每个具体项目结算完成之日起4个月内向乙方一次性支付该具体项目设计服务费用。</w:t>
      </w:r>
    </w:p>
    <w:p w14:paraId="34E38F5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11.2 甲方转账支付至乙方指定银行账户：开户名：            ；开户银行：             ；账号：              。乙方应确保指定收款账户信息正确无误，否则导致甲方无法办理付款转账手续的一切责任均由乙方自行承担。乙方收款账号若有变更，须提前3日以书面方式通知甲方，变更通知须乙方法定代表人或委托代理人签字并加盖乙方公章。</w:t>
      </w:r>
    </w:p>
    <w:p w14:paraId="32542084">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11.3 乙方应在甲方每次付款前提供以自己名义开具的价税合计金额与该次设计服务费用金额等额的增值税普通发票，否则甲方有权顺延付款，由此产生的责任均由乙方自行承担。</w:t>
      </w:r>
    </w:p>
    <w:p w14:paraId="537DBFE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第十二条 通知与送达</w:t>
      </w:r>
    </w:p>
    <w:p w14:paraId="3A5FB58E">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12.1 甲乙双方同意，与本合同有关的任何文书，应以书面方式送达本合同约定的联系方式。书面形式包括手机短信、微信、书面函件、电子邮件等形式。</w:t>
      </w:r>
    </w:p>
    <w:p w14:paraId="4A9C5AF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12.2 双方确认的文书（包括未来可能发生的诉讼或仲裁活动中法院或仲裁机构的送达法律文书）送达地址：</w:t>
      </w:r>
    </w:p>
    <w:p w14:paraId="6935DD7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12.2.1甲方的文书送达地址：娄底市娄星区长青中街51号，收件人： 董昉 ，联系电话： 15973879275 ，微信号： df22028581 ，电子邮箱：22028581@qq.com。</w:t>
      </w:r>
    </w:p>
    <w:p w14:paraId="47E9684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12.2.2 乙方的文书送达地址：           ，收件人：      ，联系电话：          ，电子邮箱：         。</w:t>
      </w:r>
    </w:p>
    <w:p w14:paraId="3856CC9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12.3 上述通知应被视为在下列时间送达：以快递或专人发送的，在收件人签收之日或拒收之日；以挂号邮件发出的，在发出之日起7个工作日；以电子邮件发出的，在电子邮件进入收件方电子邮箱服务器之日。</w:t>
      </w:r>
    </w:p>
    <w:p w14:paraId="795DFE5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A18E30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第十三条 变更、终止和解除</w:t>
      </w:r>
    </w:p>
    <w:p w14:paraId="61999E05">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13.1 如本合同约定事宜发生重大变更，经双方协商一致后另行签订补充协议。变更情形包括：</w:t>
      </w:r>
    </w:p>
    <w:p w14:paraId="53969E0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13.1.1 设计项目规模、条件发生重大变更，或提交资料严重错误，或所提供资料作重大修改；</w:t>
      </w:r>
    </w:p>
    <w:p w14:paraId="5B9709F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13.1.2 设计方案通过验收后，设计的项目因甲方原因在 3 年内仍未开展建设并签订项目建设合同。     </w:t>
      </w:r>
    </w:p>
    <w:p w14:paraId="454A419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13.1.3 甲方要求乙方提前交付设计方案。</w:t>
      </w:r>
    </w:p>
    <w:p w14:paraId="4965644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13.2如因国家政策调整变化或发生不可抗力致使本合同在履行期限内不能履行或部分不能履行的，当事方应在知悉事件发生后24小时内及时通知对方，经双方协商一致后可延期履行、部分履行或者不履行。</w:t>
      </w:r>
    </w:p>
    <w:p w14:paraId="032ED91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13.3乙方出现以下情形之一的，甲方有权单方面解除合同：</w:t>
      </w:r>
    </w:p>
    <w:p w14:paraId="5AA7C2C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13.3.1 自乙方交付的具体项目设计方案首次无法通过娄底市委网信办（娄底市互联网信息办公室）、数据局等行政管理部门网络安全验收之日起超过 20 日仍未整改、调整到位的。</w:t>
      </w:r>
    </w:p>
    <w:p w14:paraId="58F735C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13.3.2 乙方交付的具体项目设计方案无法通过娄底市委网信办（娄底市互联网信息办公室）、数据局等行政管理部门的网络安全验收且在合同约定时间内经整改、调整后仍无法通过的。</w:t>
      </w:r>
    </w:p>
    <w:p w14:paraId="59DE516A">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13.3.3 乙方未经甲方书面许可，将本合同约定服务工作全部或部分转让给第三方的。</w:t>
      </w:r>
    </w:p>
    <w:p w14:paraId="364E721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13.3.4 乙方违反保密条款，给甲方造成损失或不良影响。</w:t>
      </w:r>
    </w:p>
    <w:p w14:paraId="2E143B1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第十四条 违约责任</w:t>
      </w:r>
    </w:p>
    <w:p w14:paraId="69A9201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14.1 因13.2情形导致本合同提前终止的，双方均不得要求对方给予补偿或追究对方违约责任。</w:t>
      </w:r>
    </w:p>
    <w:p w14:paraId="7E0718B4">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14.2 乙方逾期交付项目设计方案或未在约定期限内通过合格验收，每逾期一日，须向甲方支付违约金 2000.00 元。</w:t>
      </w:r>
    </w:p>
    <w:p w14:paraId="55AAE48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14.3 如乙方擅自单方解除本合同，或甲方依据本合同13.3解除合同，乙方除退还甲方所有已支付的款项、赔偿甲方由此造成的全部经济损失外，还须向甲方支付违约金 100000.00元。</w:t>
      </w:r>
    </w:p>
    <w:p w14:paraId="30AAF2C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14.4 无论甲方在任意时候（不限于本合同履行期间）发现存在违反本合同廉洁条款的行为，乙方均须向甲方一次性支付惩罚性违约金人民币柒万伍仟元整（小写：75000.00元）。如乙方除需承担违反廉洁条款的违约责任外，同时存在其他违约行为，乙方仍须就其他违约行为承担相应违约责任。</w:t>
      </w:r>
    </w:p>
    <w:p w14:paraId="156CC84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14.5本条违约责任所指全部经济损失，包括但不限于第三方提供服务产生的费</w:t>
      </w:r>
    </w:p>
    <w:p w14:paraId="2205169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用以及因纠纷产生的律师费、诉讼费、差旅费等所有经济损失。</w:t>
      </w:r>
    </w:p>
    <w:p w14:paraId="5A4B6D92">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14.6依照本合同约定乙方应当承担的违约金，甲方有权从应支付给乙方的任意款项中直接扣除，不足部分，乙方应当在接到甲方通知之日起3日内补足。</w:t>
      </w:r>
    </w:p>
    <w:p w14:paraId="3F1164C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第十五条 争议解决方式</w:t>
      </w:r>
    </w:p>
    <w:p w14:paraId="501131FC">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15.1 本合同适用中华人民共和国法律，并按其解释。</w:t>
      </w:r>
    </w:p>
    <w:p w14:paraId="648D8AB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15.2 在合同履行过程中发生争议，双方应先友好协商解决，协商解决不成的，任何一方可向娄星区人民法院提起诉讼解决。</w:t>
      </w:r>
    </w:p>
    <w:p w14:paraId="10B14B78">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第十六条 组成合同的文件</w:t>
      </w:r>
    </w:p>
    <w:p w14:paraId="1A5FEC9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本合同书与下列文件一起构成合同文件，如下述文件之间有任何抵触、矛盾或歧义，应按以下顺序解释：乙方在履行本合同中作出的书面承诺；本合同补充协议；本合同及附件；中标通知书/成交通知书/议价结果公示/成交公告；投标文件/响应文件；招标文件/采购文件/采购需求；其他与本合同有关的资料。</w:t>
      </w:r>
    </w:p>
    <w:p w14:paraId="7284A825">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第十七条 附则</w:t>
      </w:r>
    </w:p>
    <w:p w14:paraId="5536B5B5">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本合同一式陆份，甲方执肆份、乙方执贰份，自双方签字并盖章之日起生效。</w:t>
      </w:r>
    </w:p>
    <w:p w14:paraId="0EBF136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46B1732D">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甲方（盖章）：娄底市中心医院        乙方（盖章）：                                                 </w:t>
      </w:r>
    </w:p>
    <w:p w14:paraId="5C3553C0">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36C041F5">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法定代表人（签字）：                法定代表人（签字）：</w:t>
      </w:r>
    </w:p>
    <w:p w14:paraId="370B8D7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5DE4E92E">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 xml:space="preserve">或委托代理人（签字）：              或委托代理人（签字）：      </w:t>
      </w:r>
    </w:p>
    <w:p w14:paraId="2B853D1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eastAsia="仿宋_GB2312" w:cs="仿宋_GB2312"/>
          <w:bCs/>
          <w:color w:val="auto"/>
          <w:kern w:val="0"/>
          <w:sz w:val="28"/>
          <w:szCs w:val="28"/>
        </w:rPr>
      </w:pPr>
    </w:p>
    <w:p w14:paraId="0EBBA8F7">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_GB2312" w:hAnsi="仿宋" w:eastAsia="仿宋_GB2312" w:cs="仿宋_GB2312"/>
          <w:bCs/>
          <w:color w:val="auto"/>
          <w:kern w:val="0"/>
          <w:sz w:val="28"/>
          <w:szCs w:val="28"/>
        </w:rPr>
      </w:pPr>
      <w:r>
        <w:rPr>
          <w:rFonts w:hint="eastAsia" w:ascii="仿宋_GB2312" w:eastAsia="仿宋_GB2312" w:cs="仿宋_GB2312"/>
          <w:bCs/>
          <w:color w:val="auto"/>
          <w:kern w:val="0"/>
          <w:sz w:val="28"/>
          <w:szCs w:val="28"/>
        </w:rPr>
        <w:t xml:space="preserve">合同订立地点：娄底市娄星区          合同订立时间：    年   月   日  </w:t>
      </w:r>
    </w:p>
    <w:p w14:paraId="1C2A0D9C">
      <w:pPr>
        <w:rPr>
          <w:rFonts w:hint="eastAsia" w:ascii="仿宋" w:hAnsi="仿宋" w:eastAsia="仿宋" w:cs="仿宋"/>
          <w:sz w:val="28"/>
          <w:szCs w:val="28"/>
        </w:rPr>
      </w:pPr>
      <w:r>
        <w:rPr>
          <w:rFonts w:hint="eastAsia" w:ascii="仿宋" w:hAnsi="仿宋" w:eastAsia="仿宋" w:cs="仿宋"/>
          <w:sz w:val="28"/>
          <w:szCs w:val="28"/>
        </w:rPr>
        <w:br w:type="page"/>
      </w:r>
    </w:p>
    <w:p w14:paraId="2D8BA7C8">
      <w:pPr>
        <w:rPr>
          <w:rFonts w:hint="default" w:ascii="宋体" w:hAnsi="宋体" w:eastAsia="宋体" w:cs="宋体"/>
          <w:color w:val="auto"/>
          <w:sz w:val="24"/>
          <w:szCs w:val="24"/>
          <w:lang w:val="en-US" w:eastAsia="zh-CN"/>
        </w:rPr>
      </w:pPr>
    </w:p>
    <w:p w14:paraId="2CC2C481">
      <w:pPr>
        <w:rPr>
          <w:rFonts w:hint="default" w:ascii="宋体" w:hAnsi="宋体" w:eastAsia="宋体" w:cs="宋体"/>
          <w:color w:val="auto"/>
          <w:sz w:val="24"/>
          <w:szCs w:val="24"/>
          <w:lang w:val="en-US" w:eastAsia="zh-CN"/>
        </w:rPr>
      </w:pP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548EAA27">
      <w:pPr>
        <w:jc w:val="center"/>
        <w:rPr>
          <w:rFonts w:hint="eastAsia" w:ascii="仿宋" w:hAnsi="仿宋" w:eastAsia="仿宋" w:cs="仿宋"/>
          <w:sz w:val="24"/>
          <w:szCs w:val="24"/>
        </w:rPr>
      </w:pPr>
    </w:p>
    <w:tbl>
      <w:tblPr>
        <w:tblStyle w:val="1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724"/>
        <w:gridCol w:w="6230"/>
      </w:tblGrid>
      <w:tr w14:paraId="3922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851" w:type="dxa"/>
            <w:noWrap w:val="0"/>
            <w:tcMar>
              <w:top w:w="0" w:type="dxa"/>
              <w:left w:w="108" w:type="dxa"/>
              <w:bottom w:w="0" w:type="dxa"/>
              <w:right w:w="108" w:type="dxa"/>
            </w:tcMar>
            <w:vAlign w:val="center"/>
          </w:tcPr>
          <w:p w14:paraId="6B5897A4">
            <w:pPr>
              <w:adjustRightInd w:val="0"/>
              <w:snapToGrid w:val="0"/>
              <w:spacing w:line="360" w:lineRule="auto"/>
              <w:ind w:left="625" w:leftChars="1" w:hanging="623" w:hangingChars="297"/>
              <w:jc w:val="center"/>
              <w:rPr>
                <w:rFonts w:ascii="宋体" w:hAnsi="宋体" w:cs="宋体"/>
                <w:bCs/>
              </w:rPr>
            </w:pPr>
            <w:r>
              <w:rPr>
                <w:rFonts w:hint="eastAsia" w:ascii="宋体" w:hAnsi="宋体" w:cs="宋体"/>
                <w:bCs/>
              </w:rPr>
              <w:t>序号</w:t>
            </w:r>
          </w:p>
        </w:tc>
        <w:tc>
          <w:tcPr>
            <w:tcW w:w="1724" w:type="dxa"/>
            <w:noWrap w:val="0"/>
            <w:tcMar>
              <w:top w:w="0" w:type="dxa"/>
              <w:left w:w="108" w:type="dxa"/>
              <w:bottom w:w="0" w:type="dxa"/>
              <w:right w:w="108" w:type="dxa"/>
            </w:tcMar>
            <w:vAlign w:val="center"/>
          </w:tcPr>
          <w:p w14:paraId="2984E2A2">
            <w:pPr>
              <w:adjustRightInd w:val="0"/>
              <w:snapToGrid w:val="0"/>
              <w:spacing w:line="240" w:lineRule="atLeast"/>
              <w:ind w:left="625" w:leftChars="1" w:hanging="623" w:hangingChars="297"/>
              <w:jc w:val="center"/>
              <w:rPr>
                <w:rFonts w:ascii="宋体" w:hAnsi="宋体" w:cs="宋体"/>
                <w:bCs/>
              </w:rPr>
            </w:pPr>
            <w:r>
              <w:rPr>
                <w:rFonts w:hint="eastAsia" w:ascii="宋体" w:hAnsi="宋体" w:cs="宋体"/>
                <w:bCs/>
              </w:rPr>
              <w:t>评审因素</w:t>
            </w:r>
          </w:p>
        </w:tc>
        <w:tc>
          <w:tcPr>
            <w:tcW w:w="6230" w:type="dxa"/>
            <w:noWrap w:val="0"/>
            <w:tcMar>
              <w:top w:w="0" w:type="dxa"/>
              <w:left w:w="108" w:type="dxa"/>
              <w:bottom w:w="0" w:type="dxa"/>
              <w:right w:w="108" w:type="dxa"/>
            </w:tcMar>
            <w:vAlign w:val="center"/>
          </w:tcPr>
          <w:p w14:paraId="4A433403">
            <w:pPr>
              <w:adjustRightInd w:val="0"/>
              <w:snapToGrid w:val="0"/>
              <w:spacing w:line="360" w:lineRule="auto"/>
              <w:jc w:val="center"/>
              <w:rPr>
                <w:rFonts w:ascii="宋体" w:hAnsi="宋体" w:cs="宋体"/>
                <w:bCs/>
              </w:rPr>
            </w:pPr>
            <w:r>
              <w:rPr>
                <w:rFonts w:hint="eastAsia" w:ascii="宋体" w:hAnsi="宋体" w:cs="宋体"/>
                <w:bCs/>
              </w:rPr>
              <w:t>评分标准</w:t>
            </w:r>
          </w:p>
        </w:tc>
      </w:tr>
      <w:tr w14:paraId="5D8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851" w:type="dxa"/>
            <w:noWrap w:val="0"/>
            <w:tcMar>
              <w:top w:w="0" w:type="dxa"/>
              <w:left w:w="108" w:type="dxa"/>
              <w:bottom w:w="0" w:type="dxa"/>
              <w:right w:w="108" w:type="dxa"/>
            </w:tcMar>
            <w:vAlign w:val="center"/>
          </w:tcPr>
          <w:p w14:paraId="5BCB3CA5">
            <w:pPr>
              <w:widowControl/>
              <w:spacing w:line="320" w:lineRule="exact"/>
              <w:jc w:val="center"/>
              <w:rPr>
                <w:rFonts w:hint="eastAsia" w:ascii="宋体" w:hAnsi="宋体" w:eastAsia="宋体" w:cs="宋体"/>
                <w:bCs/>
                <w:lang w:eastAsia="zh-CN"/>
              </w:rPr>
            </w:pPr>
            <w:r>
              <w:rPr>
                <w:rFonts w:hint="eastAsia" w:ascii="宋体" w:hAnsi="宋体" w:cs="宋体"/>
                <w:bCs/>
                <w:lang w:val="en-US" w:eastAsia="zh-CN"/>
              </w:rPr>
              <w:t>1、价格分</w:t>
            </w:r>
          </w:p>
        </w:tc>
        <w:tc>
          <w:tcPr>
            <w:tcW w:w="1724" w:type="dxa"/>
            <w:noWrap w:val="0"/>
            <w:tcMar>
              <w:top w:w="0" w:type="dxa"/>
              <w:left w:w="108" w:type="dxa"/>
              <w:bottom w:w="0" w:type="dxa"/>
              <w:right w:w="108" w:type="dxa"/>
            </w:tcMar>
            <w:vAlign w:val="center"/>
          </w:tcPr>
          <w:p w14:paraId="38C9A381">
            <w:pPr>
              <w:adjustRightInd w:val="0"/>
              <w:snapToGrid w:val="0"/>
              <w:spacing w:line="360" w:lineRule="auto"/>
              <w:jc w:val="center"/>
              <w:rPr>
                <w:rFonts w:ascii="宋体" w:hAnsi="宋体" w:cs="宋体"/>
                <w:bCs/>
                <w:color w:val="auto"/>
              </w:rPr>
            </w:pPr>
            <w:r>
              <w:rPr>
                <w:rFonts w:hint="eastAsia" w:ascii="宋体" w:hAnsi="宋体" w:cs="宋体"/>
                <w:bCs/>
                <w:color w:val="auto"/>
              </w:rPr>
              <w:t>报价</w:t>
            </w:r>
            <w:r>
              <w:rPr>
                <w:rFonts w:hint="eastAsia" w:ascii="宋体" w:hAnsi="宋体" w:cs="宋体"/>
                <w:bCs/>
                <w:color w:val="auto"/>
                <w:u w:val="single"/>
                <w:lang w:val="en-US" w:eastAsia="zh-CN"/>
              </w:rPr>
              <w:t>3</w:t>
            </w:r>
            <w:r>
              <w:rPr>
                <w:rFonts w:hint="eastAsia" w:ascii="宋体" w:hAnsi="宋体" w:cs="宋体"/>
                <w:bCs/>
                <w:color w:val="auto"/>
                <w:u w:val="single"/>
              </w:rPr>
              <w:t xml:space="preserve">0 </w:t>
            </w:r>
            <w:r>
              <w:rPr>
                <w:rFonts w:hint="eastAsia" w:ascii="宋体" w:hAnsi="宋体" w:cs="宋体"/>
                <w:bCs/>
                <w:color w:val="auto"/>
              </w:rPr>
              <w:t>分</w:t>
            </w:r>
          </w:p>
        </w:tc>
        <w:tc>
          <w:tcPr>
            <w:tcW w:w="6230" w:type="dxa"/>
            <w:noWrap w:val="0"/>
            <w:tcMar>
              <w:top w:w="0" w:type="dxa"/>
              <w:left w:w="108" w:type="dxa"/>
              <w:bottom w:w="0" w:type="dxa"/>
              <w:right w:w="108" w:type="dxa"/>
            </w:tcMar>
            <w:vAlign w:val="center"/>
          </w:tcPr>
          <w:p w14:paraId="699F7155">
            <w:pPr>
              <w:snapToGrid w:val="0"/>
              <w:spacing w:before="72" w:beforeLines="30" w:after="72" w:afterLines="30"/>
              <w:ind w:right="105" w:rightChars="50"/>
              <w:rPr>
                <w:rFonts w:hint="eastAsia" w:ascii="宋体" w:hAnsi="宋体" w:cs="宋体"/>
                <w:bCs/>
                <w:color w:val="FF0000"/>
              </w:rPr>
            </w:pPr>
            <w:r>
              <w:rPr>
                <w:rFonts w:hint="eastAsia" w:ascii="宋体" w:hAnsi="宋体" w:cs="宋体"/>
                <w:bCs/>
                <w:color w:val="FF0000"/>
              </w:rPr>
              <w:t>评标基准价＝最低有效价；</w:t>
            </w:r>
          </w:p>
          <w:p w14:paraId="42E51E0E">
            <w:pPr>
              <w:pStyle w:val="2"/>
              <w:ind w:left="0" w:leftChars="0" w:firstLine="0" w:firstLineChars="0"/>
              <w:rPr>
                <w:rFonts w:hint="eastAsia" w:ascii="宋体" w:hAnsi="宋体" w:eastAsia="宋体" w:cs="宋体"/>
                <w:bCs/>
                <w:color w:val="FF0000"/>
                <w:kern w:val="2"/>
                <w:sz w:val="21"/>
                <w:szCs w:val="21"/>
                <w:lang w:val="en-US" w:eastAsia="zh-CN" w:bidi="ar-SA"/>
              </w:rPr>
            </w:pPr>
            <w:r>
              <w:rPr>
                <w:rFonts w:hint="eastAsia" w:ascii="宋体" w:hAnsi="宋体" w:eastAsia="宋体" w:cs="宋体"/>
                <w:bCs/>
                <w:color w:val="FF0000"/>
                <w:kern w:val="2"/>
                <w:sz w:val="21"/>
                <w:szCs w:val="21"/>
                <w:lang w:val="en-US" w:eastAsia="zh-CN" w:bidi="ar-SA"/>
              </w:rPr>
              <w:t>满足招标文件要求且投标价格最低的投标报价为评标基准价，其价格分为满分。</w:t>
            </w:r>
          </w:p>
          <w:p w14:paraId="0D5E5419">
            <w:pPr>
              <w:snapToGrid w:val="0"/>
              <w:spacing w:before="72" w:beforeLines="30" w:after="72" w:afterLines="30"/>
              <w:ind w:right="105" w:rightChars="50"/>
              <w:rPr>
                <w:rFonts w:ascii="宋体" w:hAnsi="宋体" w:cs="宋体"/>
                <w:bCs/>
                <w:color w:val="auto"/>
              </w:rPr>
            </w:pPr>
            <w:r>
              <w:rPr>
                <w:rFonts w:hint="eastAsia" w:ascii="宋体" w:hAnsi="宋体" w:cs="宋体"/>
                <w:bCs/>
                <w:color w:val="auto"/>
              </w:rPr>
              <w:t>凡总报价中有漏项、缺项、报价不全者价格得分为0分，且不参与评标基准价的运算。</w:t>
            </w:r>
          </w:p>
          <w:p w14:paraId="1EC486AF">
            <w:pPr>
              <w:snapToGrid w:val="0"/>
              <w:spacing w:before="72" w:beforeLines="30" w:after="72" w:afterLines="30"/>
              <w:ind w:right="105" w:rightChars="50"/>
              <w:rPr>
                <w:rFonts w:ascii="宋体" w:hAnsi="宋体" w:cs="宋体"/>
                <w:bCs/>
                <w:color w:val="auto"/>
              </w:rPr>
            </w:pPr>
            <w:r>
              <w:rPr>
                <w:rFonts w:hint="eastAsia" w:ascii="宋体" w:hAnsi="宋体" w:cs="宋体"/>
                <w:bCs/>
                <w:color w:val="auto"/>
              </w:rPr>
              <w:t>其他经评审合格的报价公式：</w:t>
            </w:r>
          </w:p>
          <w:p w14:paraId="0AE97AA9">
            <w:pPr>
              <w:snapToGrid w:val="0"/>
              <w:spacing w:before="72" w:beforeLines="30" w:after="72" w:afterLines="30"/>
              <w:ind w:right="105" w:rightChars="50"/>
              <w:rPr>
                <w:rFonts w:hint="eastAsia" w:ascii="宋体" w:hAnsi="宋体" w:cs="宋体"/>
                <w:bCs/>
                <w:color w:val="FF0000"/>
                <w:lang w:val="en-US" w:eastAsia="zh-CN"/>
              </w:rPr>
            </w:pPr>
            <w:r>
              <w:rPr>
                <w:rFonts w:hint="eastAsia" w:ascii="宋体" w:hAnsi="宋体" w:cs="宋体"/>
                <w:bCs/>
                <w:color w:val="FF0000"/>
              </w:rPr>
              <w:t>投标报价得分=(评标基准价/投标报价)</w:t>
            </w:r>
            <w:r>
              <w:rPr>
                <w:rFonts w:hint="eastAsia" w:ascii="宋体" w:hAnsi="宋体" w:cs="宋体"/>
                <w:bCs/>
                <w:color w:val="FF0000"/>
                <w:lang w:val="en-US" w:eastAsia="zh-CN"/>
              </w:rPr>
              <w:t>X30</w:t>
            </w:r>
          </w:p>
          <w:p w14:paraId="1699D82E">
            <w:pPr>
              <w:pStyle w:val="2"/>
              <w:ind w:left="0" w:leftChars="0" w:firstLine="0" w:firstLineChars="0"/>
              <w:rPr>
                <w:rFonts w:hint="default" w:ascii="宋体" w:hAnsi="宋体" w:eastAsia="宋体" w:cs="宋体"/>
                <w:bCs/>
                <w:color w:val="auto"/>
                <w:kern w:val="2"/>
                <w:sz w:val="21"/>
                <w:szCs w:val="24"/>
                <w:lang w:val="en-US" w:eastAsia="zh-CN" w:bidi="ar-SA"/>
              </w:rPr>
            </w:pPr>
            <w:r>
              <w:rPr>
                <w:rFonts w:hint="eastAsia" w:ascii="宋体" w:hAnsi="宋体" w:eastAsia="宋体" w:cs="宋体"/>
                <w:bCs/>
                <w:color w:val="auto"/>
                <w:kern w:val="2"/>
                <w:sz w:val="21"/>
                <w:szCs w:val="24"/>
                <w:lang w:val="en-US" w:eastAsia="zh-CN" w:bidi="ar-SA"/>
              </w:rPr>
              <w:t>注：本项目投标报价按费率报，不得高于2.21%，项目结算按上文合同模版</w:t>
            </w:r>
            <w:r>
              <w:rPr>
                <w:rFonts w:hint="eastAsia" w:ascii="宋体" w:hAnsi="宋体" w:cs="宋体"/>
                <w:bCs/>
                <w:color w:val="auto"/>
                <w:kern w:val="2"/>
                <w:sz w:val="21"/>
                <w:szCs w:val="24"/>
                <w:lang w:val="en-US" w:eastAsia="zh-CN" w:bidi="ar-SA"/>
              </w:rPr>
              <w:t>约定结算。</w:t>
            </w:r>
          </w:p>
          <w:p w14:paraId="3C7602FD">
            <w:pPr>
              <w:adjustRightInd w:val="0"/>
              <w:snapToGrid w:val="0"/>
              <w:spacing w:line="360" w:lineRule="auto"/>
              <w:rPr>
                <w:rFonts w:ascii="宋体" w:hAnsi="宋体" w:cs="宋体"/>
                <w:bCs/>
                <w:color w:val="auto"/>
              </w:rPr>
            </w:pPr>
          </w:p>
        </w:tc>
      </w:tr>
      <w:tr w14:paraId="4D9C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51" w:type="dxa"/>
            <w:vMerge w:val="restart"/>
            <w:noWrap w:val="0"/>
            <w:tcMar>
              <w:top w:w="0" w:type="dxa"/>
              <w:left w:w="108" w:type="dxa"/>
              <w:bottom w:w="0" w:type="dxa"/>
              <w:right w:w="108" w:type="dxa"/>
            </w:tcMar>
            <w:vAlign w:val="center"/>
          </w:tcPr>
          <w:p w14:paraId="0404B322">
            <w:pPr>
              <w:widowControl/>
              <w:spacing w:line="320" w:lineRule="exact"/>
              <w:jc w:val="center"/>
              <w:rPr>
                <w:rFonts w:hint="default" w:ascii="宋体" w:hAnsi="宋体" w:eastAsia="宋体" w:cs="宋体"/>
                <w:bCs/>
                <w:lang w:val="en-US" w:eastAsia="zh-CN"/>
              </w:rPr>
            </w:pPr>
            <w:r>
              <w:rPr>
                <w:rFonts w:hint="eastAsia" w:ascii="宋体" w:hAnsi="宋体" w:cs="宋体"/>
                <w:bCs/>
              </w:rPr>
              <w:t>2</w:t>
            </w:r>
            <w:r>
              <w:rPr>
                <w:rFonts w:hint="eastAsia" w:ascii="宋体" w:hAnsi="宋体" w:cs="宋体"/>
                <w:bCs/>
                <w:lang w:eastAsia="zh-CN"/>
              </w:rPr>
              <w:t>、</w:t>
            </w:r>
            <w:r>
              <w:rPr>
                <w:rFonts w:hint="eastAsia" w:ascii="宋体" w:hAnsi="宋体" w:cs="宋体"/>
                <w:bCs/>
                <w:lang w:val="en-US" w:eastAsia="zh-CN"/>
              </w:rPr>
              <w:t>商务</w:t>
            </w:r>
          </w:p>
        </w:tc>
        <w:tc>
          <w:tcPr>
            <w:tcW w:w="1724" w:type="dxa"/>
            <w:noWrap w:val="0"/>
            <w:tcMar>
              <w:top w:w="0" w:type="dxa"/>
              <w:left w:w="108" w:type="dxa"/>
              <w:bottom w:w="0" w:type="dxa"/>
              <w:right w:w="108" w:type="dxa"/>
            </w:tcMar>
            <w:vAlign w:val="center"/>
          </w:tcPr>
          <w:p w14:paraId="50C9232B">
            <w:pPr>
              <w:widowControl/>
              <w:spacing w:line="320" w:lineRule="exact"/>
              <w:jc w:val="center"/>
              <w:rPr>
                <w:rFonts w:ascii="宋体" w:hAnsi="宋体" w:cs="宋体"/>
                <w:bCs/>
              </w:rPr>
            </w:pPr>
            <w:r>
              <w:rPr>
                <w:rFonts w:hint="eastAsia" w:ascii="宋体" w:hAnsi="宋体" w:cs="宋体"/>
                <w:bCs/>
              </w:rPr>
              <w:t>需求理解</w:t>
            </w:r>
          </w:p>
          <w:p w14:paraId="3C1CE590">
            <w:pPr>
              <w:spacing w:line="320" w:lineRule="exact"/>
              <w:jc w:val="center"/>
              <w:rPr>
                <w:rFonts w:ascii="宋体" w:hAnsi="宋体" w:cs="宋体"/>
                <w:bCs/>
              </w:rPr>
            </w:pPr>
            <w:r>
              <w:rPr>
                <w:rFonts w:hint="eastAsia" w:ascii="宋体" w:hAnsi="宋体" w:cs="宋体"/>
                <w:bCs/>
              </w:rPr>
              <w:t>（1</w:t>
            </w:r>
            <w:r>
              <w:rPr>
                <w:rFonts w:hint="eastAsia" w:ascii="宋体" w:hAnsi="宋体" w:cs="宋体"/>
                <w:bCs/>
                <w:lang w:val="en-US" w:eastAsia="zh-CN"/>
              </w:rPr>
              <w:t>2</w:t>
            </w:r>
            <w:r>
              <w:rPr>
                <w:rFonts w:hint="eastAsia" w:ascii="宋体" w:hAnsi="宋体" w:cs="宋体"/>
                <w:bCs/>
              </w:rPr>
              <w:t>分）</w:t>
            </w:r>
          </w:p>
        </w:tc>
        <w:tc>
          <w:tcPr>
            <w:tcW w:w="6230" w:type="dxa"/>
            <w:noWrap w:val="0"/>
            <w:tcMar>
              <w:top w:w="0" w:type="dxa"/>
              <w:left w:w="108" w:type="dxa"/>
              <w:bottom w:w="0" w:type="dxa"/>
              <w:right w:w="108" w:type="dxa"/>
            </w:tcMar>
            <w:vAlign w:val="center"/>
          </w:tcPr>
          <w:p w14:paraId="1ECDC7AC">
            <w:pPr>
              <w:adjustRightInd w:val="0"/>
              <w:snapToGrid w:val="0"/>
              <w:spacing w:line="400" w:lineRule="exact"/>
              <w:rPr>
                <w:rFonts w:hint="eastAsia" w:ascii="宋体" w:hAnsi="宋体" w:cs="宋体"/>
                <w:bCs/>
              </w:rPr>
            </w:pPr>
            <w:r>
              <w:rPr>
                <w:rFonts w:hint="eastAsia" w:ascii="宋体" w:hAnsi="宋体" w:cs="宋体"/>
                <w:bCs/>
              </w:rPr>
              <w:t>根据文件要求，对供应商就本项目总体需求的理解程度进行对比评价，满分1</w:t>
            </w:r>
            <w:r>
              <w:rPr>
                <w:rFonts w:hint="eastAsia" w:ascii="宋体" w:hAnsi="宋体" w:cs="宋体"/>
                <w:bCs/>
                <w:lang w:val="en-US" w:eastAsia="zh-CN"/>
              </w:rPr>
              <w:t>2</w:t>
            </w:r>
            <w:r>
              <w:rPr>
                <w:rFonts w:hint="eastAsia" w:ascii="宋体" w:hAnsi="宋体" w:cs="宋体"/>
                <w:bCs/>
              </w:rPr>
              <w:t>分，评分细则如下：</w:t>
            </w:r>
          </w:p>
          <w:p w14:paraId="0AF855BC">
            <w:pPr>
              <w:adjustRightInd w:val="0"/>
              <w:snapToGrid w:val="0"/>
              <w:spacing w:line="400" w:lineRule="exact"/>
              <w:rPr>
                <w:rFonts w:hint="eastAsia" w:ascii="宋体" w:hAnsi="宋体" w:cs="宋体"/>
                <w:bCs/>
              </w:rPr>
            </w:pPr>
            <w:r>
              <w:rPr>
                <w:rFonts w:hint="eastAsia" w:ascii="宋体" w:hAnsi="宋体" w:cs="宋体"/>
                <w:bCs/>
              </w:rPr>
              <w:t>（1）对娄底市</w:t>
            </w:r>
            <w:r>
              <w:rPr>
                <w:rFonts w:hint="eastAsia" w:ascii="宋体" w:hAnsi="宋体" w:cs="宋体"/>
                <w:bCs/>
                <w:lang w:val="en-US" w:eastAsia="zh-CN"/>
              </w:rPr>
              <w:t>中心医</w:t>
            </w:r>
            <w:r>
              <w:rPr>
                <w:rFonts w:hint="eastAsia" w:ascii="宋体" w:hAnsi="宋体" w:cs="宋体"/>
                <w:bCs/>
              </w:rPr>
              <w:t>院的信息化建设现状、行业现状、问题节点进行分析评价，包括但不限于娄底市卫生医疗情况、建设现状（包括但不限于基础设施现状、应用支撑现状、数据资源现状、应用系统现状）、行业现状、实现效果、问题分析、重点单位调研方案、业务部门调研方案及模板等内容。评价需全面、客观、公正，要能明确指出现有信息化存在的问题。分析结论全面、准确、条理清楚计</w:t>
            </w:r>
            <w:r>
              <w:rPr>
                <w:rFonts w:hint="eastAsia" w:ascii="宋体" w:hAnsi="宋体" w:cs="宋体"/>
                <w:bCs/>
                <w:lang w:val="en-US" w:eastAsia="zh-CN"/>
              </w:rPr>
              <w:t>7</w:t>
            </w:r>
            <w:r>
              <w:rPr>
                <w:rFonts w:hint="eastAsia" w:ascii="宋体" w:hAnsi="宋体" w:cs="宋体"/>
                <w:bCs/>
              </w:rPr>
              <w:t>分；分析结论不够全面，描述较模糊计</w:t>
            </w:r>
            <w:r>
              <w:rPr>
                <w:rFonts w:hint="eastAsia" w:ascii="宋体" w:hAnsi="宋体" w:cs="宋体"/>
                <w:bCs/>
                <w:lang w:val="en-US" w:eastAsia="zh-CN"/>
              </w:rPr>
              <w:t>4</w:t>
            </w:r>
            <w:r>
              <w:rPr>
                <w:rFonts w:hint="eastAsia" w:ascii="宋体" w:hAnsi="宋体" w:cs="宋体"/>
                <w:bCs/>
              </w:rPr>
              <w:t>分；结论没有针对性计1分；未分析不计分。</w:t>
            </w:r>
          </w:p>
          <w:p w14:paraId="1842FDF3">
            <w:pPr>
              <w:adjustRightInd w:val="0"/>
              <w:snapToGrid w:val="0"/>
              <w:spacing w:line="400" w:lineRule="exact"/>
              <w:rPr>
                <w:rFonts w:hint="eastAsia" w:ascii="宋体" w:hAnsi="宋体" w:eastAsia="宋体" w:cs="宋体"/>
                <w:bCs/>
                <w:lang w:eastAsia="zh-CN"/>
              </w:rPr>
            </w:pPr>
            <w:r>
              <w:rPr>
                <w:rFonts w:hint="eastAsia" w:ascii="宋体" w:hAnsi="宋体" w:cs="宋体"/>
                <w:bCs/>
              </w:rPr>
              <w:t>（2）对本项目建设背景、建设目标、项目定位、项目需求、设计内容等方面的理解及投标人规范应答的满足程度对比评价，理解准确、全面计5分；较准确、全面计3分；理解一般的计1分。 必须包含：信息安全、等保、数据合规、隐私保护、现有系统对接，缺项酌情扣 1-3 分</w:t>
            </w:r>
            <w:r>
              <w:rPr>
                <w:rFonts w:hint="eastAsia" w:ascii="宋体" w:hAnsi="宋体" w:cs="宋体"/>
                <w:bCs/>
                <w:lang w:eastAsia="zh-CN"/>
              </w:rPr>
              <w:t>。</w:t>
            </w:r>
          </w:p>
        </w:tc>
      </w:tr>
      <w:tr w14:paraId="74B9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51" w:type="dxa"/>
            <w:vMerge w:val="continue"/>
            <w:noWrap w:val="0"/>
            <w:tcMar>
              <w:top w:w="0" w:type="dxa"/>
              <w:left w:w="108" w:type="dxa"/>
              <w:bottom w:w="0" w:type="dxa"/>
              <w:right w:w="108" w:type="dxa"/>
            </w:tcMar>
            <w:vAlign w:val="center"/>
          </w:tcPr>
          <w:p w14:paraId="7249B2CA">
            <w:pPr>
              <w:adjustRightInd w:val="0"/>
              <w:snapToGrid w:val="0"/>
              <w:spacing w:line="360" w:lineRule="auto"/>
              <w:jc w:val="center"/>
              <w:rPr>
                <w:rFonts w:ascii="宋体" w:hAnsi="宋体" w:cs="宋体"/>
                <w:bCs/>
              </w:rPr>
            </w:pPr>
          </w:p>
        </w:tc>
        <w:tc>
          <w:tcPr>
            <w:tcW w:w="1724" w:type="dxa"/>
            <w:noWrap w:val="0"/>
            <w:tcMar>
              <w:top w:w="0" w:type="dxa"/>
              <w:left w:w="108" w:type="dxa"/>
              <w:bottom w:w="0" w:type="dxa"/>
              <w:right w:w="108" w:type="dxa"/>
            </w:tcMar>
            <w:vAlign w:val="center"/>
          </w:tcPr>
          <w:p w14:paraId="1E5ED2FD">
            <w:pPr>
              <w:spacing w:line="320" w:lineRule="exact"/>
              <w:jc w:val="center"/>
              <w:rPr>
                <w:rFonts w:ascii="宋体" w:hAnsi="宋体" w:cs="宋体"/>
                <w:bCs/>
              </w:rPr>
            </w:pPr>
            <w:r>
              <w:rPr>
                <w:rFonts w:hint="eastAsia" w:ascii="宋体" w:hAnsi="宋体" w:cs="宋体"/>
                <w:bCs/>
                <w:color w:val="000000"/>
                <w:lang w:val="en-US" w:eastAsia="zh-CN"/>
              </w:rPr>
              <w:t>技术方案</w:t>
            </w:r>
            <w:r>
              <w:rPr>
                <w:rFonts w:hint="eastAsia" w:ascii="宋体" w:hAnsi="宋体" w:cs="宋体"/>
                <w:bCs/>
                <w:color w:val="000000"/>
              </w:rPr>
              <w:t>（</w:t>
            </w:r>
            <w:r>
              <w:rPr>
                <w:rFonts w:hint="eastAsia" w:ascii="宋体" w:hAnsi="宋体" w:cs="宋体"/>
                <w:bCs/>
                <w:color w:val="000000"/>
                <w:lang w:val="en-US" w:eastAsia="zh-CN"/>
              </w:rPr>
              <w:t>20</w:t>
            </w:r>
            <w:r>
              <w:rPr>
                <w:rFonts w:hint="eastAsia" w:ascii="宋体" w:hAnsi="宋体" w:cs="宋体"/>
                <w:bCs/>
                <w:color w:val="000000"/>
              </w:rPr>
              <w:t>分）</w:t>
            </w:r>
          </w:p>
        </w:tc>
        <w:tc>
          <w:tcPr>
            <w:tcW w:w="6230" w:type="dxa"/>
            <w:noWrap w:val="0"/>
            <w:tcMar>
              <w:top w:w="0" w:type="dxa"/>
              <w:left w:w="108" w:type="dxa"/>
              <w:bottom w:w="0" w:type="dxa"/>
              <w:right w:w="108" w:type="dxa"/>
            </w:tcMar>
            <w:vAlign w:val="center"/>
          </w:tcPr>
          <w:p w14:paraId="2C9A2033">
            <w:pPr>
              <w:adjustRightInd w:val="0"/>
              <w:snapToGrid w:val="0"/>
              <w:spacing w:line="400" w:lineRule="exact"/>
              <w:rPr>
                <w:rFonts w:hint="eastAsia" w:ascii="宋体" w:hAnsi="宋体" w:cs="宋体"/>
                <w:bCs/>
                <w:color w:val="auto"/>
              </w:rPr>
            </w:pPr>
            <w:r>
              <w:rPr>
                <w:rFonts w:hint="eastAsia" w:ascii="宋体" w:hAnsi="宋体" w:cs="宋体"/>
                <w:bCs/>
                <w:color w:val="auto"/>
              </w:rPr>
              <w:t>根据文件要求，对</w:t>
            </w:r>
            <w:r>
              <w:rPr>
                <w:rFonts w:hint="eastAsia" w:ascii="宋体" w:hAnsi="宋体" w:cs="宋体"/>
                <w:bCs/>
                <w:color w:val="auto"/>
                <w:lang w:val="en-US" w:eastAsia="zh-CN"/>
              </w:rPr>
              <w:t>投标人</w:t>
            </w:r>
            <w:r>
              <w:rPr>
                <w:rFonts w:hint="eastAsia" w:ascii="宋体" w:hAnsi="宋体" w:cs="宋体"/>
                <w:bCs/>
                <w:color w:val="auto"/>
              </w:rPr>
              <w:t>提供的设计方案，从设计内容的完整性、合理性、编制规范、技术先进、可行性强等方面进行评价。满分20分，评分细则如下：</w:t>
            </w:r>
          </w:p>
          <w:p w14:paraId="10BF4D2C">
            <w:pPr>
              <w:adjustRightInd w:val="0"/>
              <w:snapToGrid w:val="0"/>
              <w:spacing w:line="400" w:lineRule="exact"/>
              <w:rPr>
                <w:rFonts w:ascii="宋体" w:hAnsi="宋体" w:cs="宋体"/>
                <w:bCs/>
                <w:color w:val="FF0000"/>
              </w:rPr>
            </w:pPr>
            <w:r>
              <w:rPr>
                <w:rFonts w:hint="eastAsia" w:ascii="宋体" w:hAnsi="宋体" w:cs="宋体"/>
                <w:bCs/>
                <w:color w:val="FF0000"/>
              </w:rPr>
              <w:t>（1）方案全面、具体，架构合理，方案规范，技术先进，可操作性强的，评价为优，计20分；</w:t>
            </w:r>
          </w:p>
          <w:p w14:paraId="49713E36">
            <w:pPr>
              <w:adjustRightInd w:val="0"/>
              <w:snapToGrid w:val="0"/>
              <w:spacing w:line="400" w:lineRule="exact"/>
              <w:rPr>
                <w:rFonts w:ascii="宋体" w:hAnsi="宋体" w:cs="宋体"/>
                <w:bCs/>
                <w:color w:val="FF0000"/>
              </w:rPr>
            </w:pPr>
            <w:r>
              <w:rPr>
                <w:rFonts w:hint="eastAsia" w:ascii="宋体" w:hAnsi="宋体" w:cs="宋体"/>
                <w:bCs/>
                <w:color w:val="FF0000"/>
              </w:rPr>
              <w:t>（2）方案比较全面、具体，架构比较合理，方案比较规范、技术比较先进，具有一定的可操作性的，评价为良，最多计15分；</w:t>
            </w:r>
          </w:p>
          <w:p w14:paraId="570778DD">
            <w:pPr>
              <w:adjustRightInd w:val="0"/>
              <w:snapToGrid w:val="0"/>
              <w:spacing w:line="400" w:lineRule="exact"/>
              <w:rPr>
                <w:rFonts w:ascii="宋体" w:hAnsi="宋体" w:cs="宋体"/>
                <w:bCs/>
                <w:color w:val="FF0000"/>
              </w:rPr>
            </w:pPr>
            <w:r>
              <w:rPr>
                <w:rFonts w:hint="eastAsia" w:ascii="宋体" w:hAnsi="宋体" w:cs="宋体"/>
                <w:bCs/>
                <w:color w:val="FF0000"/>
              </w:rPr>
              <w:t>（3）方案欠具体，架构有一定合理性，方案欠规范，技术不先进，缺乏可行性，评价为一般的，最多计10分；</w:t>
            </w:r>
          </w:p>
          <w:p w14:paraId="672EF849">
            <w:pPr>
              <w:adjustRightInd w:val="0"/>
              <w:snapToGrid w:val="0"/>
              <w:spacing w:line="400" w:lineRule="exact"/>
              <w:rPr>
                <w:rFonts w:hint="eastAsia" w:ascii="宋体" w:hAnsi="宋体" w:cs="宋体"/>
                <w:bCs/>
                <w:color w:val="FF0000"/>
              </w:rPr>
            </w:pPr>
            <w:r>
              <w:rPr>
                <w:rFonts w:hint="eastAsia" w:ascii="宋体" w:hAnsi="宋体" w:cs="宋体"/>
                <w:bCs/>
                <w:color w:val="FF0000"/>
              </w:rPr>
              <w:t>（4）方案综合评价为差计5分。</w:t>
            </w:r>
          </w:p>
          <w:p w14:paraId="4519B45D">
            <w:pPr>
              <w:pStyle w:val="2"/>
              <w:ind w:left="0" w:leftChars="0" w:firstLine="0" w:firstLineChars="0"/>
              <w:rPr>
                <w:rFonts w:hint="default" w:ascii="宋体" w:hAnsi="宋体" w:cs="宋体"/>
                <w:bCs/>
                <w:color w:val="FF0000"/>
                <w:lang w:val="en-US" w:eastAsia="zh-CN"/>
              </w:rPr>
            </w:pPr>
            <w:r>
              <w:rPr>
                <w:rFonts w:hint="eastAsia" w:ascii="宋体" w:hAnsi="宋体" w:eastAsia="宋体" w:cs="宋体"/>
                <w:bCs/>
                <w:color w:val="FF0000"/>
                <w:kern w:val="2"/>
                <w:sz w:val="21"/>
                <w:szCs w:val="24"/>
                <w:lang w:val="en-US" w:eastAsia="zh-CN" w:bidi="ar-SA"/>
              </w:rPr>
              <w:t>（5）方案未提供方案的不计分</w:t>
            </w:r>
            <w:r>
              <w:rPr>
                <w:rFonts w:hint="eastAsia" w:ascii="宋体" w:hAnsi="宋体" w:cs="宋体"/>
                <w:bCs/>
                <w:color w:val="FF0000"/>
                <w:kern w:val="2"/>
                <w:sz w:val="21"/>
                <w:szCs w:val="24"/>
                <w:lang w:val="en-US" w:eastAsia="zh-CN" w:bidi="ar-SA"/>
              </w:rPr>
              <w:t>。</w:t>
            </w:r>
          </w:p>
        </w:tc>
      </w:tr>
      <w:tr w14:paraId="4D99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9" w:hRule="atLeast"/>
          <w:jc w:val="center"/>
        </w:trPr>
        <w:tc>
          <w:tcPr>
            <w:tcW w:w="851" w:type="dxa"/>
            <w:vMerge w:val="continue"/>
            <w:noWrap w:val="0"/>
            <w:tcMar>
              <w:top w:w="0" w:type="dxa"/>
              <w:left w:w="108" w:type="dxa"/>
              <w:bottom w:w="0" w:type="dxa"/>
              <w:right w:w="108" w:type="dxa"/>
            </w:tcMar>
            <w:vAlign w:val="center"/>
          </w:tcPr>
          <w:p w14:paraId="7A4AF620">
            <w:pPr>
              <w:adjustRightInd w:val="0"/>
              <w:snapToGrid w:val="0"/>
              <w:spacing w:line="360" w:lineRule="auto"/>
              <w:jc w:val="center"/>
              <w:rPr>
                <w:rFonts w:ascii="宋体" w:hAnsi="宋体" w:cs="宋体"/>
                <w:bCs/>
              </w:rPr>
            </w:pPr>
          </w:p>
        </w:tc>
        <w:tc>
          <w:tcPr>
            <w:tcW w:w="1724" w:type="dxa"/>
            <w:noWrap w:val="0"/>
            <w:tcMar>
              <w:top w:w="0" w:type="dxa"/>
              <w:left w:w="108" w:type="dxa"/>
              <w:bottom w:w="0" w:type="dxa"/>
              <w:right w:w="108" w:type="dxa"/>
            </w:tcMar>
            <w:vAlign w:val="center"/>
          </w:tcPr>
          <w:p w14:paraId="4CCD6ADB">
            <w:pPr>
              <w:spacing w:line="320" w:lineRule="exact"/>
              <w:rPr>
                <w:rFonts w:ascii="宋体" w:hAnsi="宋体" w:cs="宋体"/>
                <w:bCs/>
              </w:rPr>
            </w:pPr>
            <w:r>
              <w:rPr>
                <w:rFonts w:hint="eastAsia" w:ascii="宋体" w:hAnsi="宋体" w:cs="宋体"/>
                <w:bCs/>
              </w:rPr>
              <w:t>质量保证措施</w:t>
            </w:r>
          </w:p>
          <w:p w14:paraId="3287A719">
            <w:pPr>
              <w:pStyle w:val="8"/>
              <w:rPr>
                <w:rFonts w:ascii="宋体" w:hAnsi="宋体" w:cs="宋体"/>
                <w:bCs/>
              </w:rPr>
            </w:pPr>
            <w:r>
              <w:rPr>
                <w:rFonts w:hint="eastAsia" w:ascii="宋体" w:hAnsi="宋体" w:cs="宋体"/>
                <w:bCs/>
              </w:rPr>
              <w:t>（</w:t>
            </w:r>
            <w:r>
              <w:rPr>
                <w:rFonts w:hint="eastAsia" w:ascii="宋体" w:hAnsi="宋体" w:cs="宋体"/>
                <w:bCs/>
                <w:lang w:val="en-US" w:eastAsia="zh-CN"/>
              </w:rPr>
              <w:t>8</w:t>
            </w:r>
            <w:r>
              <w:rPr>
                <w:rFonts w:hint="eastAsia" w:ascii="宋体" w:hAnsi="宋体" w:cs="宋体"/>
                <w:bCs/>
              </w:rPr>
              <w:t>分）</w:t>
            </w:r>
          </w:p>
        </w:tc>
        <w:tc>
          <w:tcPr>
            <w:tcW w:w="6230" w:type="dxa"/>
            <w:noWrap w:val="0"/>
            <w:tcMar>
              <w:top w:w="0" w:type="dxa"/>
              <w:left w:w="108" w:type="dxa"/>
              <w:bottom w:w="0" w:type="dxa"/>
              <w:right w:w="108" w:type="dxa"/>
            </w:tcMar>
            <w:vAlign w:val="center"/>
          </w:tcPr>
          <w:p w14:paraId="42760741">
            <w:pPr>
              <w:numPr>
                <w:ilvl w:val="0"/>
                <w:numId w:val="0"/>
              </w:numPr>
              <w:adjustRightInd w:val="0"/>
              <w:snapToGrid w:val="0"/>
              <w:spacing w:line="400" w:lineRule="exact"/>
              <w:rPr>
                <w:rFonts w:hint="eastAsia" w:ascii="宋体" w:hAnsi="宋体" w:cs="宋体"/>
                <w:bCs/>
              </w:rPr>
            </w:pPr>
            <w:r>
              <w:rPr>
                <w:rFonts w:hint="eastAsia" w:ascii="宋体" w:hAnsi="宋体" w:cs="宋体"/>
                <w:bCs/>
                <w:kern w:val="2"/>
                <w:sz w:val="21"/>
                <w:szCs w:val="21"/>
                <w:lang w:val="en-US" w:eastAsia="zh-CN" w:bidi="ar-SA"/>
              </w:rPr>
              <w:t>1、</w:t>
            </w:r>
            <w:r>
              <w:rPr>
                <w:rFonts w:hint="eastAsia" w:ascii="宋体" w:hAnsi="宋体" w:cs="宋体"/>
                <w:bCs/>
              </w:rPr>
              <w:t>从工作进度、计划安排、质量保障体系、项目质量控制措施、售后服务承诺等内容进行对比评价：进度、计划安排合理有序，质量保障体系有力、项目质量控制措施有效、售后服务承诺4年，评价为优，共计</w:t>
            </w:r>
            <w:r>
              <w:rPr>
                <w:rFonts w:hint="eastAsia" w:ascii="宋体" w:hAnsi="宋体" w:cs="宋体"/>
                <w:bCs/>
                <w:lang w:val="en-US" w:eastAsia="zh-CN"/>
              </w:rPr>
              <w:t>8</w:t>
            </w:r>
            <w:r>
              <w:rPr>
                <w:rFonts w:hint="eastAsia" w:ascii="宋体" w:hAnsi="宋体" w:cs="宋体"/>
                <w:bCs/>
              </w:rPr>
              <w:t>分；</w:t>
            </w:r>
          </w:p>
          <w:p w14:paraId="49013747">
            <w:pPr>
              <w:numPr>
                <w:ilvl w:val="0"/>
                <w:numId w:val="0"/>
              </w:numPr>
              <w:adjustRightInd w:val="0"/>
              <w:snapToGrid w:val="0"/>
              <w:spacing w:line="400" w:lineRule="exact"/>
              <w:rPr>
                <w:rFonts w:hint="eastAsia" w:ascii="宋体" w:hAnsi="宋体" w:cs="宋体"/>
                <w:bCs/>
              </w:rPr>
            </w:pPr>
            <w:r>
              <w:rPr>
                <w:rFonts w:hint="eastAsia" w:ascii="宋体" w:hAnsi="宋体" w:cs="宋体"/>
                <w:bCs/>
                <w:kern w:val="2"/>
                <w:sz w:val="21"/>
                <w:szCs w:val="21"/>
                <w:lang w:val="en-US" w:eastAsia="zh-CN" w:bidi="ar-SA"/>
              </w:rPr>
              <w:t>2、</w:t>
            </w:r>
            <w:r>
              <w:rPr>
                <w:rFonts w:hint="eastAsia" w:ascii="宋体" w:hAnsi="宋体" w:cs="宋体"/>
                <w:bCs/>
              </w:rPr>
              <w:t>进度、计划安排比较合理有序，质量保障体系比较有力、项目质量控制措施比较有效、售后服务承诺低于4年，评价为良的，共计</w:t>
            </w:r>
            <w:r>
              <w:rPr>
                <w:rFonts w:hint="eastAsia" w:ascii="宋体" w:hAnsi="宋体" w:cs="宋体"/>
                <w:bCs/>
                <w:lang w:val="en-US" w:eastAsia="zh-CN"/>
              </w:rPr>
              <w:t>5</w:t>
            </w:r>
            <w:r>
              <w:rPr>
                <w:rFonts w:hint="eastAsia" w:ascii="宋体" w:hAnsi="宋体" w:cs="宋体"/>
                <w:bCs/>
              </w:rPr>
              <w:t>分；</w:t>
            </w:r>
          </w:p>
          <w:p w14:paraId="211CC726">
            <w:pPr>
              <w:numPr>
                <w:ilvl w:val="0"/>
                <w:numId w:val="0"/>
              </w:numPr>
              <w:adjustRightInd w:val="0"/>
              <w:snapToGrid w:val="0"/>
              <w:spacing w:line="400" w:lineRule="exact"/>
              <w:rPr>
                <w:rFonts w:hint="eastAsia" w:ascii="宋体" w:hAnsi="宋体" w:cs="宋体"/>
                <w:bCs/>
              </w:rPr>
            </w:pPr>
            <w:r>
              <w:rPr>
                <w:rFonts w:hint="eastAsia" w:ascii="宋体" w:hAnsi="宋体" w:cs="宋体"/>
                <w:bCs/>
                <w:kern w:val="2"/>
                <w:sz w:val="21"/>
                <w:szCs w:val="21"/>
                <w:lang w:val="en-US" w:eastAsia="zh-CN" w:bidi="ar-SA"/>
              </w:rPr>
              <w:t>3、</w:t>
            </w:r>
            <w:r>
              <w:rPr>
                <w:rFonts w:hint="eastAsia" w:ascii="宋体" w:hAnsi="宋体" w:cs="宋体"/>
                <w:bCs/>
              </w:rPr>
              <w:t>进度、计划安排欠合理有序，质量保障体系欠佳、项目质量控制措施欠有效、售后服务承诺低于3年，共计</w:t>
            </w:r>
            <w:r>
              <w:rPr>
                <w:rFonts w:hint="eastAsia" w:ascii="宋体" w:hAnsi="宋体" w:cs="宋体"/>
                <w:bCs/>
                <w:lang w:val="en-US" w:eastAsia="zh-CN"/>
              </w:rPr>
              <w:t>3</w:t>
            </w:r>
            <w:r>
              <w:rPr>
                <w:rFonts w:hint="eastAsia" w:ascii="宋体" w:hAnsi="宋体" w:cs="宋体"/>
                <w:bCs/>
              </w:rPr>
              <w:t>分；</w:t>
            </w:r>
          </w:p>
          <w:p w14:paraId="540F7007">
            <w:pPr>
              <w:numPr>
                <w:ilvl w:val="0"/>
                <w:numId w:val="0"/>
              </w:numPr>
              <w:adjustRightInd w:val="0"/>
              <w:snapToGrid w:val="0"/>
              <w:spacing w:line="400" w:lineRule="exact"/>
              <w:rPr>
                <w:rFonts w:hint="eastAsia" w:ascii="宋体" w:hAnsi="宋体" w:cs="宋体"/>
                <w:bCs/>
              </w:rPr>
            </w:pPr>
            <w:r>
              <w:rPr>
                <w:rFonts w:hint="eastAsia" w:ascii="宋体" w:hAnsi="宋体" w:cs="宋体"/>
                <w:bCs/>
                <w:kern w:val="2"/>
                <w:sz w:val="21"/>
                <w:szCs w:val="21"/>
                <w:lang w:val="en-US" w:eastAsia="zh-CN" w:bidi="ar-SA"/>
              </w:rPr>
              <w:t>4、</w:t>
            </w:r>
            <w:r>
              <w:rPr>
                <w:rFonts w:hint="eastAsia" w:ascii="宋体" w:hAnsi="宋体" w:cs="宋体"/>
                <w:bCs/>
              </w:rPr>
              <w:t>综合评价为差、未提供进度计划、质量保障体系、质量控制措施、售后服务承诺低于2年的不计分。</w:t>
            </w:r>
          </w:p>
          <w:p w14:paraId="0FB153BE">
            <w:pPr>
              <w:pStyle w:val="22"/>
              <w:ind w:left="0" w:leftChars="0" w:firstLine="0" w:firstLineChars="0"/>
              <w:rPr>
                <w:rFonts w:hint="eastAsia" w:ascii="宋体" w:hAnsi="宋体" w:cs="宋体"/>
                <w:bCs/>
              </w:rPr>
            </w:pPr>
            <w:r>
              <w:rPr>
                <w:rFonts w:hint="eastAsia" w:ascii="宋体" w:hAnsi="宋体" w:cs="宋体"/>
                <w:bCs/>
              </w:rPr>
              <w:t xml:space="preserve"> 明确服务期、响应时间、故障处理流程</w:t>
            </w:r>
          </w:p>
        </w:tc>
      </w:tr>
      <w:tr w14:paraId="5066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1" w:type="dxa"/>
            <w:vMerge w:val="restart"/>
            <w:noWrap w:val="0"/>
            <w:vAlign w:val="center"/>
          </w:tcPr>
          <w:p w14:paraId="7D33AB17">
            <w:pPr>
              <w:widowControl/>
              <w:rPr>
                <w:rFonts w:hint="default" w:ascii="宋体" w:hAnsi="宋体" w:eastAsia="宋体" w:cs="宋体"/>
                <w:bCs/>
                <w:lang w:val="en-US" w:eastAsia="zh-CN"/>
              </w:rPr>
            </w:pPr>
            <w:r>
              <w:rPr>
                <w:rFonts w:hint="eastAsia" w:ascii="宋体" w:hAnsi="宋体" w:cs="宋体"/>
                <w:bCs/>
              </w:rPr>
              <w:t>3</w:t>
            </w:r>
            <w:r>
              <w:rPr>
                <w:rFonts w:hint="eastAsia" w:ascii="宋体" w:hAnsi="宋体" w:cs="宋体"/>
                <w:bCs/>
                <w:lang w:eastAsia="zh-CN"/>
              </w:rPr>
              <w:t>、</w:t>
            </w:r>
            <w:r>
              <w:rPr>
                <w:rFonts w:hint="eastAsia" w:ascii="宋体" w:hAnsi="宋体" w:cs="宋体"/>
                <w:bCs/>
                <w:lang w:val="en-US" w:eastAsia="zh-CN"/>
              </w:rPr>
              <w:t>技术</w:t>
            </w:r>
            <w:bookmarkStart w:id="5" w:name="_GoBack"/>
            <w:bookmarkEnd w:id="5"/>
          </w:p>
        </w:tc>
        <w:tc>
          <w:tcPr>
            <w:tcW w:w="1724" w:type="dxa"/>
            <w:noWrap w:val="0"/>
            <w:tcMar>
              <w:top w:w="0" w:type="dxa"/>
              <w:left w:w="108" w:type="dxa"/>
              <w:bottom w:w="0" w:type="dxa"/>
              <w:right w:w="108" w:type="dxa"/>
            </w:tcMar>
            <w:vAlign w:val="center"/>
          </w:tcPr>
          <w:p w14:paraId="7AABACF7">
            <w:pPr>
              <w:keepNext w:val="0"/>
              <w:keepLines w:val="0"/>
              <w:widowControl/>
              <w:suppressLineNumbers w:val="0"/>
              <w:jc w:val="left"/>
            </w:pPr>
            <w:r>
              <w:rPr>
                <w:rFonts w:hint="eastAsia" w:ascii="宋体" w:hAnsi="宋体" w:eastAsia="宋体" w:cs="宋体"/>
                <w:color w:val="000000"/>
                <w:kern w:val="0"/>
                <w:sz w:val="21"/>
                <w:szCs w:val="21"/>
                <w:lang w:val="en-US" w:eastAsia="zh-CN" w:bidi="ar"/>
              </w:rPr>
              <w:t>项目负责人（</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w:t>
            </w:r>
          </w:p>
          <w:p w14:paraId="3274734E">
            <w:pPr>
              <w:pStyle w:val="8"/>
              <w:rPr>
                <w:rFonts w:hint="eastAsia" w:ascii="宋体" w:hAnsi="宋体" w:cs="宋体"/>
                <w:bCs/>
              </w:rPr>
            </w:pPr>
          </w:p>
        </w:tc>
        <w:tc>
          <w:tcPr>
            <w:tcW w:w="6230" w:type="dxa"/>
            <w:noWrap w:val="0"/>
            <w:tcMar>
              <w:top w:w="0" w:type="dxa"/>
              <w:left w:w="108" w:type="dxa"/>
              <w:bottom w:w="0" w:type="dxa"/>
              <w:right w:w="108" w:type="dxa"/>
            </w:tcMar>
            <w:vAlign w:val="center"/>
          </w:tcPr>
          <w:p w14:paraId="53181127">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投标人拟任本项目项目负责人具备： </w:t>
            </w:r>
          </w:p>
          <w:p w14:paraId="258EFFD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1、具有计算机或电子通信类高级工程师或以上职称，计2分； </w:t>
            </w:r>
          </w:p>
          <w:p w14:paraId="04EA5B7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2、具有注册咨询师（信息化或电子通信相关专业）证书，计2分； </w:t>
            </w:r>
          </w:p>
          <w:p w14:paraId="4A454DF3">
            <w:pPr>
              <w:keepNext w:val="0"/>
              <w:keepLines w:val="0"/>
              <w:widowControl/>
              <w:suppressLineNumbers w:val="0"/>
              <w:jc w:val="left"/>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、具有注册信息安全工程师（CISP）证书，计2分； </w:t>
            </w:r>
          </w:p>
          <w:p w14:paraId="1462E4DE">
            <w:pPr>
              <w:keepNext w:val="0"/>
              <w:keepLines w:val="0"/>
              <w:widowControl/>
              <w:suppressLineNumbers w:val="0"/>
              <w:jc w:val="left"/>
              <w:rPr>
                <w:rFonts w:hint="eastAsia" w:ascii="宋体" w:hAnsi="宋体" w:cs="宋体"/>
                <w:bCs/>
              </w:rPr>
            </w:pPr>
            <w:r>
              <w:rPr>
                <w:rFonts w:hint="eastAsia" w:ascii="宋体" w:hAnsi="宋体" w:eastAsia="宋体" w:cs="宋体"/>
                <w:color w:val="000000"/>
                <w:kern w:val="0"/>
                <w:sz w:val="21"/>
                <w:szCs w:val="21"/>
                <w:lang w:val="en-US" w:eastAsia="zh-CN" w:bidi="ar"/>
              </w:rPr>
              <w:t>（提供相关证书及其</w:t>
            </w:r>
            <w:r>
              <w:rPr>
                <w:rFonts w:hint="eastAsia" w:ascii="宋体" w:hAnsi="宋体" w:eastAsia="宋体" w:cs="宋体"/>
                <w:color w:val="auto"/>
                <w:kern w:val="0"/>
                <w:sz w:val="21"/>
                <w:szCs w:val="21"/>
                <w:lang w:val="en-US" w:eastAsia="zh-CN" w:bidi="ar"/>
              </w:rPr>
              <w:t>在投标人单位近六个月的社</w:t>
            </w:r>
            <w:r>
              <w:rPr>
                <w:rFonts w:hint="eastAsia" w:ascii="宋体" w:hAnsi="宋体" w:eastAsia="宋体" w:cs="宋体"/>
                <w:color w:val="000000"/>
                <w:kern w:val="0"/>
                <w:sz w:val="21"/>
                <w:szCs w:val="21"/>
                <w:lang w:val="en-US" w:eastAsia="zh-CN" w:bidi="ar"/>
              </w:rPr>
              <w:t>保缴交证明材料，未按要求提供或扫描件不清晰无法识别的不计分。）</w:t>
            </w:r>
          </w:p>
        </w:tc>
      </w:tr>
      <w:tr w14:paraId="224F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851" w:type="dxa"/>
            <w:vMerge w:val="continue"/>
            <w:noWrap w:val="0"/>
            <w:vAlign w:val="center"/>
          </w:tcPr>
          <w:p w14:paraId="6C8566CD">
            <w:pPr>
              <w:widowControl/>
              <w:rPr>
                <w:rFonts w:ascii="宋体" w:hAnsi="宋体" w:cs="宋体"/>
                <w:bCs/>
              </w:rPr>
            </w:pPr>
          </w:p>
        </w:tc>
        <w:tc>
          <w:tcPr>
            <w:tcW w:w="1724" w:type="dxa"/>
            <w:noWrap w:val="0"/>
            <w:tcMar>
              <w:top w:w="0" w:type="dxa"/>
              <w:left w:w="108" w:type="dxa"/>
              <w:bottom w:w="0" w:type="dxa"/>
              <w:right w:w="108" w:type="dxa"/>
            </w:tcMar>
            <w:vAlign w:val="center"/>
          </w:tcPr>
          <w:p w14:paraId="081BEAC8">
            <w:pPr>
              <w:keepNext w:val="0"/>
              <w:keepLines w:val="0"/>
              <w:widowControl/>
              <w:suppressLineNumbers w:val="0"/>
              <w:jc w:val="left"/>
              <w:rPr>
                <w:rFonts w:hint="eastAsia" w:ascii="宋体" w:hAnsi="宋体" w:eastAsia="宋体" w:cs="宋体"/>
                <w:bCs/>
                <w:lang w:eastAsia="zh-CN"/>
              </w:rPr>
            </w:pPr>
            <w:r>
              <w:rPr>
                <w:rFonts w:hint="eastAsia" w:ascii="宋体" w:hAnsi="宋体" w:eastAsia="宋体" w:cs="宋体"/>
                <w:color w:val="000000"/>
                <w:kern w:val="0"/>
                <w:sz w:val="21"/>
                <w:szCs w:val="21"/>
                <w:lang w:val="en-US" w:eastAsia="zh-CN" w:bidi="ar"/>
              </w:rPr>
              <w:t>实施团队</w:t>
            </w:r>
            <w:r>
              <w:rPr>
                <w:rFonts w:hint="eastAsia" w:ascii="宋体" w:hAnsi="宋体" w:cs="宋体"/>
                <w:bCs/>
                <w:lang w:eastAsia="zh-CN"/>
              </w:rPr>
              <w:t>（</w:t>
            </w:r>
            <w:r>
              <w:rPr>
                <w:rFonts w:hint="eastAsia" w:ascii="宋体" w:hAnsi="宋体" w:cs="宋体"/>
                <w:bCs/>
                <w:lang w:val="en-US" w:eastAsia="zh-CN"/>
              </w:rPr>
              <w:t>10分</w:t>
            </w:r>
            <w:r>
              <w:rPr>
                <w:rFonts w:hint="eastAsia" w:ascii="宋体" w:hAnsi="宋体" w:cs="宋体"/>
                <w:bCs/>
                <w:lang w:eastAsia="zh-CN"/>
              </w:rPr>
              <w:t>）</w:t>
            </w:r>
          </w:p>
        </w:tc>
        <w:tc>
          <w:tcPr>
            <w:tcW w:w="6230" w:type="dxa"/>
            <w:noWrap w:val="0"/>
            <w:tcMar>
              <w:top w:w="0" w:type="dxa"/>
              <w:left w:w="108" w:type="dxa"/>
              <w:bottom w:w="0" w:type="dxa"/>
              <w:right w:w="108" w:type="dxa"/>
            </w:tcMar>
            <w:vAlign w:val="center"/>
          </w:tcPr>
          <w:p w14:paraId="587120B8">
            <w:pPr>
              <w:widowControl/>
              <w:jc w:val="left"/>
            </w:pPr>
            <w:r>
              <w:rPr>
                <w:rFonts w:hint="eastAsia" w:ascii="宋体" w:hAnsi="宋体" w:cs="宋体"/>
                <w:b/>
                <w:bCs/>
                <w:color w:val="000000"/>
                <w:kern w:val="0"/>
                <w:lang w:bidi="ar"/>
              </w:rPr>
              <w:t xml:space="preserve">投标人拟任本项目项目团队成员： </w:t>
            </w:r>
          </w:p>
          <w:p w14:paraId="2201534B">
            <w:pPr>
              <w:widowControl/>
              <w:jc w:val="left"/>
              <w:rPr>
                <w:rFonts w:hint="eastAsia" w:ascii="宋体" w:hAnsi="宋体" w:cs="宋体"/>
                <w:color w:val="000000"/>
                <w:kern w:val="0"/>
                <w:lang w:bidi="ar"/>
              </w:rPr>
            </w:pPr>
            <w:r>
              <w:rPr>
                <w:rFonts w:hint="eastAsia" w:ascii="宋体" w:hAnsi="宋体" w:cs="宋体"/>
                <w:color w:val="000000"/>
                <w:kern w:val="0"/>
                <w:lang w:val="en-US" w:eastAsia="zh-CN" w:bidi="ar"/>
              </w:rPr>
              <w:t>1、</w:t>
            </w:r>
            <w:r>
              <w:rPr>
                <w:rFonts w:hint="eastAsia" w:ascii="宋体" w:hAnsi="宋体" w:cs="宋体"/>
                <w:color w:val="000000"/>
                <w:kern w:val="0"/>
                <w:lang w:bidi="ar"/>
              </w:rPr>
              <w:t>具有高级系统架构设计师，每提供一个计1分，中级每提供1个计0.5分，最高计 2 分；</w:t>
            </w:r>
          </w:p>
          <w:p w14:paraId="59E43AB5">
            <w:pPr>
              <w:widowControl/>
              <w:jc w:val="left"/>
              <w:rPr>
                <w:rFonts w:hint="eastAsia" w:ascii="宋体" w:hAnsi="宋体" w:cs="宋体"/>
                <w:color w:val="000000"/>
                <w:kern w:val="0"/>
                <w:lang w:bidi="ar"/>
              </w:rPr>
            </w:pPr>
            <w:r>
              <w:rPr>
                <w:rFonts w:hint="eastAsia" w:ascii="宋体" w:hAnsi="宋体" w:cs="宋体"/>
                <w:color w:val="000000"/>
                <w:kern w:val="0"/>
                <w:lang w:val="en-US" w:eastAsia="zh-CN" w:bidi="ar"/>
              </w:rPr>
              <w:t>2、</w:t>
            </w:r>
            <w:r>
              <w:rPr>
                <w:rFonts w:hint="eastAsia" w:ascii="宋体" w:hAnsi="宋体" w:cs="宋体"/>
                <w:color w:val="000000"/>
                <w:kern w:val="0"/>
                <w:lang w:bidi="ar"/>
              </w:rPr>
              <w:t>具有高级信息系统项目管理师，每提供一个计1分，中级每提供1个计0.5分，最高计 2 分；</w:t>
            </w:r>
          </w:p>
          <w:p w14:paraId="2FA57601">
            <w:pPr>
              <w:widowControl/>
              <w:jc w:val="left"/>
              <w:rPr>
                <w:rFonts w:hint="eastAsia" w:ascii="宋体" w:hAnsi="宋体" w:cs="宋体"/>
                <w:color w:val="000000"/>
                <w:kern w:val="0"/>
                <w:lang w:bidi="ar"/>
              </w:rPr>
            </w:pPr>
            <w:r>
              <w:rPr>
                <w:rFonts w:hint="eastAsia" w:ascii="宋体" w:hAnsi="宋体" w:cs="宋体"/>
                <w:color w:val="000000"/>
                <w:kern w:val="0"/>
                <w:lang w:val="en-US" w:eastAsia="zh-CN" w:bidi="ar"/>
              </w:rPr>
              <w:t>3、</w:t>
            </w:r>
            <w:r>
              <w:rPr>
                <w:rFonts w:hint="eastAsia" w:ascii="宋体" w:hAnsi="宋体" w:cs="宋体"/>
                <w:color w:val="000000"/>
                <w:kern w:val="0"/>
                <w:lang w:bidi="ar"/>
              </w:rPr>
              <w:t>具有高级系统规划与管理师、数据库系统工程师、软件设计师、网络工程师，每提供一个计1分，中级每提供1个计0.5分，最高计</w:t>
            </w:r>
            <w:r>
              <w:rPr>
                <w:rFonts w:hint="eastAsia" w:ascii="宋体" w:hAnsi="宋体" w:cs="宋体"/>
                <w:color w:val="000000"/>
                <w:kern w:val="0"/>
                <w:lang w:val="en-US" w:eastAsia="zh-CN" w:bidi="ar"/>
              </w:rPr>
              <w:t>3</w:t>
            </w:r>
            <w:r>
              <w:rPr>
                <w:rFonts w:hint="eastAsia" w:ascii="宋体" w:hAnsi="宋体" w:cs="宋体"/>
                <w:color w:val="000000"/>
                <w:kern w:val="0"/>
                <w:lang w:bidi="ar"/>
              </w:rPr>
              <w:t>分；</w:t>
            </w:r>
          </w:p>
          <w:p w14:paraId="7F9FBBC3">
            <w:pPr>
              <w:widowControl/>
              <w:jc w:val="left"/>
              <w:rPr>
                <w:rFonts w:hint="eastAsia" w:ascii="宋体" w:hAnsi="宋体" w:cs="宋体"/>
                <w:color w:val="000000"/>
                <w:kern w:val="0"/>
                <w:lang w:bidi="ar"/>
              </w:rPr>
            </w:pPr>
            <w:r>
              <w:rPr>
                <w:rFonts w:hint="eastAsia" w:ascii="宋体" w:hAnsi="宋体" w:cs="宋体"/>
                <w:color w:val="000000"/>
                <w:kern w:val="0"/>
                <w:lang w:val="en-US" w:eastAsia="zh-CN" w:bidi="ar"/>
              </w:rPr>
              <w:t>4、</w:t>
            </w:r>
            <w:r>
              <w:rPr>
                <w:rFonts w:hint="eastAsia" w:ascii="宋体" w:hAnsi="宋体" w:cs="宋体"/>
                <w:color w:val="000000"/>
                <w:kern w:val="0"/>
                <w:lang w:bidi="ar"/>
              </w:rPr>
              <w:t xml:space="preserve">有电子信息工程或通信类相关专业高级职称的，每提供一人计 1 分，中级每提供1个计0.5分，最高计 </w:t>
            </w:r>
            <w:r>
              <w:rPr>
                <w:rFonts w:hint="eastAsia" w:ascii="宋体" w:hAnsi="宋体" w:cs="宋体"/>
                <w:color w:val="000000"/>
                <w:kern w:val="0"/>
                <w:lang w:val="en-US" w:eastAsia="zh-CN" w:bidi="ar"/>
              </w:rPr>
              <w:t>3</w:t>
            </w:r>
            <w:r>
              <w:rPr>
                <w:rFonts w:hint="eastAsia" w:ascii="宋体" w:hAnsi="宋体" w:cs="宋体"/>
                <w:color w:val="000000"/>
                <w:kern w:val="0"/>
                <w:lang w:bidi="ar"/>
              </w:rPr>
              <w:t xml:space="preserve">分。 </w:t>
            </w:r>
          </w:p>
          <w:p w14:paraId="720D265A">
            <w:pPr>
              <w:widowControl/>
              <w:jc w:val="left"/>
              <w:rPr>
                <w:rFonts w:hint="eastAsia" w:ascii="宋体" w:hAnsi="宋体" w:cs="宋体"/>
                <w:color w:val="000000"/>
                <w:kern w:val="0"/>
                <w:lang w:bidi="ar"/>
              </w:rPr>
            </w:pPr>
            <w:r>
              <w:rPr>
                <w:rFonts w:hint="eastAsia" w:ascii="宋体" w:hAnsi="宋体" w:cs="宋体"/>
                <w:color w:val="000000"/>
                <w:kern w:val="0"/>
                <w:lang w:bidi="ar"/>
              </w:rPr>
              <w:t xml:space="preserve">注：提供相关证书及其在投标人单位近六个月的社保缴交证明材料，未按要求提供或扫描件不清晰无法识别的不计分。 </w:t>
            </w:r>
          </w:p>
          <w:p w14:paraId="187CDA73">
            <w:pPr>
              <w:widowControl/>
              <w:jc w:val="left"/>
            </w:pPr>
            <w:r>
              <w:rPr>
                <w:rFonts w:hint="eastAsia" w:ascii="宋体" w:hAnsi="宋体" w:cs="宋体"/>
                <w:color w:val="000000"/>
                <w:kern w:val="0"/>
                <w:lang w:bidi="ar"/>
              </w:rPr>
              <w:t xml:space="preserve">备注：项目组成员一人多证只按一证计分，并提供相关证书复印件并加盖投标人公章，且所有成员提供在投标单位近六个月内社保证明。 </w:t>
            </w:r>
          </w:p>
          <w:p w14:paraId="574A1971">
            <w:pPr>
              <w:widowControl/>
              <w:jc w:val="left"/>
            </w:pPr>
            <w:r>
              <w:rPr>
                <w:rFonts w:hint="eastAsia" w:ascii="宋体" w:hAnsi="宋体" w:cs="宋体"/>
                <w:color w:val="000000"/>
                <w:kern w:val="0"/>
                <w:lang w:bidi="ar"/>
              </w:rPr>
              <w:t>注：提供相关证书及其在投标人单</w:t>
            </w:r>
            <w:r>
              <w:rPr>
                <w:rFonts w:hint="eastAsia" w:ascii="宋体" w:hAnsi="宋体" w:cs="宋体"/>
                <w:kern w:val="0"/>
                <w:lang w:bidi="ar"/>
              </w:rPr>
              <w:t xml:space="preserve">位近六个月的社保缴交证明材料，未按要求提供或扫描件不清晰无法识别的不计分。 </w:t>
            </w:r>
          </w:p>
          <w:p w14:paraId="10CC1281">
            <w:pPr>
              <w:keepNext w:val="0"/>
              <w:keepLines w:val="0"/>
              <w:widowControl/>
              <w:suppressLineNumbers w:val="0"/>
              <w:jc w:val="left"/>
              <w:rPr>
                <w:rFonts w:hint="default"/>
                <w:lang w:val="en-US"/>
              </w:rPr>
            </w:pPr>
            <w:r>
              <w:rPr>
                <w:rFonts w:hint="eastAsia" w:ascii="宋体" w:hAnsi="宋体" w:cs="宋体"/>
                <w:kern w:val="0"/>
                <w:lang w:bidi="ar"/>
              </w:rPr>
              <w:t>备注：项目组成员一人多证只按一证计分，并提供相关证书复印件并加盖投标人公章，且所有成员提供在投标单位近六</w:t>
            </w:r>
            <w:r>
              <w:rPr>
                <w:rFonts w:hint="eastAsia" w:ascii="宋体" w:hAnsi="宋体" w:cs="宋体"/>
                <w:color w:val="000000"/>
                <w:kern w:val="0"/>
                <w:lang w:bidi="ar"/>
              </w:rPr>
              <w:t>个月内社保证明。</w:t>
            </w:r>
            <w:r>
              <w:rPr>
                <w:rFonts w:hint="eastAsia" w:ascii="宋体" w:hAnsi="宋体" w:cs="宋体"/>
                <w:b/>
                <w:bCs/>
                <w:color w:val="000000"/>
                <w:kern w:val="0"/>
                <w:lang w:bidi="ar"/>
              </w:rPr>
              <w:t>中标后不得擅自更换负责人/核心成员，否则终止合同。</w:t>
            </w:r>
          </w:p>
        </w:tc>
      </w:tr>
      <w:tr w14:paraId="7941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851" w:type="dxa"/>
            <w:vMerge w:val="continue"/>
            <w:noWrap w:val="0"/>
            <w:vAlign w:val="center"/>
          </w:tcPr>
          <w:p w14:paraId="2ACEF3EA">
            <w:pPr>
              <w:widowControl/>
              <w:rPr>
                <w:rFonts w:ascii="宋体" w:hAnsi="宋体" w:cs="宋体"/>
                <w:bCs/>
              </w:rPr>
            </w:pPr>
          </w:p>
        </w:tc>
        <w:tc>
          <w:tcPr>
            <w:tcW w:w="1724" w:type="dxa"/>
            <w:noWrap w:val="0"/>
            <w:tcMar>
              <w:top w:w="0" w:type="dxa"/>
              <w:left w:w="108" w:type="dxa"/>
              <w:bottom w:w="0" w:type="dxa"/>
              <w:right w:w="108" w:type="dxa"/>
            </w:tcMar>
            <w:vAlign w:val="center"/>
          </w:tcPr>
          <w:p w14:paraId="17FFFD52">
            <w:pPr>
              <w:jc w:val="center"/>
              <w:rPr>
                <w:rFonts w:hint="eastAsia" w:ascii="宋体" w:hAnsi="宋体" w:cs="宋体"/>
                <w:bCs/>
              </w:rPr>
            </w:pPr>
            <w:r>
              <w:rPr>
                <w:rFonts w:hint="eastAsia" w:ascii="宋体" w:hAnsi="宋体" w:cs="宋体"/>
                <w:bCs/>
              </w:rPr>
              <w:t>企业实力与资质</w:t>
            </w:r>
          </w:p>
          <w:p w14:paraId="23FE26C7">
            <w:pPr>
              <w:widowControl/>
              <w:spacing w:line="320" w:lineRule="exact"/>
              <w:jc w:val="center"/>
              <w:rPr>
                <w:rFonts w:hint="eastAsia" w:ascii="宋体" w:hAnsi="宋体" w:cs="宋体"/>
                <w:bCs/>
                <w:kern w:val="2"/>
                <w:sz w:val="21"/>
                <w:szCs w:val="21"/>
                <w:lang w:val="en-US" w:eastAsia="zh-CN" w:bidi="ar-SA"/>
              </w:rPr>
            </w:pPr>
            <w:r>
              <w:rPr>
                <w:rFonts w:hint="eastAsia" w:ascii="宋体" w:hAnsi="宋体" w:cs="宋体"/>
                <w:bCs/>
                <w:color w:val="C00000"/>
              </w:rPr>
              <w:t>（8分）</w:t>
            </w:r>
          </w:p>
        </w:tc>
        <w:tc>
          <w:tcPr>
            <w:tcW w:w="6230" w:type="dxa"/>
            <w:noWrap w:val="0"/>
            <w:tcMar>
              <w:top w:w="0" w:type="dxa"/>
              <w:left w:w="108" w:type="dxa"/>
              <w:bottom w:w="0" w:type="dxa"/>
              <w:right w:w="108" w:type="dxa"/>
            </w:tcMar>
            <w:vAlign w:val="center"/>
          </w:tcPr>
          <w:p w14:paraId="47AD2D4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投标人具备以下证书的，每提供1项计2分，满分8分：</w:t>
            </w:r>
          </w:p>
          <w:p w14:paraId="4E5378D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1、具有质量管理体系认证证书ISO9001（通过的认证范围需包括通信工程或信息工程的设计、咨询及技术服务等）； </w:t>
            </w:r>
          </w:p>
          <w:p w14:paraId="4F92BBE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2、具有环境管理体系认证证书 ISO 14001(通过的认证范围需包括通信工程或信息工程的设计、咨询及技术服务等）； </w:t>
            </w:r>
          </w:p>
          <w:p w14:paraId="246BB48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3、具有信息安全管理体系认证ISO/IEC27001（通过的认证范围需包括信息系统集成相关的信息安全管理等）； </w:t>
            </w:r>
          </w:p>
          <w:p w14:paraId="02463CA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4、具有基于 ISO/IEC 20000-1 的服务管理体系认证证书（通过的认证范围需包括向外部客户提供通信信息工程的设计、咨询服务等）。 </w:t>
            </w:r>
          </w:p>
          <w:p w14:paraId="0D9BFF71">
            <w:pPr>
              <w:keepNext w:val="0"/>
              <w:keepLines w:val="0"/>
              <w:widowControl/>
              <w:suppressLineNumbers w:val="0"/>
              <w:jc w:val="left"/>
              <w:rPr>
                <w:rFonts w:hint="eastAsia" w:ascii="Calibri" w:hAnsi="Calibri" w:eastAsia="宋体" w:cs="Times New Roman"/>
                <w:kern w:val="2"/>
                <w:sz w:val="21"/>
                <w:szCs w:val="21"/>
                <w:lang w:val="en-US" w:eastAsia="zh-CN" w:bidi="ar-SA"/>
              </w:rPr>
            </w:pPr>
            <w:r>
              <w:rPr>
                <w:rFonts w:hint="eastAsia" w:ascii="宋体" w:hAnsi="宋体" w:eastAsia="宋体" w:cs="宋体"/>
                <w:color w:val="000000"/>
                <w:kern w:val="0"/>
                <w:sz w:val="21"/>
                <w:szCs w:val="21"/>
                <w:lang w:val="en-US" w:eastAsia="zh-CN" w:bidi="ar"/>
              </w:rPr>
              <w:t>注：证书须在有效期内，提供认证证书复印件作为评分依据，无提供不得分。</w:t>
            </w:r>
          </w:p>
        </w:tc>
      </w:tr>
      <w:tr w14:paraId="7E79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851" w:type="dxa"/>
            <w:vMerge w:val="continue"/>
            <w:noWrap w:val="0"/>
            <w:vAlign w:val="center"/>
          </w:tcPr>
          <w:p w14:paraId="61C39010">
            <w:pPr>
              <w:widowControl/>
              <w:rPr>
                <w:rFonts w:ascii="宋体" w:hAnsi="宋体" w:cs="宋体"/>
                <w:bCs/>
                <w:color w:val="000000"/>
              </w:rPr>
            </w:pPr>
          </w:p>
        </w:tc>
        <w:tc>
          <w:tcPr>
            <w:tcW w:w="1724" w:type="dxa"/>
            <w:noWrap w:val="0"/>
            <w:tcMar>
              <w:top w:w="0" w:type="dxa"/>
              <w:left w:w="108" w:type="dxa"/>
              <w:bottom w:w="0" w:type="dxa"/>
              <w:right w:w="108" w:type="dxa"/>
            </w:tcMar>
            <w:vAlign w:val="center"/>
          </w:tcPr>
          <w:p w14:paraId="158F6EE2">
            <w:pPr>
              <w:pStyle w:val="30"/>
              <w:spacing w:line="360" w:lineRule="auto"/>
              <w:ind w:firstLine="0" w:firstLineChars="0"/>
              <w:jc w:val="center"/>
              <w:rPr>
                <w:rFonts w:hint="eastAsia" w:ascii="宋体" w:hAnsi="宋体" w:cs="宋体"/>
                <w:bCs/>
                <w:color w:val="000000"/>
              </w:rPr>
            </w:pPr>
            <w:r>
              <w:rPr>
                <w:rFonts w:hint="eastAsia" w:ascii="宋体" w:hAnsi="宋体" w:cs="宋体"/>
                <w:bCs/>
                <w:color w:val="000000"/>
              </w:rPr>
              <w:t>同类业绩</w:t>
            </w:r>
          </w:p>
          <w:p w14:paraId="4F9A9774">
            <w:pPr>
              <w:spacing w:line="320" w:lineRule="exact"/>
              <w:jc w:val="center"/>
              <w:rPr>
                <w:rFonts w:hint="eastAsia" w:ascii="宋体" w:hAnsi="宋体" w:cs="宋体"/>
                <w:bCs/>
                <w:color w:val="000000"/>
              </w:rPr>
            </w:pPr>
            <w:r>
              <w:rPr>
                <w:rFonts w:hint="eastAsia" w:ascii="宋体" w:hAnsi="宋体" w:cs="宋体"/>
                <w:bCs/>
                <w:color w:val="000000"/>
              </w:rPr>
              <w:t>（</w:t>
            </w:r>
            <w:r>
              <w:rPr>
                <w:rFonts w:hint="eastAsia" w:ascii="宋体" w:hAnsi="宋体" w:cs="宋体"/>
                <w:bCs/>
                <w:color w:val="000000"/>
                <w:lang w:val="en-US" w:eastAsia="zh-CN"/>
              </w:rPr>
              <w:t>6</w:t>
            </w:r>
            <w:r>
              <w:rPr>
                <w:rFonts w:hint="eastAsia" w:ascii="宋体" w:hAnsi="宋体" w:cs="宋体"/>
                <w:bCs/>
                <w:color w:val="000000"/>
              </w:rPr>
              <w:t>分）</w:t>
            </w:r>
          </w:p>
        </w:tc>
        <w:tc>
          <w:tcPr>
            <w:tcW w:w="6230" w:type="dxa"/>
            <w:noWrap w:val="0"/>
            <w:tcMar>
              <w:top w:w="0" w:type="dxa"/>
              <w:left w:w="108" w:type="dxa"/>
              <w:bottom w:w="0" w:type="dxa"/>
              <w:right w:w="108" w:type="dxa"/>
            </w:tcMar>
            <w:vAlign w:val="center"/>
          </w:tcPr>
          <w:p w14:paraId="0FC1D22D">
            <w:pPr>
              <w:pStyle w:val="22"/>
              <w:spacing w:line="400" w:lineRule="exact"/>
              <w:ind w:firstLine="0" w:firstLineChars="0"/>
              <w:rPr>
                <w:rFonts w:hint="eastAsia" w:ascii="宋体" w:hAnsi="宋体" w:cs="宋体"/>
                <w:bCs/>
              </w:rPr>
            </w:pPr>
            <w:r>
              <w:rPr>
                <w:rFonts w:hint="eastAsia" w:ascii="宋体" w:hAnsi="宋体" w:cs="宋体"/>
                <w:bCs/>
              </w:rPr>
              <w:t>投标人提供自2022年以来具有医院信息化、智慧医疗等信息化项目的设计项目。每提供一份三级甲等医院信息化、智慧医疗等信息化项目的设计经验计2分，最高计6分。提供设计项目中标通知书或设计项目采购合同关键页复印件，加盖投标人公章，否则不得分；</w:t>
            </w:r>
          </w:p>
          <w:p w14:paraId="41D51E88">
            <w:pPr>
              <w:pStyle w:val="22"/>
              <w:spacing w:line="400" w:lineRule="exact"/>
              <w:ind w:firstLine="0" w:firstLineChars="0"/>
              <w:rPr>
                <w:rFonts w:hint="eastAsia" w:ascii="宋体" w:hAnsi="宋体" w:eastAsia="宋体" w:cs="宋体"/>
                <w:bCs/>
                <w:lang w:eastAsia="zh-CN"/>
              </w:rPr>
            </w:pPr>
            <w:r>
              <w:rPr>
                <w:rFonts w:hint="eastAsia" w:ascii="宋体" w:hAnsi="宋体" w:cs="宋体"/>
                <w:bCs/>
              </w:rPr>
              <w:t>同一项目不重复计分；造假取消资格。</w:t>
            </w:r>
          </w:p>
        </w:tc>
      </w:tr>
      <w:tr w14:paraId="53D2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jc w:val="center"/>
        </w:trPr>
        <w:tc>
          <w:tcPr>
            <w:tcW w:w="8805" w:type="dxa"/>
            <w:gridSpan w:val="3"/>
            <w:noWrap w:val="0"/>
            <w:vAlign w:val="center"/>
          </w:tcPr>
          <w:p w14:paraId="572F9780">
            <w:pPr>
              <w:rPr>
                <w:rFonts w:hint="eastAsia" w:ascii="宋体" w:hAnsi="宋体" w:eastAsia="宋体" w:cs="宋体"/>
                <w:bCs/>
                <w:kern w:val="2"/>
                <w:sz w:val="21"/>
                <w:szCs w:val="21"/>
                <w:lang w:val="en-US" w:eastAsia="zh-CN" w:bidi="ar-SA"/>
              </w:rPr>
            </w:pPr>
            <w:r>
              <w:rPr>
                <w:rFonts w:hint="eastAsia" w:ascii="宋体" w:hAnsi="宋体" w:cs="宋体"/>
                <w:bCs/>
              </w:rPr>
              <w:t>备注：</w:t>
            </w:r>
            <w:r>
              <w:rPr>
                <w:rFonts w:hint="eastAsia" w:ascii="宋体" w:hAnsi="宋体" w:eastAsia="宋体" w:cs="宋体"/>
                <w:bCs/>
                <w:kern w:val="2"/>
                <w:sz w:val="21"/>
                <w:szCs w:val="21"/>
                <w:lang w:val="en-US" w:eastAsia="zh-CN" w:bidi="ar-SA"/>
              </w:rPr>
              <w:t>1、评审委员会按照以上评分标准进行独立评审。</w:t>
            </w:r>
          </w:p>
          <w:p w14:paraId="0B641D35">
            <w:pPr>
              <w:numPr>
                <w:ilvl w:val="0"/>
                <w:numId w:val="3"/>
              </w:numPr>
              <w:spacing w:before="120" w:beforeLines="50" w:after="120" w:afterLines="50"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企业参与采购活动应提供真实有效的证明材料，应当诚信守法、公平竞争。</w:t>
            </w:r>
            <w:r>
              <w:rPr>
                <w:rFonts w:hint="eastAsia" w:ascii="宋体" w:hAnsi="宋体" w:cs="宋体"/>
                <w:bCs/>
                <w:kern w:val="2"/>
                <w:sz w:val="21"/>
                <w:szCs w:val="21"/>
                <w:lang w:val="en-US" w:eastAsia="zh-CN" w:bidi="ar-SA"/>
              </w:rPr>
              <w:t>不得</w:t>
            </w:r>
            <w:r>
              <w:rPr>
                <w:rFonts w:hint="eastAsia" w:ascii="宋体" w:hAnsi="宋体" w:eastAsia="宋体" w:cs="宋体"/>
                <w:bCs/>
                <w:kern w:val="2"/>
                <w:sz w:val="21"/>
                <w:szCs w:val="21"/>
                <w:lang w:val="en-US" w:eastAsia="zh-CN" w:bidi="ar-SA"/>
              </w:rPr>
              <w:t>提供虚假材料（包括但不限于虚假响应、虚假业绩、虚假证书等）、隐瞒失信信息等谋取中选的行为</w:t>
            </w:r>
            <w:r>
              <w:rPr>
                <w:rFonts w:hint="eastAsia" w:ascii="宋体" w:hAnsi="宋体" w:cs="宋体"/>
                <w:bCs/>
                <w:kern w:val="2"/>
                <w:sz w:val="21"/>
                <w:szCs w:val="21"/>
                <w:lang w:val="en-US" w:eastAsia="zh-CN" w:bidi="ar-SA"/>
              </w:rPr>
              <w:t>。</w:t>
            </w:r>
          </w:p>
          <w:p w14:paraId="033D6864">
            <w:pPr>
              <w:numPr>
                <w:ilvl w:val="0"/>
                <w:numId w:val="3"/>
              </w:numPr>
              <w:spacing w:before="120" w:beforeLines="50" w:after="120" w:afterLines="50"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全体评审委员会对企业评分的算数平均值即为该企业的最终评标得分（不得去评分项目的最高得分和最低得分），评分分值计算保留小数点后两位，小数点后第三位“四舍五入”。</w:t>
            </w:r>
          </w:p>
          <w:p w14:paraId="06F3C010">
            <w:pPr>
              <w:numPr>
                <w:ilvl w:val="0"/>
                <w:numId w:val="3"/>
              </w:numPr>
              <w:spacing w:before="120" w:beforeLines="50" w:after="120" w:afterLines="50"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造假处罚：虚假证书/业绩/社保→取消中标、列入医院黑名单1-3 年、上报监管。</w:t>
            </w:r>
          </w:p>
          <w:p w14:paraId="584E2C27">
            <w:pPr>
              <w:numPr>
                <w:ilvl w:val="0"/>
                <w:numId w:val="3"/>
              </w:numPr>
              <w:spacing w:before="120" w:beforeLines="50" w:after="120" w:afterLines="50"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原件备查：医院有权核查所有材料原件。</w:t>
            </w:r>
          </w:p>
          <w:p w14:paraId="6D66B8A5">
            <w:pPr>
              <w:numPr>
                <w:ilvl w:val="0"/>
                <w:numId w:val="3"/>
              </w:numPr>
              <w:spacing w:before="120" w:beforeLines="50" w:after="120" w:afterLines="50" w:line="360" w:lineRule="auto"/>
              <w:rPr>
                <w:rFonts w:hint="eastAsia"/>
              </w:rPr>
            </w:pPr>
            <w:r>
              <w:rPr>
                <w:rFonts w:hint="eastAsia" w:ascii="宋体" w:hAnsi="宋体" w:eastAsia="宋体" w:cs="宋体"/>
                <w:bCs/>
                <w:kern w:val="2"/>
                <w:sz w:val="21"/>
                <w:szCs w:val="21"/>
                <w:lang w:val="en-US" w:eastAsia="zh-CN" w:bidi="ar-SA"/>
              </w:rPr>
              <w:t>同分排序：总分相同→报价低者优先；报价相同→业绩分高者优先。</w:t>
            </w:r>
          </w:p>
        </w:tc>
      </w:tr>
    </w:tbl>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5294AC11">
      <w:pPr>
        <w:jc w:val="center"/>
        <w:rPr>
          <w:rFonts w:hint="eastAsia" w:ascii="仿宋" w:hAnsi="仿宋" w:eastAsia="仿宋" w:cs="仿宋"/>
          <w:sz w:val="24"/>
          <w:szCs w:val="24"/>
        </w:rPr>
      </w:pPr>
    </w:p>
    <w:p w14:paraId="6F76C45F">
      <w:pPr>
        <w:pStyle w:val="3"/>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2"/>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23"/>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22"/>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2315B2F5">
      <w:pPr>
        <w:pStyle w:val="22"/>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23"/>
        <w:rPr>
          <w:color w:val="auto"/>
        </w:rPr>
      </w:pPr>
    </w:p>
    <w:p w14:paraId="45DD946D">
      <w:pPr>
        <w:pStyle w:val="22"/>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2BA287CF"/>
    <w:multiLevelType w:val="singleLevel"/>
    <w:tmpl w:val="2BA287CF"/>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2271D"/>
    <w:rsid w:val="02390242"/>
    <w:rsid w:val="025934DA"/>
    <w:rsid w:val="02E75D9A"/>
    <w:rsid w:val="03E43FAE"/>
    <w:rsid w:val="04653F41"/>
    <w:rsid w:val="048850CC"/>
    <w:rsid w:val="04B72FC8"/>
    <w:rsid w:val="04F57A38"/>
    <w:rsid w:val="050719CA"/>
    <w:rsid w:val="0537187E"/>
    <w:rsid w:val="05A10F52"/>
    <w:rsid w:val="06934BAA"/>
    <w:rsid w:val="06E91EC4"/>
    <w:rsid w:val="0714138F"/>
    <w:rsid w:val="072C3CBA"/>
    <w:rsid w:val="07415BA6"/>
    <w:rsid w:val="07583825"/>
    <w:rsid w:val="086F75C9"/>
    <w:rsid w:val="09C0303A"/>
    <w:rsid w:val="0A3F4F3C"/>
    <w:rsid w:val="0A510573"/>
    <w:rsid w:val="0A6D3244"/>
    <w:rsid w:val="0A8A74D4"/>
    <w:rsid w:val="0B29404E"/>
    <w:rsid w:val="0CAD77BD"/>
    <w:rsid w:val="0D330BC5"/>
    <w:rsid w:val="0E331420"/>
    <w:rsid w:val="0EDD1643"/>
    <w:rsid w:val="0FB9029C"/>
    <w:rsid w:val="10897B23"/>
    <w:rsid w:val="10914EF9"/>
    <w:rsid w:val="10B8663C"/>
    <w:rsid w:val="11627514"/>
    <w:rsid w:val="12080B62"/>
    <w:rsid w:val="12994AC5"/>
    <w:rsid w:val="129F447F"/>
    <w:rsid w:val="12C86253"/>
    <w:rsid w:val="1424680F"/>
    <w:rsid w:val="143947E8"/>
    <w:rsid w:val="14E40477"/>
    <w:rsid w:val="15060AC8"/>
    <w:rsid w:val="15125EAE"/>
    <w:rsid w:val="15675A4C"/>
    <w:rsid w:val="17F91BB8"/>
    <w:rsid w:val="17FF6068"/>
    <w:rsid w:val="193E7D91"/>
    <w:rsid w:val="1943608F"/>
    <w:rsid w:val="197D5C29"/>
    <w:rsid w:val="19C171E1"/>
    <w:rsid w:val="19E40286"/>
    <w:rsid w:val="19E91315"/>
    <w:rsid w:val="1AF56B46"/>
    <w:rsid w:val="1C795D39"/>
    <w:rsid w:val="1C995471"/>
    <w:rsid w:val="1CDB42B8"/>
    <w:rsid w:val="1CE412C7"/>
    <w:rsid w:val="1D5071B5"/>
    <w:rsid w:val="1DD7486D"/>
    <w:rsid w:val="1E79119D"/>
    <w:rsid w:val="1EE2244B"/>
    <w:rsid w:val="1F334F58"/>
    <w:rsid w:val="1F796B24"/>
    <w:rsid w:val="1FC602A8"/>
    <w:rsid w:val="1FE73549"/>
    <w:rsid w:val="2038045E"/>
    <w:rsid w:val="20AF0900"/>
    <w:rsid w:val="20B41DA7"/>
    <w:rsid w:val="21C61C7A"/>
    <w:rsid w:val="237801C2"/>
    <w:rsid w:val="2383771E"/>
    <w:rsid w:val="23F374DB"/>
    <w:rsid w:val="24881A32"/>
    <w:rsid w:val="25266F96"/>
    <w:rsid w:val="267547DF"/>
    <w:rsid w:val="272B6E6C"/>
    <w:rsid w:val="2750680E"/>
    <w:rsid w:val="27CF2BB7"/>
    <w:rsid w:val="28E81B29"/>
    <w:rsid w:val="28FD390A"/>
    <w:rsid w:val="29266E1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754AFE"/>
    <w:rsid w:val="34C12F54"/>
    <w:rsid w:val="361110A5"/>
    <w:rsid w:val="362C6900"/>
    <w:rsid w:val="366241E2"/>
    <w:rsid w:val="36B66AAC"/>
    <w:rsid w:val="36E47928"/>
    <w:rsid w:val="372F7378"/>
    <w:rsid w:val="37BA0809"/>
    <w:rsid w:val="38ED2343"/>
    <w:rsid w:val="38FF7404"/>
    <w:rsid w:val="39264AD8"/>
    <w:rsid w:val="395064D7"/>
    <w:rsid w:val="397348CD"/>
    <w:rsid w:val="3A315C04"/>
    <w:rsid w:val="3A8E0AB7"/>
    <w:rsid w:val="3A994AB7"/>
    <w:rsid w:val="3B3B544D"/>
    <w:rsid w:val="3B654F2B"/>
    <w:rsid w:val="3BB72BAE"/>
    <w:rsid w:val="3BBA2C40"/>
    <w:rsid w:val="3BFC7D2B"/>
    <w:rsid w:val="3C7C799C"/>
    <w:rsid w:val="3C8A61A4"/>
    <w:rsid w:val="3D5E17FF"/>
    <w:rsid w:val="3DF93413"/>
    <w:rsid w:val="3DFD1951"/>
    <w:rsid w:val="3E1F0DA4"/>
    <w:rsid w:val="3E584E51"/>
    <w:rsid w:val="3E6E70D5"/>
    <w:rsid w:val="3EBE1ADE"/>
    <w:rsid w:val="403B4B34"/>
    <w:rsid w:val="40B32632"/>
    <w:rsid w:val="4140452A"/>
    <w:rsid w:val="414D7889"/>
    <w:rsid w:val="41BB0BAE"/>
    <w:rsid w:val="425629F5"/>
    <w:rsid w:val="4284152B"/>
    <w:rsid w:val="429A4992"/>
    <w:rsid w:val="435B161D"/>
    <w:rsid w:val="43B25DAC"/>
    <w:rsid w:val="44771DFD"/>
    <w:rsid w:val="45D569C3"/>
    <w:rsid w:val="4791030F"/>
    <w:rsid w:val="479B74B7"/>
    <w:rsid w:val="48735221"/>
    <w:rsid w:val="48DB6397"/>
    <w:rsid w:val="497A0E45"/>
    <w:rsid w:val="49E92B05"/>
    <w:rsid w:val="4A354E62"/>
    <w:rsid w:val="4AEE1A11"/>
    <w:rsid w:val="4B7F39F4"/>
    <w:rsid w:val="4BAE646F"/>
    <w:rsid w:val="4C2067C9"/>
    <w:rsid w:val="4C4D6AA3"/>
    <w:rsid w:val="4CAC1559"/>
    <w:rsid w:val="4D754257"/>
    <w:rsid w:val="4DCD6AB3"/>
    <w:rsid w:val="4EE7662F"/>
    <w:rsid w:val="50216DCD"/>
    <w:rsid w:val="50540C20"/>
    <w:rsid w:val="506258C6"/>
    <w:rsid w:val="51AC28BD"/>
    <w:rsid w:val="52183ACC"/>
    <w:rsid w:val="521E2A7F"/>
    <w:rsid w:val="53B55872"/>
    <w:rsid w:val="53F40027"/>
    <w:rsid w:val="54065CB8"/>
    <w:rsid w:val="544055F2"/>
    <w:rsid w:val="54930851"/>
    <w:rsid w:val="54AD4386"/>
    <w:rsid w:val="55875942"/>
    <w:rsid w:val="55D8243C"/>
    <w:rsid w:val="56551179"/>
    <w:rsid w:val="581A7C72"/>
    <w:rsid w:val="583A4BD7"/>
    <w:rsid w:val="59C02DAD"/>
    <w:rsid w:val="59C51B68"/>
    <w:rsid w:val="59C74B1F"/>
    <w:rsid w:val="5A886F59"/>
    <w:rsid w:val="5BEF7E34"/>
    <w:rsid w:val="5C702F0F"/>
    <w:rsid w:val="5DB23133"/>
    <w:rsid w:val="604D5946"/>
    <w:rsid w:val="611B6B1B"/>
    <w:rsid w:val="62C222C2"/>
    <w:rsid w:val="632D7C40"/>
    <w:rsid w:val="64133D6A"/>
    <w:rsid w:val="64245572"/>
    <w:rsid w:val="651E34F7"/>
    <w:rsid w:val="656E4858"/>
    <w:rsid w:val="66C30AF5"/>
    <w:rsid w:val="672737CD"/>
    <w:rsid w:val="678E4F5D"/>
    <w:rsid w:val="67F3562A"/>
    <w:rsid w:val="680E122C"/>
    <w:rsid w:val="685B4601"/>
    <w:rsid w:val="69E01866"/>
    <w:rsid w:val="69EC3F9D"/>
    <w:rsid w:val="6A4E1D63"/>
    <w:rsid w:val="6AA026F2"/>
    <w:rsid w:val="6ACA059E"/>
    <w:rsid w:val="6B592423"/>
    <w:rsid w:val="6C486FE4"/>
    <w:rsid w:val="6CA409DF"/>
    <w:rsid w:val="6DE375E4"/>
    <w:rsid w:val="6E8E5287"/>
    <w:rsid w:val="6FAC3B48"/>
    <w:rsid w:val="6FAD463B"/>
    <w:rsid w:val="6FBE332C"/>
    <w:rsid w:val="70CE0BC9"/>
    <w:rsid w:val="711F5E39"/>
    <w:rsid w:val="71554367"/>
    <w:rsid w:val="71584067"/>
    <w:rsid w:val="71F045F5"/>
    <w:rsid w:val="71F26E91"/>
    <w:rsid w:val="72931CE4"/>
    <w:rsid w:val="73323386"/>
    <w:rsid w:val="735201FF"/>
    <w:rsid w:val="73714961"/>
    <w:rsid w:val="737B50A4"/>
    <w:rsid w:val="73A975A4"/>
    <w:rsid w:val="73F40E72"/>
    <w:rsid w:val="74370FDC"/>
    <w:rsid w:val="74566F5C"/>
    <w:rsid w:val="750117A8"/>
    <w:rsid w:val="755B2270"/>
    <w:rsid w:val="75DD41B7"/>
    <w:rsid w:val="75E27514"/>
    <w:rsid w:val="7612420D"/>
    <w:rsid w:val="76920D75"/>
    <w:rsid w:val="76C47877"/>
    <w:rsid w:val="77423DFF"/>
    <w:rsid w:val="783B5EA9"/>
    <w:rsid w:val="79EB699D"/>
    <w:rsid w:val="79F871CC"/>
    <w:rsid w:val="7A2C650E"/>
    <w:rsid w:val="7AFF5E62"/>
    <w:rsid w:val="7B0620DE"/>
    <w:rsid w:val="7BBF44BB"/>
    <w:rsid w:val="7BF15CE4"/>
    <w:rsid w:val="7C2B0102"/>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next w:val="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Intense Quote"/>
    <w:next w:val="1"/>
    <w:qFormat/>
    <w:uiPriority w:val="0"/>
    <w:pPr>
      <w:wordWrap w:val="0"/>
      <w:spacing w:before="360" w:after="360" w:line="278" w:lineRule="auto"/>
      <w:ind w:left="950" w:right="950"/>
      <w:jc w:val="center"/>
    </w:pPr>
    <w:rPr>
      <w:rFonts w:ascii="Times New Roman" w:hAnsi="Times New Roman" w:eastAsia="宋体" w:cs="Times New Roman"/>
      <w:i/>
      <w:sz w:val="21"/>
      <w:lang w:val="en-US" w:eastAsia="zh-CN" w:bidi="ar-SA"/>
    </w:rPr>
  </w:style>
  <w:style w:type="paragraph" w:styleId="8">
    <w:name w:val="Body Text"/>
    <w:basedOn w:val="1"/>
    <w:next w:val="1"/>
    <w:qFormat/>
    <w:uiPriority w:val="0"/>
    <w:pPr>
      <w:spacing w:after="120"/>
    </w:pPr>
  </w:style>
  <w:style w:type="paragraph" w:styleId="9">
    <w:name w:val="Body Text Indent"/>
    <w:basedOn w:val="1"/>
    <w:next w:val="1"/>
    <w:qFormat/>
    <w:uiPriority w:val="99"/>
    <w:pPr>
      <w:spacing w:line="400" w:lineRule="exact"/>
      <w:ind w:left="630"/>
    </w:pPr>
    <w:rPr>
      <w:rFonts w:ascii="楷体_GB2312"/>
      <w:sz w:val="30"/>
      <w:szCs w:val="30"/>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next w:val="8"/>
    <w:qFormat/>
    <w:uiPriority w:val="0"/>
    <w:pPr>
      <w:spacing w:after="120" w:line="480" w:lineRule="auto"/>
    </w:pPr>
  </w:style>
  <w:style w:type="paragraph" w:styleId="14">
    <w:name w:val="Normal (Web)"/>
    <w:basedOn w:val="1"/>
    <w:qFormat/>
    <w:uiPriority w:val="0"/>
    <w:rPr>
      <w:sz w:val="24"/>
    </w:rPr>
  </w:style>
  <w:style w:type="paragraph" w:styleId="15">
    <w:name w:val="Body Text First Indent 2"/>
    <w:basedOn w:val="9"/>
    <w:qFormat/>
    <w:uiPriority w:val="0"/>
    <w:pPr>
      <w:overflowPunct w:val="0"/>
      <w:adjustRightInd w:val="0"/>
      <w:spacing w:line="500" w:lineRule="exact"/>
      <w:ind w:firstLine="420" w:firstLineChars="200"/>
      <w:textAlignment w:val="baseline"/>
    </w:pPr>
    <w:rPr>
      <w:rFonts w:eastAsia="仿宋_GB2312"/>
      <w:kern w:val="28"/>
      <w:sz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rPr>
  </w:style>
  <w:style w:type="character" w:styleId="20">
    <w:name w:val="Hyperlink"/>
    <w:basedOn w:val="18"/>
    <w:qFormat/>
    <w:uiPriority w:val="0"/>
    <w:rPr>
      <w:color w:val="0000FF"/>
      <w:u w:val="single"/>
    </w:rPr>
  </w:style>
  <w:style w:type="paragraph" w:customStyle="1" w:styleId="21">
    <w:name w:val="大标题"/>
    <w:basedOn w:val="1"/>
    <w:next w:val="15"/>
    <w:qFormat/>
    <w:uiPriority w:val="0"/>
    <w:pPr>
      <w:jc w:val="center"/>
    </w:pPr>
    <w:rPr>
      <w:rFonts w:ascii="Arial" w:hAnsi="Arial" w:eastAsia="宋体"/>
      <w:b/>
      <w:sz w:val="28"/>
      <w:szCs w:val="24"/>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BodyText1I2"/>
    <w:basedOn w:val="26"/>
    <w:qFormat/>
    <w:uiPriority w:val="0"/>
    <w:pPr>
      <w:ind w:firstLine="420"/>
      <w:jc w:val="left"/>
    </w:pPr>
    <w:rPr>
      <w:rFonts w:ascii="Calibri" w:hAnsi="Calibri"/>
      <w:kern w:val="0"/>
    </w:rPr>
  </w:style>
  <w:style w:type="paragraph" w:customStyle="1" w:styleId="26">
    <w:name w:val="BodyTextIndent"/>
    <w:basedOn w:val="1"/>
    <w:qFormat/>
    <w:uiPriority w:val="0"/>
    <w:pPr>
      <w:spacing w:after="120"/>
      <w:ind w:left="420" w:leftChars="200"/>
    </w:pPr>
  </w:style>
  <w:style w:type="paragraph" w:customStyle="1" w:styleId="27">
    <w:name w:val="正文缩进4格"/>
    <w:basedOn w:val="28"/>
    <w:qFormat/>
    <w:uiPriority w:val="0"/>
    <w:pPr>
      <w:ind w:left="2" w:firstLine="538" w:firstLineChars="192"/>
    </w:pPr>
    <w:rPr>
      <w:color w:val="0000FF"/>
      <w:sz w:val="28"/>
    </w:rPr>
  </w:style>
  <w:style w:type="paragraph" w:customStyle="1" w:styleId="28">
    <w:name w:val="正文缩进2格"/>
    <w:basedOn w:val="1"/>
    <w:next w:val="1"/>
    <w:qFormat/>
    <w:uiPriority w:val="0"/>
    <w:pPr>
      <w:suppressAutoHyphens/>
      <w:spacing w:line="600" w:lineRule="exact"/>
      <w:ind w:firstLine="639"/>
    </w:pPr>
    <w:rPr>
      <w:rFonts w:ascii="Times New Roman" w:hAnsi="Times New Roman" w:eastAsia="宋体" w:cs="Times New Roman"/>
      <w:kern w:val="0"/>
      <w:sz w:val="20"/>
      <w:szCs w:val="20"/>
    </w:rPr>
  </w:style>
  <w:style w:type="paragraph" w:customStyle="1" w:styleId="29">
    <w:name w:val="Normal_8"/>
    <w:qFormat/>
    <w:uiPriority w:val="0"/>
    <w:pPr>
      <w:spacing w:after="160" w:line="278" w:lineRule="auto"/>
    </w:pPr>
    <w:rPr>
      <w:rFonts w:ascii="Times New Roman" w:hAnsi="Times New Roman" w:eastAsia="Times New Roman" w:cs="Times New Roman"/>
      <w:kern w:val="0"/>
      <w:sz w:val="24"/>
      <w:szCs w:val="24"/>
      <w:lang w:val="en-US" w:eastAsia="zh-CN" w:bidi="ar-SA"/>
    </w:rPr>
  </w:style>
  <w:style w:type="paragraph" w:customStyle="1" w:styleId="30">
    <w:name w:val="列出段落1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10605</Words>
  <Characters>11025</Characters>
  <Lines>0</Lines>
  <Paragraphs>0</Paragraphs>
  <TotalTime>0</TotalTime>
  <ScaleCrop>false</ScaleCrop>
  <LinksUpToDate>false</LinksUpToDate>
  <CharactersWithSpaces>11967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2026-05-15T07:02:00Z</cp:lastPrinted>
  <dcterms:modified xsi:type="dcterms:W3CDTF">2026-06-05T03:53:47Z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