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6D36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lang w:val="en-US" w:eastAsia="zh-CN"/>
        </w:rPr>
      </w:pPr>
      <w:r>
        <w:rPr>
          <w:rFonts w:hint="eastAsia"/>
          <w:bCs/>
          <w:sz w:val="32"/>
          <w:szCs w:val="32"/>
        </w:rPr>
        <w:t>项目名称：</w:t>
      </w:r>
      <w:r>
        <w:rPr>
          <w:rFonts w:hint="eastAsia"/>
          <w:bCs/>
          <w:sz w:val="32"/>
          <w:szCs w:val="32"/>
          <w:lang w:val="en-US" w:eastAsia="zh-CN"/>
        </w:rPr>
        <w:t>娄底市中心医院设备科采购项目</w:t>
      </w:r>
    </w:p>
    <w:p w14:paraId="5CF2881B">
      <w:pPr>
        <w:pStyle w:val="1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Cs/>
          <w:sz w:val="32"/>
          <w:szCs w:val="32"/>
          <w:lang w:val="en-US" w:eastAsia="zh-CN"/>
        </w:rPr>
      </w:pPr>
      <w:r>
        <w:rPr>
          <w:rFonts w:hint="eastAsia" w:ascii="Times New Roman" w:hAnsi="Times New Roman" w:eastAsia="宋体" w:cs="Times New Roman"/>
          <w:bCs/>
          <w:sz w:val="32"/>
          <w:szCs w:val="32"/>
          <w:lang w:val="en-US" w:eastAsia="zh-CN"/>
        </w:rPr>
        <w:t>（运动血压监护仪等一批设备医院公开挂网</w:t>
      </w:r>
      <w:r>
        <w:rPr>
          <w:rFonts w:hint="eastAsia"/>
          <w:lang w:eastAsia="zh-CN"/>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u w:val="single"/>
          <w:lang w:val="en-US" w:eastAsia="zh-CN"/>
        </w:rPr>
        <w:t>运动血压监护仪等一批设备</w:t>
      </w:r>
      <w:r>
        <w:rPr>
          <w:rFonts w:hint="eastAsia" w:asciiTheme="minorEastAsia" w:hAnsiTheme="minorEastAsia" w:eastAsiaTheme="minorEastAsia" w:cstheme="minorEastAsia"/>
          <w:b w:val="0"/>
          <w:bCs/>
          <w:color w:val="auto"/>
          <w:sz w:val="24"/>
          <w:szCs w:val="24"/>
          <w:lang w:val="en-US" w:eastAsia="zh-CN"/>
        </w:rPr>
        <w:t>项目进行医院公开挂网，</w:t>
      </w:r>
      <w:r>
        <w:rPr>
          <w:rFonts w:hint="eastAsia" w:asciiTheme="minorEastAsia" w:hAnsiTheme="minorEastAsia" w:eastAsiaTheme="minorEastAsia" w:cstheme="minorEastAsia"/>
          <w:bCs/>
          <w:color w:val="auto"/>
          <w:sz w:val="24"/>
          <w:szCs w:val="24"/>
          <w:lang w:val="en-US" w:eastAsia="zh-CN"/>
        </w:rPr>
        <w:t>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运动血压监护仪等一批设备</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DA6F09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1、报名方式及报名内容：包含但不限于将以下信息发至邮箱（28693680@QQ,COM）参与项目名称、公司名称、联系人、联系方式，公司相关资质等；</w:t>
      </w:r>
    </w:p>
    <w:p w14:paraId="6D7F5F0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2、报名截止时间：自本报名信息发布之日起5个工作日；</w:t>
      </w:r>
    </w:p>
    <w:p w14:paraId="20AA601E">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3、开标时间：2026年7月16</w:t>
      </w:r>
      <w:bookmarkStart w:id="4" w:name="_GoBack"/>
      <w:bookmarkEnd w:id="4"/>
      <w:r>
        <w:rPr>
          <w:rFonts w:hint="eastAsia" w:asciiTheme="minorEastAsia" w:hAnsiTheme="minorEastAsia" w:eastAsiaTheme="minorEastAsia" w:cstheme="minorEastAsia"/>
          <w:bCs/>
          <w:color w:val="auto"/>
          <w:sz w:val="24"/>
          <w:szCs w:val="24"/>
          <w:lang w:val="en-US" w:eastAsia="zh-CN"/>
        </w:rPr>
        <w:t>日9:30；</w:t>
      </w:r>
    </w:p>
    <w:p w14:paraId="3C13876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4、开标地点;娄底市中心医院综合楼420室。</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88F41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1A0BE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12BEF3C">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02237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8C42CFF">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FBA06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02A107C">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632E8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010B6D3">
            <w:pPr>
              <w:pStyle w:val="12"/>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sz w:val="32"/>
                <w:szCs w:val="32"/>
              </w:rPr>
              <w:t>运动血压监护仪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5513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6CDE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5.16</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57B93F5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282C4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30189B">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eastAsia="宋体" w:cs="宋体"/>
                <w:sz w:val="32"/>
                <w:szCs w:val="32"/>
                <w:lang w:val="en-US" w:eastAsia="zh-CN"/>
              </w:rPr>
              <w:t>动态心电睡眠呼吸波记录器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6873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AF23C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4.98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2F14A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5DA25B4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372E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908E2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eastAsia="宋体" w:cs="宋体"/>
                <w:sz w:val="32"/>
                <w:szCs w:val="32"/>
                <w:lang w:val="en-US" w:eastAsia="zh-CN"/>
              </w:rPr>
              <w:t>动态心电记录器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A28C4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5287B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4.96</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9A19D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659D90C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6DD3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9E976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sz w:val="32"/>
                <w:szCs w:val="32"/>
                <w:lang w:val="en-US" w:eastAsia="zh-CN"/>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21236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8725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15.1</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3BB88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r>
    </w:tbl>
    <w:p w14:paraId="06F6B2D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53FC76A2">
      <w:pPr>
        <w:keepNext w:val="0"/>
        <w:keepLines w:val="0"/>
        <w:pageBreakBefore w:val="0"/>
        <w:numPr>
          <w:ilvl w:val="0"/>
          <w:numId w:val="0"/>
        </w:numPr>
        <w:kinsoku/>
        <w:wordWrap/>
        <w:overflowPunct/>
        <w:topLinePunct w:val="0"/>
        <w:autoSpaceDE/>
        <w:autoSpaceDN/>
        <w:bidi w:val="0"/>
        <w:spacing w:line="500" w:lineRule="exact"/>
        <w:ind w:firstLine="640" w:firstLineChars="200"/>
        <w:jc w:val="both"/>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技术参数</w:t>
      </w:r>
    </w:p>
    <w:p w14:paraId="6459EB0C">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eastAsia="zh-CN"/>
        </w:rPr>
        <w:t>（一）</w:t>
      </w:r>
      <w:r>
        <w:rPr>
          <w:rFonts w:hint="eastAsia" w:asciiTheme="minorEastAsia" w:hAnsiTheme="minorEastAsia" w:eastAsiaTheme="minorEastAsia" w:cstheme="minorEastAsia"/>
          <w:sz w:val="32"/>
          <w:szCs w:val="32"/>
        </w:rPr>
        <w:t>运动血压监护仪</w:t>
      </w:r>
    </w:p>
    <w:p w14:paraId="719632D5">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1．运动试验专用的无创血压监测系统，在活动平板、踏车或运动心肺试验环境下，自动测量和显示病人的收缩压和舒张压；</w:t>
      </w:r>
    </w:p>
    <w:p w14:paraId="1D428165">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2．可兼容大部分心电系统的RS-232接口，使用3导联进行QRS触发测试；</w:t>
      </w:r>
    </w:p>
    <w:p w14:paraId="4434B51D">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3．实时显示血压数据和信号质量；用户信息实时显示；显示当前工作状态并提示帮助信息；</w:t>
      </w:r>
    </w:p>
    <w:p w14:paraId="6B4F1C5F">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4．按编程自动采集血压数值或人工触发，血压数据直接反应在系统屏幕上；</w:t>
      </w:r>
    </w:p>
    <w:p w14:paraId="50DDDDD1">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5．R波来源：外部运动试验系统的数字/模拟心电信号，独立心电采集模块；</w:t>
      </w:r>
    </w:p>
    <w:p w14:paraId="5A72318B">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6．测量范围：收缩压：40-270mmHg；</w:t>
      </w:r>
    </w:p>
    <w:p w14:paraId="396F8B32">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7．舒张压：20-160mmHg；</w:t>
      </w:r>
    </w:p>
    <w:p w14:paraId="3B4EBD3E">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8．心率：40-200BPM；</w:t>
      </w:r>
    </w:p>
    <w:p w14:paraId="04F29C0D">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9.精度：测量结果与受过训练的测试者用听诊法测量的结果相当。</w:t>
      </w:r>
    </w:p>
    <w:p w14:paraId="691CCCEE">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10.采样间期：从1到60分钟，可由运动试验系统，手动或自动测量间隔控制。</w:t>
      </w:r>
    </w:p>
    <w:p w14:paraId="6EAF880D">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rPr>
          <w:rFonts w:hint="eastAsia" w:asciiTheme="minorEastAsia" w:hAnsiTheme="minorEastAsia" w:eastAsiaTheme="minorEastAsia" w:cstheme="minorEastAsia"/>
          <w:caps/>
          <w:color w:val="auto"/>
          <w:kern w:val="2"/>
          <w:sz w:val="24"/>
          <w:szCs w:val="24"/>
          <w:highlight w:val="none"/>
          <w:lang w:val="en-US" w:eastAsia="zh-CN" w:bidi="ar-SA"/>
        </w:rPr>
      </w:pPr>
      <w:r>
        <w:rPr>
          <w:rFonts w:hint="eastAsia" w:asciiTheme="minorEastAsia" w:hAnsiTheme="minorEastAsia" w:eastAsiaTheme="minorEastAsia" w:cstheme="minorEastAsia"/>
          <w:caps/>
          <w:color w:val="auto"/>
          <w:kern w:val="2"/>
          <w:sz w:val="24"/>
          <w:szCs w:val="24"/>
          <w:highlight w:val="none"/>
          <w:lang w:val="en-US" w:eastAsia="zh-CN" w:bidi="ar-SA"/>
        </w:rPr>
        <w:t>11.报警：根据用户定义的范围在屏幕显示或声音报警</w:t>
      </w:r>
    </w:p>
    <w:p w14:paraId="5629668E">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960" w:firstLineChars="30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（二）动态心电睡眠呼吸波记录器</w:t>
      </w:r>
    </w:p>
    <w:p w14:paraId="1A10C5CF">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支持可更换式SD卡记录，支持HDMI 高速数据线快速回放及SD卡回放器读取两种方式进行数据回放。</w:t>
      </w:r>
    </w:p>
    <w:p w14:paraId="25138956">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采用LED彩色液晶屏，点距达到0.2mm，显示效果更加清晰，并具备自动节电休眠功能。</w:t>
      </w:r>
    </w:p>
    <w:p w14:paraId="26512499">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显示屏可实时显示电量状态、记录时长、各导联心电图等多类信息。</w:t>
      </w:r>
    </w:p>
    <w:p w14:paraId="37426AE3">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可记录显示患者各种体位状态信息。</w:t>
      </w:r>
    </w:p>
    <w:p w14:paraId="22E51ED2">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支持独立呼吸波记录，可显示独立呼吸波，并具备呼吸波夜间自动开启记录功能。</w:t>
      </w:r>
    </w:p>
    <w:p w14:paraId="52CFABC1">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eastAsia="zh-CN"/>
        </w:rPr>
      </w:pPr>
      <w:r>
        <w:rPr>
          <w:rFonts w:hint="eastAsia" w:asciiTheme="minorEastAsia" w:hAnsiTheme="minorEastAsia" w:eastAsiaTheme="minorEastAsia" w:cstheme="minorEastAsia"/>
          <w:b w:val="0"/>
          <w:bCs/>
          <w:sz w:val="24"/>
          <w:szCs w:val="24"/>
          <w:highlight w:val="none"/>
          <w:lang w:val="en-US" w:eastAsia="zh-CN"/>
        </w:rPr>
        <w:t xml:space="preserve"> </w:t>
      </w:r>
      <w:r>
        <w:rPr>
          <w:rFonts w:hint="eastAsia" w:asciiTheme="minorEastAsia" w:hAnsiTheme="minorEastAsia" w:eastAsiaTheme="minorEastAsia" w:cstheme="minorEastAsia"/>
          <w:b w:val="0"/>
          <w:bCs/>
          <w:sz w:val="24"/>
          <w:szCs w:val="24"/>
          <w:highlight w:val="none"/>
        </w:rPr>
        <w:t>独立起搏通道，</w:t>
      </w:r>
      <w:r>
        <w:rPr>
          <w:rFonts w:hint="eastAsia" w:asciiTheme="minorEastAsia" w:hAnsiTheme="minorEastAsia" w:eastAsiaTheme="minorEastAsia" w:cstheme="minorEastAsia"/>
          <w:b w:val="0"/>
          <w:bCs/>
          <w:sz w:val="24"/>
          <w:szCs w:val="24"/>
          <w:highlight w:val="none"/>
          <w:lang w:eastAsia="zh-CN"/>
        </w:rPr>
        <w:t>可达</w:t>
      </w:r>
      <w:r>
        <w:rPr>
          <w:rFonts w:hint="eastAsia" w:asciiTheme="minorEastAsia" w:hAnsiTheme="minorEastAsia" w:eastAsiaTheme="minorEastAsia" w:cstheme="minorEastAsia"/>
          <w:b w:val="0"/>
          <w:bCs/>
          <w:sz w:val="24"/>
          <w:szCs w:val="24"/>
          <w:highlight w:val="none"/>
        </w:rPr>
        <w:t>10</w:t>
      </w:r>
      <w:r>
        <w:rPr>
          <w:rFonts w:hint="eastAsia" w:asciiTheme="minorEastAsia" w:hAnsiTheme="minorEastAsia" w:eastAsiaTheme="minorEastAsia" w:cstheme="minorEastAsia"/>
          <w:b w:val="0"/>
          <w:bCs/>
          <w:sz w:val="24"/>
          <w:szCs w:val="24"/>
          <w:highlight w:val="none"/>
          <w:lang w:val="en-US" w:eastAsia="zh-CN"/>
        </w:rPr>
        <w:t>000</w:t>
      </w:r>
      <w:r>
        <w:rPr>
          <w:rFonts w:hint="eastAsia" w:asciiTheme="minorEastAsia" w:hAnsiTheme="minorEastAsia" w:eastAsiaTheme="minorEastAsia" w:cstheme="minorEastAsia"/>
          <w:b w:val="0"/>
          <w:bCs/>
          <w:sz w:val="24"/>
          <w:szCs w:val="24"/>
          <w:highlight w:val="none"/>
        </w:rPr>
        <w:t>点每秒采样率</w:t>
      </w:r>
      <w:r>
        <w:rPr>
          <w:rFonts w:hint="eastAsia" w:asciiTheme="minorEastAsia" w:hAnsiTheme="minorEastAsia" w:eastAsiaTheme="minorEastAsia" w:cstheme="minorEastAsia"/>
          <w:b w:val="0"/>
          <w:bCs/>
          <w:sz w:val="24"/>
          <w:szCs w:val="24"/>
          <w:highlight w:val="none"/>
          <w:lang w:eastAsia="zh-CN"/>
        </w:rPr>
        <w:t>。</w:t>
      </w:r>
    </w:p>
    <w:p w14:paraId="29E50409">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rPr>
        <w:t>支持晚电位</w:t>
      </w:r>
      <w:r>
        <w:rPr>
          <w:rFonts w:hint="eastAsia" w:asciiTheme="minorEastAsia" w:hAnsiTheme="minorEastAsia" w:eastAsiaTheme="minorEastAsia" w:cstheme="minorEastAsia"/>
          <w:b w:val="0"/>
          <w:bCs/>
          <w:sz w:val="24"/>
          <w:szCs w:val="24"/>
          <w:highlight w:val="none"/>
          <w:lang w:eastAsia="zh-CN"/>
        </w:rPr>
        <w:t>及向量</w:t>
      </w:r>
      <w:r>
        <w:rPr>
          <w:rFonts w:hint="eastAsia" w:asciiTheme="minorEastAsia" w:hAnsiTheme="minorEastAsia" w:eastAsiaTheme="minorEastAsia" w:cstheme="minorEastAsia"/>
          <w:b w:val="0"/>
          <w:bCs/>
          <w:sz w:val="24"/>
          <w:szCs w:val="24"/>
          <w:highlight w:val="none"/>
        </w:rPr>
        <w:t>数据采集</w:t>
      </w:r>
      <w:r>
        <w:rPr>
          <w:rFonts w:hint="eastAsia" w:asciiTheme="minorEastAsia" w:hAnsiTheme="minorEastAsia" w:eastAsiaTheme="minorEastAsia" w:cstheme="minorEastAsia"/>
          <w:b w:val="0"/>
          <w:bCs/>
          <w:sz w:val="24"/>
          <w:szCs w:val="24"/>
          <w:highlight w:val="none"/>
          <w:lang w:eastAsia="zh-CN"/>
        </w:rPr>
        <w:t>。</w:t>
      </w:r>
    </w:p>
    <w:p w14:paraId="21740B6D">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lang w:eastAsia="zh-CN"/>
        </w:rPr>
        <w:t>能</w:t>
      </w:r>
      <w:r>
        <w:rPr>
          <w:rFonts w:hint="eastAsia" w:asciiTheme="minorEastAsia" w:hAnsiTheme="minorEastAsia" w:eastAsiaTheme="minorEastAsia" w:cstheme="minorEastAsia"/>
          <w:b w:val="0"/>
          <w:bCs/>
          <w:sz w:val="24"/>
          <w:szCs w:val="24"/>
          <w:highlight w:val="none"/>
        </w:rPr>
        <w:t>根据导联线自动识别3导</w:t>
      </w:r>
      <w:r>
        <w:rPr>
          <w:rFonts w:hint="eastAsia" w:asciiTheme="minorEastAsia" w:hAnsiTheme="minorEastAsia" w:eastAsiaTheme="minorEastAsia" w:cstheme="minorEastAsia"/>
          <w:b w:val="0"/>
          <w:bCs/>
          <w:sz w:val="24"/>
          <w:szCs w:val="24"/>
          <w:highlight w:val="none"/>
          <w:lang w:val="en-US" w:eastAsia="zh-CN"/>
        </w:rPr>
        <w:t>/</w:t>
      </w:r>
      <w:r>
        <w:rPr>
          <w:rFonts w:hint="eastAsia" w:asciiTheme="minorEastAsia" w:hAnsiTheme="minorEastAsia" w:eastAsiaTheme="minorEastAsia" w:cstheme="minorEastAsia"/>
          <w:b w:val="0"/>
          <w:bCs/>
          <w:sz w:val="24"/>
          <w:szCs w:val="24"/>
          <w:highlight w:val="none"/>
        </w:rPr>
        <w:t>12导联</w:t>
      </w:r>
      <w:r>
        <w:rPr>
          <w:rFonts w:hint="eastAsia" w:asciiTheme="minorEastAsia" w:hAnsiTheme="minorEastAsia" w:eastAsiaTheme="minorEastAsia" w:cstheme="minorEastAsia"/>
          <w:b w:val="0"/>
          <w:bCs/>
          <w:sz w:val="24"/>
          <w:szCs w:val="24"/>
          <w:highlight w:val="none"/>
          <w:lang w:val="en-US" w:eastAsia="zh-CN"/>
        </w:rPr>
        <w:t>。</w:t>
      </w:r>
    </w:p>
    <w:p w14:paraId="7D4FDBDF">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eastAsia="zh-CN"/>
        </w:rPr>
      </w:pPr>
      <w:r>
        <w:rPr>
          <w:rFonts w:hint="eastAsia" w:asciiTheme="minorEastAsia" w:hAnsiTheme="minorEastAsia" w:eastAsiaTheme="minorEastAsia" w:cstheme="minorEastAsia"/>
          <w:b w:val="0"/>
          <w:bCs/>
          <w:sz w:val="24"/>
          <w:szCs w:val="24"/>
          <w:highlight w:val="none"/>
        </w:rPr>
        <w:t>特殊事件按钮、心电采集指示灯</w:t>
      </w:r>
      <w:r>
        <w:rPr>
          <w:rFonts w:hint="eastAsia" w:asciiTheme="minorEastAsia" w:hAnsiTheme="minorEastAsia" w:eastAsiaTheme="minorEastAsia" w:cstheme="minorEastAsia"/>
          <w:b w:val="0"/>
          <w:bCs/>
          <w:sz w:val="24"/>
          <w:szCs w:val="24"/>
          <w:highlight w:val="none"/>
          <w:lang w:eastAsia="zh-CN"/>
        </w:rPr>
        <w:t>。</w:t>
      </w:r>
    </w:p>
    <w:p w14:paraId="2401EA55">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支持PC实时查看十二导波形质量，可实时同步观察十二导联记录质量。</w:t>
      </w:r>
    </w:p>
    <w:p w14:paraId="52B3F64E">
      <w:pPr>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500" w:lineRule="exact"/>
        <w:ind w:left="5" w:leftChars="0" w:right="0" w:rightChars="0" w:firstLine="480" w:firstLineChars="200"/>
        <w:jc w:val="both"/>
        <w:textAlignment w:val="auto"/>
        <w:outlineLvl w:val="9"/>
        <w:rPr>
          <w:rFonts w:hint="eastAsia" w:asciiTheme="minorEastAsia" w:hAnsiTheme="minorEastAsia" w:eastAsiaTheme="minorEastAsia" w:cstheme="minorEastAsia"/>
          <w:b w:val="0"/>
          <w:bCs/>
          <w:sz w:val="24"/>
          <w:szCs w:val="24"/>
          <w:highlight w:val="none"/>
          <w:lang w:eastAsia="zh-CN"/>
        </w:rPr>
      </w:pPr>
      <w:r>
        <w:rPr>
          <w:rFonts w:hint="eastAsia" w:asciiTheme="minorEastAsia" w:hAnsiTheme="minorEastAsia" w:eastAsiaTheme="minorEastAsia" w:cstheme="minorEastAsia"/>
          <w:b w:val="0"/>
          <w:bCs/>
          <w:sz w:val="24"/>
          <w:szCs w:val="24"/>
          <w:highlight w:val="none"/>
        </w:rPr>
        <w:t>电源1节7号电池</w:t>
      </w:r>
      <w:r>
        <w:rPr>
          <w:rFonts w:hint="eastAsia" w:asciiTheme="minorEastAsia" w:hAnsiTheme="minorEastAsia" w:eastAsiaTheme="minorEastAsia" w:cstheme="minorEastAsia"/>
          <w:b w:val="0"/>
          <w:bCs/>
          <w:sz w:val="24"/>
          <w:szCs w:val="24"/>
          <w:highlight w:val="none"/>
          <w:lang w:eastAsia="zh-CN"/>
        </w:rPr>
        <w:t>。</w:t>
      </w:r>
    </w:p>
    <w:p w14:paraId="293AF259">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采样精度：16位。</w:t>
      </w:r>
    </w:p>
    <w:p w14:paraId="5350E302">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迷你型记录器，尺寸≤92*64*22mm，重量小于等于100克（不含电池）。</w:t>
      </w:r>
    </w:p>
    <w:p w14:paraId="3023C8B7">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输入阻抗≥10 MΩ，共模抑制比≥60dB</w:t>
      </w:r>
    </w:p>
    <w:p w14:paraId="404D3100">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记录器支持连续多天记录，软件支持多天报告分析，提供软件界面截图。</w:t>
      </w:r>
    </w:p>
    <w:p w14:paraId="1CC109E9">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sz w:val="24"/>
          <w:szCs w:val="24"/>
          <w:lang w:val="en-US" w:eastAsia="zh-CN" w:bidi="ar-SA"/>
        </w:rPr>
        <w:t>具有自主神经功能检测，提供相关证件证明。</w:t>
      </w:r>
    </w:p>
    <w:p w14:paraId="49370039">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color w:val="000000"/>
          <w:kern w:val="2"/>
          <w:sz w:val="24"/>
          <w:szCs w:val="24"/>
          <w:vertAlign w:val="baseline"/>
          <w:lang w:val="en-US" w:eastAsia="zh-CN" w:bidi="ar-SA"/>
        </w:rPr>
      </w:pPr>
      <w:r>
        <w:rPr>
          <w:rFonts w:hint="eastAsia" w:asciiTheme="minorEastAsia" w:hAnsiTheme="minorEastAsia" w:eastAsiaTheme="minorEastAsia" w:cstheme="minorEastAsia"/>
          <w:color w:val="000000"/>
          <w:kern w:val="2"/>
          <w:sz w:val="24"/>
          <w:szCs w:val="24"/>
          <w:vertAlign w:val="baseline"/>
          <w:lang w:val="en-US" w:eastAsia="zh-CN" w:bidi="ar-SA"/>
        </w:rPr>
        <w:t>支持实景三维散点图功能，可以对三维散点图进行选取，编辑等操作，提供相关证件证明。</w:t>
      </w:r>
    </w:p>
    <w:p w14:paraId="7FA30B38">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bidi="ar-SA"/>
        </w:rPr>
        <w:t>支持检索工具，方便病历精准查询。</w:t>
      </w:r>
    </w:p>
    <w:p w14:paraId="4759FF38">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支持动态血压数据读入动态心电报告系统，数据同步显示分析，自动生成24小时动态血压与动态心电对照报告，提供软件界面截图。</w:t>
      </w:r>
    </w:p>
    <w:p w14:paraId="74513B8F">
      <w:pPr>
        <w:keepNext w:val="0"/>
        <w:keepLines w:val="0"/>
        <w:pageBreakBefore w:val="0"/>
        <w:numPr>
          <w:ilvl w:val="0"/>
          <w:numId w:val="2"/>
        </w:numPr>
        <w:kinsoku/>
        <w:wordWrap/>
        <w:overflowPunct/>
        <w:topLinePunct w:val="0"/>
        <w:autoSpaceDE/>
        <w:autoSpaceDN/>
        <w:bidi w:val="0"/>
        <w:adjustRightInd/>
        <w:snapToGrid w:val="0"/>
        <w:spacing w:line="500" w:lineRule="exact"/>
        <w:ind w:left="5" w:leftChars="0" w:firstLine="480" w:firstLineChars="200"/>
        <w:textAlignment w:val="auto"/>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val="en-US" w:eastAsia="zh-CN"/>
        </w:rPr>
        <w:t>支持与医院现有动态心电分析系统对接</w:t>
      </w:r>
      <w:r>
        <w:rPr>
          <w:rFonts w:hint="eastAsia" w:asciiTheme="minorEastAsia" w:hAnsiTheme="minorEastAsia" w:eastAsiaTheme="minorEastAsia" w:cstheme="minorEastAsia"/>
          <w:b w:val="0"/>
          <w:bCs/>
          <w:sz w:val="24"/>
          <w:szCs w:val="24"/>
        </w:rPr>
        <w:t>，心电图数据同步显示</w:t>
      </w:r>
      <w:r>
        <w:rPr>
          <w:rFonts w:hint="eastAsia" w:asciiTheme="minorEastAsia" w:hAnsiTheme="minorEastAsia" w:eastAsiaTheme="minorEastAsia" w:cstheme="minorEastAsia"/>
          <w:b w:val="0"/>
          <w:bCs/>
          <w:sz w:val="24"/>
          <w:szCs w:val="24"/>
          <w:lang w:val="en-US" w:eastAsia="zh-CN"/>
        </w:rPr>
        <w:t>分析</w:t>
      </w:r>
      <w:r>
        <w:rPr>
          <w:rFonts w:hint="eastAsia" w:asciiTheme="minorEastAsia" w:hAnsiTheme="minorEastAsia" w:eastAsiaTheme="minorEastAsia" w:cstheme="minorEastAsia"/>
          <w:b w:val="0"/>
          <w:bCs/>
          <w:sz w:val="24"/>
          <w:szCs w:val="24"/>
          <w:lang w:eastAsia="zh-CN"/>
        </w:rPr>
        <w:t>；</w:t>
      </w:r>
    </w:p>
    <w:p w14:paraId="4FB2C6C8">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（三）动态心电记录器</w:t>
      </w:r>
    </w:p>
    <w:p w14:paraId="1A381841">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bidi="ar-SA"/>
        </w:rPr>
      </w:pPr>
      <w:r>
        <w:rPr>
          <w:rFonts w:hint="eastAsia" w:asciiTheme="minorEastAsia" w:hAnsiTheme="minorEastAsia" w:eastAsiaTheme="minorEastAsia" w:cstheme="minorEastAsia"/>
          <w:sz w:val="24"/>
          <w:szCs w:val="24"/>
          <w:lang w:bidi="ar-SA"/>
        </w:rPr>
        <w:t>重量小于</w:t>
      </w:r>
      <w:r>
        <w:rPr>
          <w:rFonts w:hint="eastAsia" w:asciiTheme="minorEastAsia" w:hAnsiTheme="minorEastAsia" w:eastAsiaTheme="minorEastAsia" w:cstheme="minorEastAsia"/>
          <w:sz w:val="24"/>
          <w:szCs w:val="24"/>
          <w:lang w:val="en-US" w:eastAsia="zh-CN" w:bidi="ar-SA"/>
        </w:rPr>
        <w:t>等于</w:t>
      </w:r>
      <w:r>
        <w:rPr>
          <w:rFonts w:hint="eastAsia" w:asciiTheme="minorEastAsia" w:hAnsiTheme="minorEastAsia" w:eastAsiaTheme="minorEastAsia" w:cstheme="minorEastAsia"/>
          <w:sz w:val="24"/>
          <w:szCs w:val="24"/>
          <w:lang w:bidi="ar-SA"/>
        </w:rPr>
        <w:t>100克。</w:t>
      </w:r>
    </w:p>
    <w:p w14:paraId="5E90FD0E">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bidi="ar-SA"/>
        </w:rPr>
      </w:pPr>
      <w:r>
        <w:rPr>
          <w:rFonts w:hint="eastAsia" w:asciiTheme="minorEastAsia" w:hAnsiTheme="minorEastAsia" w:eastAsiaTheme="minorEastAsia" w:cstheme="minorEastAsia"/>
          <w:sz w:val="24"/>
          <w:szCs w:val="24"/>
          <w:lang w:bidi="ar-SA"/>
        </w:rPr>
        <w:t>电源1节7号电池。</w:t>
      </w:r>
    </w:p>
    <w:p w14:paraId="36F4891C">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支持电子登记功能，在患者佩戴记录器之前，由</w:t>
      </w:r>
      <w:r>
        <w:rPr>
          <w:rFonts w:hint="eastAsia" w:asciiTheme="minorEastAsia" w:hAnsiTheme="minorEastAsia" w:eastAsiaTheme="minorEastAsia" w:cstheme="minorEastAsia"/>
          <w:sz w:val="24"/>
          <w:szCs w:val="24"/>
          <w:lang w:eastAsia="zh-CN"/>
        </w:rPr>
        <w:t>系统</w:t>
      </w:r>
      <w:r>
        <w:rPr>
          <w:rFonts w:hint="eastAsia" w:asciiTheme="minorEastAsia" w:hAnsiTheme="minorEastAsia" w:eastAsiaTheme="minorEastAsia" w:cstheme="minorEastAsia"/>
          <w:sz w:val="24"/>
          <w:szCs w:val="24"/>
        </w:rPr>
        <w:t>对记录器进行电子登记，彻底</w:t>
      </w:r>
      <w:r>
        <w:rPr>
          <w:rFonts w:hint="eastAsia" w:asciiTheme="minorEastAsia" w:hAnsiTheme="minorEastAsia" w:eastAsiaTheme="minorEastAsia" w:cstheme="minorEastAsia"/>
          <w:sz w:val="24"/>
          <w:szCs w:val="24"/>
          <w:lang w:eastAsia="zh-CN"/>
        </w:rPr>
        <w:t>避免数据</w:t>
      </w:r>
      <w:r>
        <w:rPr>
          <w:rFonts w:hint="eastAsia" w:asciiTheme="minorEastAsia" w:hAnsiTheme="minorEastAsia" w:eastAsiaTheme="minorEastAsia" w:cstheme="minorEastAsia"/>
          <w:sz w:val="24"/>
          <w:szCs w:val="24"/>
        </w:rPr>
        <w:t>回放时记录器</w:t>
      </w:r>
      <w:r>
        <w:rPr>
          <w:rFonts w:hint="eastAsia" w:asciiTheme="minorEastAsia" w:hAnsiTheme="minorEastAsia" w:eastAsiaTheme="minorEastAsia" w:cstheme="minorEastAsia"/>
          <w:sz w:val="24"/>
          <w:szCs w:val="24"/>
          <w:lang w:eastAsia="zh-CN"/>
        </w:rPr>
        <w:t>与</w:t>
      </w:r>
      <w:r>
        <w:rPr>
          <w:rFonts w:hint="eastAsia" w:asciiTheme="minorEastAsia" w:hAnsiTheme="minorEastAsia" w:eastAsiaTheme="minorEastAsia" w:cstheme="minorEastAsia"/>
          <w:sz w:val="24"/>
          <w:szCs w:val="24"/>
        </w:rPr>
        <w:t>患者</w:t>
      </w:r>
      <w:r>
        <w:rPr>
          <w:rFonts w:hint="eastAsia" w:asciiTheme="minorEastAsia" w:hAnsiTheme="minorEastAsia" w:eastAsiaTheme="minorEastAsia" w:cstheme="minorEastAsia"/>
          <w:sz w:val="24"/>
          <w:szCs w:val="24"/>
          <w:lang w:eastAsia="zh-CN"/>
        </w:rPr>
        <w:t>姓名</w:t>
      </w:r>
      <w:r>
        <w:rPr>
          <w:rFonts w:hint="eastAsia" w:asciiTheme="minorEastAsia" w:hAnsiTheme="minorEastAsia" w:eastAsiaTheme="minorEastAsia" w:cstheme="minorEastAsia"/>
          <w:sz w:val="24"/>
          <w:szCs w:val="24"/>
        </w:rPr>
        <w:t>相互混淆的问题</w:t>
      </w:r>
      <w:r>
        <w:rPr>
          <w:rFonts w:hint="eastAsia" w:asciiTheme="minorEastAsia" w:hAnsiTheme="minorEastAsia" w:eastAsiaTheme="minorEastAsia" w:cstheme="minorEastAsia"/>
          <w:sz w:val="24"/>
          <w:szCs w:val="24"/>
          <w:lang w:eastAsia="zh-CN"/>
        </w:rPr>
        <w:t>。</w:t>
      </w:r>
    </w:p>
    <w:p w14:paraId="4FFD831A">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bCs/>
          <w:sz w:val="24"/>
          <w:szCs w:val="24"/>
          <w:lang w:val="en-US" w:eastAsia="zh-CN" w:bidi="ar-SA"/>
        </w:rPr>
      </w:pPr>
      <w:r>
        <w:rPr>
          <w:rFonts w:hint="eastAsia" w:asciiTheme="minorEastAsia" w:hAnsiTheme="minorEastAsia" w:eastAsiaTheme="minorEastAsia" w:cstheme="minorEastAsia"/>
          <w:bCs/>
          <w:sz w:val="24"/>
          <w:szCs w:val="24"/>
          <w:lang w:val="en-US" w:eastAsia="zh-CN" w:bidi="ar-SA"/>
        </w:rPr>
        <w:t>支持HDMI数据回放线</w:t>
      </w:r>
      <w:r>
        <w:rPr>
          <w:rFonts w:hint="eastAsia" w:asciiTheme="minorEastAsia" w:hAnsiTheme="minorEastAsia" w:eastAsiaTheme="minorEastAsia" w:cstheme="minorEastAsia"/>
          <w:sz w:val="24"/>
          <w:szCs w:val="24"/>
          <w:lang w:bidi="ar-SA"/>
        </w:rPr>
        <w:t>高速回放</w:t>
      </w:r>
      <w:r>
        <w:rPr>
          <w:rFonts w:hint="eastAsia" w:asciiTheme="minorEastAsia" w:hAnsiTheme="minorEastAsia" w:eastAsiaTheme="minorEastAsia" w:cstheme="minorEastAsia"/>
          <w:bCs/>
          <w:sz w:val="24"/>
          <w:szCs w:val="24"/>
          <w:lang w:val="en-US" w:eastAsia="zh-CN" w:bidi="ar-SA"/>
        </w:rPr>
        <w:t>，</w:t>
      </w:r>
      <w:r>
        <w:rPr>
          <w:rFonts w:hint="eastAsia" w:asciiTheme="minorEastAsia" w:hAnsiTheme="minorEastAsia" w:eastAsiaTheme="minorEastAsia" w:cstheme="minorEastAsia"/>
          <w:sz w:val="24"/>
          <w:szCs w:val="24"/>
          <w:lang w:val="en-US" w:eastAsia="zh-CN"/>
        </w:rPr>
        <w:t>提供证明材料</w:t>
      </w:r>
      <w:r>
        <w:rPr>
          <w:rFonts w:hint="eastAsia" w:asciiTheme="minorEastAsia" w:hAnsiTheme="minorEastAsia" w:eastAsiaTheme="minorEastAsia" w:cstheme="minorEastAsia"/>
          <w:sz w:val="24"/>
          <w:szCs w:val="24"/>
          <w:lang w:bidi="ar-SA"/>
        </w:rPr>
        <w:t>。</w:t>
      </w:r>
    </w:p>
    <w:p w14:paraId="0B2084BE">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bidi="ar-SA"/>
        </w:rPr>
        <w:t>支持AI多线程迷你回放工具条，报告编辑与记录器数据回放可同时并行工作，提供软件界面截图</w:t>
      </w:r>
      <w:r>
        <w:rPr>
          <w:rFonts w:hint="eastAsia" w:asciiTheme="minorEastAsia" w:hAnsiTheme="minorEastAsia" w:eastAsiaTheme="minorEastAsia" w:cstheme="minorEastAsia"/>
          <w:sz w:val="24"/>
          <w:szCs w:val="24"/>
          <w:lang w:bidi="ar-SA"/>
        </w:rPr>
        <w:t>。</w:t>
      </w:r>
    </w:p>
    <w:p w14:paraId="467644BF">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bidi="ar-SA"/>
        </w:rPr>
      </w:pPr>
      <w:r>
        <w:rPr>
          <w:rFonts w:hint="eastAsia" w:asciiTheme="minorEastAsia" w:hAnsiTheme="minorEastAsia" w:eastAsiaTheme="minorEastAsia" w:cstheme="minorEastAsia"/>
          <w:sz w:val="24"/>
          <w:szCs w:val="24"/>
          <w:lang w:bidi="ar-SA"/>
        </w:rPr>
        <w:t>记录器</w:t>
      </w:r>
      <w:r>
        <w:rPr>
          <w:rFonts w:hint="eastAsia" w:asciiTheme="minorEastAsia" w:hAnsiTheme="minorEastAsia" w:eastAsiaTheme="minorEastAsia" w:cstheme="minorEastAsia"/>
          <w:sz w:val="24"/>
          <w:szCs w:val="24"/>
          <w:lang w:eastAsia="zh-CN" w:bidi="ar-SA"/>
        </w:rPr>
        <w:t>可采集各种起搏器信号，</w:t>
      </w:r>
      <w:r>
        <w:rPr>
          <w:rFonts w:hint="eastAsia" w:asciiTheme="minorEastAsia" w:hAnsiTheme="minorEastAsia" w:eastAsiaTheme="minorEastAsia" w:cstheme="minorEastAsia"/>
          <w:sz w:val="24"/>
          <w:szCs w:val="24"/>
          <w:lang w:bidi="ar-SA"/>
        </w:rPr>
        <w:t>独立起搏通道，起搏通道10000点每秒采样率。</w:t>
      </w:r>
    </w:p>
    <w:p w14:paraId="6C53B9B1">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支持全向起搏通道记录功能，可全方位抓取起搏钉，真正做到不遗漏起搏钉。</w:t>
      </w:r>
    </w:p>
    <w:p w14:paraId="0632315C">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记录器</w:t>
      </w:r>
      <w:r>
        <w:rPr>
          <w:rFonts w:hint="eastAsia" w:asciiTheme="minorEastAsia" w:hAnsiTheme="minorEastAsia" w:eastAsiaTheme="minorEastAsia" w:cstheme="minorEastAsia"/>
          <w:sz w:val="24"/>
          <w:szCs w:val="24"/>
          <w:lang w:bidi="ar-SA"/>
        </w:rPr>
        <w:t>支持</w:t>
      </w:r>
      <w:r>
        <w:rPr>
          <w:rFonts w:hint="eastAsia" w:asciiTheme="minorEastAsia" w:hAnsiTheme="minorEastAsia" w:eastAsiaTheme="minorEastAsia" w:cstheme="minorEastAsia"/>
          <w:sz w:val="24"/>
          <w:szCs w:val="24"/>
          <w:lang w:eastAsia="zh-CN" w:bidi="ar-SA"/>
        </w:rPr>
        <w:t>连续</w:t>
      </w:r>
      <w:r>
        <w:rPr>
          <w:rFonts w:hint="eastAsia" w:asciiTheme="minorEastAsia" w:hAnsiTheme="minorEastAsia" w:eastAsiaTheme="minorEastAsia" w:cstheme="minorEastAsia"/>
          <w:sz w:val="24"/>
          <w:szCs w:val="24"/>
          <w:lang w:val="en-US" w:eastAsia="zh-CN" w:bidi="ar-SA"/>
        </w:rPr>
        <w:t>多</w:t>
      </w:r>
      <w:r>
        <w:rPr>
          <w:rFonts w:hint="eastAsia" w:asciiTheme="minorEastAsia" w:hAnsiTheme="minorEastAsia" w:eastAsiaTheme="minorEastAsia" w:cstheme="minorEastAsia"/>
          <w:sz w:val="24"/>
          <w:szCs w:val="24"/>
          <w:lang w:bidi="ar-SA"/>
        </w:rPr>
        <w:t>天记录</w:t>
      </w:r>
      <w:r>
        <w:rPr>
          <w:rFonts w:hint="eastAsia" w:asciiTheme="minorEastAsia" w:hAnsiTheme="minorEastAsia" w:eastAsiaTheme="minorEastAsia" w:cstheme="minorEastAsia"/>
          <w:sz w:val="24"/>
          <w:szCs w:val="24"/>
          <w:lang w:eastAsia="zh-CN" w:bidi="ar-SA"/>
        </w:rPr>
        <w:t>，</w:t>
      </w:r>
      <w:r>
        <w:rPr>
          <w:rFonts w:hint="eastAsia" w:asciiTheme="minorEastAsia" w:hAnsiTheme="minorEastAsia" w:eastAsiaTheme="minorEastAsia" w:cstheme="minorEastAsia"/>
          <w:sz w:val="24"/>
          <w:szCs w:val="24"/>
          <w:lang w:val="en-US" w:eastAsia="zh-CN" w:bidi="ar-SA"/>
        </w:rPr>
        <w:t>软件支持多天报告分析，提供软件界面截图</w:t>
      </w:r>
      <w:r>
        <w:rPr>
          <w:rFonts w:hint="eastAsia" w:asciiTheme="minorEastAsia" w:hAnsiTheme="minorEastAsia" w:eastAsiaTheme="minorEastAsia" w:cstheme="minorEastAsia"/>
          <w:sz w:val="24"/>
          <w:szCs w:val="24"/>
          <w:lang w:bidi="ar-SA"/>
        </w:rPr>
        <w:t>。</w:t>
      </w:r>
    </w:p>
    <w:p w14:paraId="1F0628E2">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bidi="ar-SA"/>
        </w:rPr>
      </w:pPr>
      <w:r>
        <w:rPr>
          <w:rFonts w:hint="eastAsia" w:asciiTheme="minorEastAsia" w:hAnsiTheme="minorEastAsia" w:eastAsiaTheme="minorEastAsia" w:cstheme="minorEastAsia"/>
          <w:sz w:val="24"/>
          <w:szCs w:val="24"/>
          <w:lang w:bidi="ar-SA"/>
        </w:rPr>
        <w:t>具有特殊事件按钮</w:t>
      </w:r>
      <w:r>
        <w:rPr>
          <w:rFonts w:hint="eastAsia" w:asciiTheme="minorEastAsia" w:hAnsiTheme="minorEastAsia" w:eastAsiaTheme="minorEastAsia" w:cstheme="minorEastAsia"/>
          <w:sz w:val="24"/>
          <w:szCs w:val="24"/>
          <w:lang w:eastAsia="zh-CN" w:bidi="ar-SA"/>
        </w:rPr>
        <w:t>，患者感觉不适时可做事件标记，便于医生回放分析时快速查看</w:t>
      </w:r>
      <w:r>
        <w:rPr>
          <w:rFonts w:hint="eastAsia" w:asciiTheme="minorEastAsia" w:hAnsiTheme="minorEastAsia" w:eastAsiaTheme="minorEastAsia" w:cstheme="minorEastAsia"/>
          <w:sz w:val="24"/>
          <w:szCs w:val="24"/>
          <w:lang w:bidi="ar-SA"/>
        </w:rPr>
        <w:t>。</w:t>
      </w:r>
    </w:p>
    <w:p w14:paraId="5B3528B0">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sz w:val="24"/>
          <w:szCs w:val="24"/>
          <w:lang w:val="en-US" w:eastAsia="zh-CN" w:bidi="ar-SA"/>
        </w:rPr>
        <w:t>具有自主神经功能检测，提供相关证件证明。</w:t>
      </w:r>
    </w:p>
    <w:p w14:paraId="B70F3C8F">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bidi="ar-SA"/>
        </w:rPr>
      </w:pPr>
      <w:r>
        <w:rPr>
          <w:rFonts w:hint="eastAsia" w:asciiTheme="minorEastAsia" w:hAnsiTheme="minorEastAsia" w:eastAsiaTheme="minorEastAsia" w:cstheme="minorEastAsia"/>
          <w:sz w:val="24"/>
          <w:szCs w:val="24"/>
          <w:lang w:bidi="ar-SA"/>
        </w:rPr>
        <w:t>支持电话心电图传输。</w:t>
      </w:r>
    </w:p>
    <w:p w14:paraId="6916C4CA">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color w:val="000000"/>
          <w:kern w:val="2"/>
          <w:sz w:val="24"/>
          <w:szCs w:val="24"/>
          <w:vertAlign w:val="baseline"/>
          <w:lang w:val="en-US" w:eastAsia="zh-CN" w:bidi="ar-SA"/>
        </w:rPr>
      </w:pPr>
      <w:r>
        <w:rPr>
          <w:rFonts w:hint="eastAsia" w:asciiTheme="minorEastAsia" w:hAnsiTheme="minorEastAsia" w:eastAsiaTheme="minorEastAsia" w:cstheme="minorEastAsia"/>
          <w:color w:val="000000"/>
          <w:kern w:val="2"/>
          <w:sz w:val="24"/>
          <w:szCs w:val="24"/>
          <w:vertAlign w:val="baseline"/>
          <w:lang w:val="en-US" w:eastAsia="zh-CN" w:bidi="ar-SA"/>
        </w:rPr>
        <w:t>支持实景三维散点图功能，可以对三维散点图进行选取，编辑等操作，提供相关证件证明。</w:t>
      </w:r>
    </w:p>
    <w:p w14:paraId="59EA783B">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支持检索工具，方便病历精准查询。</w:t>
      </w:r>
    </w:p>
    <w:p w14:paraId="1C0BBFE0">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支持动态血压数据读入动态心电报告系统，数据同步显示分析，自动生成24小时动态血压与动态心电对照报告，提供软件界面截图。</w:t>
      </w:r>
    </w:p>
    <w:p w14:paraId="1316AF9A">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具备</w:t>
      </w:r>
      <w:r>
        <w:rPr>
          <w:rFonts w:hint="eastAsia" w:asciiTheme="minorEastAsia" w:hAnsiTheme="minorEastAsia" w:eastAsiaTheme="minorEastAsia" w:cstheme="minorEastAsia"/>
          <w:b w:val="0"/>
          <w:bCs w:val="0"/>
          <w:color w:val="000000"/>
          <w:sz w:val="24"/>
          <w:szCs w:val="24"/>
          <w:lang w:eastAsia="zh-CN"/>
        </w:rPr>
        <w:t>导联</w:t>
      </w:r>
      <w:r>
        <w:rPr>
          <w:rFonts w:hint="eastAsia" w:asciiTheme="minorEastAsia" w:hAnsiTheme="minorEastAsia" w:eastAsiaTheme="minorEastAsia" w:cstheme="minorEastAsia"/>
          <w:b w:val="0"/>
          <w:bCs w:val="0"/>
          <w:color w:val="000000"/>
          <w:sz w:val="24"/>
          <w:szCs w:val="24"/>
          <w:lang w:val="en-US" w:eastAsia="zh-CN"/>
        </w:rPr>
        <w:t>接错纠正</w:t>
      </w:r>
      <w:r>
        <w:rPr>
          <w:rFonts w:hint="eastAsia" w:asciiTheme="minorEastAsia" w:hAnsiTheme="minorEastAsia" w:eastAsiaTheme="minorEastAsia" w:cstheme="minorEastAsia"/>
          <w:b w:val="0"/>
          <w:bCs w:val="0"/>
          <w:color w:val="000000"/>
          <w:sz w:val="24"/>
          <w:szCs w:val="24"/>
          <w:lang w:eastAsia="zh-CN"/>
        </w:rPr>
        <w:t>技术。</w:t>
      </w:r>
    </w:p>
    <w:p w14:paraId="07BC492B">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sz w:val="24"/>
          <w:szCs w:val="24"/>
          <w:lang w:bidi="ar-SA"/>
        </w:rPr>
      </w:pPr>
      <w:r>
        <w:rPr>
          <w:rFonts w:hint="eastAsia" w:asciiTheme="minorEastAsia" w:hAnsiTheme="minorEastAsia" w:eastAsiaTheme="minorEastAsia" w:cstheme="minorEastAsia"/>
          <w:sz w:val="24"/>
          <w:szCs w:val="24"/>
          <w:lang w:bidi="ar-SA"/>
        </w:rPr>
        <w:t>支持晚电位数据采集。</w:t>
      </w:r>
    </w:p>
    <w:p w14:paraId="5B071A2A">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sz w:val="24"/>
          <w:szCs w:val="24"/>
          <w:lang w:bidi="ar-SA"/>
        </w:rPr>
        <w:t>可随时通过</w:t>
      </w:r>
      <w:r>
        <w:rPr>
          <w:rFonts w:hint="eastAsia" w:asciiTheme="minorEastAsia" w:hAnsiTheme="minorEastAsia" w:eastAsiaTheme="minorEastAsia" w:cstheme="minorEastAsia"/>
          <w:sz w:val="24"/>
          <w:szCs w:val="24"/>
          <w:lang w:val="en-US" w:eastAsia="zh-CN" w:bidi="ar-SA"/>
        </w:rPr>
        <w:t>PC</w:t>
      </w:r>
      <w:r>
        <w:rPr>
          <w:rFonts w:hint="eastAsia" w:asciiTheme="minorEastAsia" w:hAnsiTheme="minorEastAsia" w:eastAsiaTheme="minorEastAsia" w:cstheme="minorEastAsia"/>
          <w:sz w:val="24"/>
          <w:szCs w:val="24"/>
          <w:lang w:bidi="ar-SA"/>
        </w:rPr>
        <w:t>查看患者实时心电图</w:t>
      </w:r>
      <w:r>
        <w:rPr>
          <w:rFonts w:hint="eastAsia" w:asciiTheme="minorEastAsia" w:hAnsiTheme="minorEastAsia" w:eastAsiaTheme="minorEastAsia" w:cstheme="minorEastAsia"/>
          <w:sz w:val="24"/>
          <w:szCs w:val="24"/>
          <w:lang w:eastAsia="zh-CN" w:bidi="ar-SA"/>
        </w:rPr>
        <w:t>，</w:t>
      </w:r>
      <w:r>
        <w:rPr>
          <w:rFonts w:hint="eastAsia" w:asciiTheme="minorEastAsia" w:hAnsiTheme="minorEastAsia" w:eastAsiaTheme="minorEastAsia" w:cstheme="minorEastAsia"/>
          <w:sz w:val="24"/>
          <w:szCs w:val="24"/>
          <w:lang w:bidi="ar-SA"/>
        </w:rPr>
        <w:t>以确认电极安放是否良好。</w:t>
      </w:r>
    </w:p>
    <w:p w14:paraId="39C0A42F">
      <w:pPr>
        <w:keepNext w:val="0"/>
        <w:keepLines w:val="0"/>
        <w:pageBreakBefore w:val="0"/>
        <w:numPr>
          <w:ilvl w:val="0"/>
          <w:numId w:val="3"/>
        </w:numPr>
        <w:tabs>
          <w:tab w:val="clear" w:pos="420"/>
        </w:tabs>
        <w:kinsoku/>
        <w:wordWrap/>
        <w:overflowPunct/>
        <w:topLinePunct w:val="0"/>
        <w:autoSpaceDE/>
        <w:autoSpaceDN/>
        <w:bidi w:val="0"/>
        <w:adjustRightInd/>
        <w:snapToGrid w:val="0"/>
        <w:spacing w:line="500" w:lineRule="exact"/>
        <w:ind w:left="0" w:firstLine="480" w:firstLineChars="200"/>
        <w:textAlignment w:val="auto"/>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val="en-US" w:eastAsia="zh-CN"/>
        </w:rPr>
        <w:t>支持与医院现有动态心电分析系统对接</w:t>
      </w:r>
      <w:r>
        <w:rPr>
          <w:rFonts w:hint="eastAsia" w:asciiTheme="minorEastAsia" w:hAnsiTheme="minorEastAsia" w:eastAsiaTheme="minorEastAsia" w:cstheme="minorEastAsia"/>
          <w:b w:val="0"/>
          <w:bCs/>
          <w:sz w:val="24"/>
          <w:szCs w:val="24"/>
        </w:rPr>
        <w:t>，心电图数据同步显示</w:t>
      </w:r>
      <w:r>
        <w:rPr>
          <w:rFonts w:hint="eastAsia" w:asciiTheme="minorEastAsia" w:hAnsiTheme="minorEastAsia" w:eastAsiaTheme="minorEastAsia" w:cstheme="minorEastAsia"/>
          <w:b w:val="0"/>
          <w:bCs/>
          <w:sz w:val="24"/>
          <w:szCs w:val="24"/>
          <w:lang w:val="en-US" w:eastAsia="zh-CN"/>
        </w:rPr>
        <w:t>分析</w:t>
      </w:r>
      <w:r>
        <w:rPr>
          <w:rFonts w:hint="eastAsia" w:asciiTheme="minorEastAsia" w:hAnsiTheme="minorEastAsia" w:eastAsiaTheme="minorEastAsia" w:cstheme="minorEastAsia"/>
          <w:b w:val="0"/>
          <w:bCs/>
          <w:sz w:val="24"/>
          <w:szCs w:val="24"/>
          <w:lang w:eastAsia="zh-CN"/>
        </w:rPr>
        <w:t>；</w:t>
      </w:r>
    </w:p>
    <w:p w14:paraId="338F6DF5">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638" w:leftChars="304" w:firstLine="0" w:firstLineChars="0"/>
        <w:textAlignment w:val="auto"/>
        <w:rPr>
          <w:rFonts w:hint="eastAsia" w:asciiTheme="minorEastAsia" w:hAnsiTheme="minorEastAsia" w:eastAsiaTheme="minorEastAsia" w:cstheme="minorEastAsia"/>
          <w:b/>
          <w:bCs/>
          <w:color w:val="000000"/>
          <w:kern w:val="2"/>
          <w:sz w:val="32"/>
          <w:szCs w:val="32"/>
          <w:lang w:val="en-US" w:eastAsia="zh-CN" w:bidi="ar-SA"/>
        </w:rPr>
      </w:pPr>
      <w:r>
        <w:rPr>
          <w:rFonts w:hint="eastAsia" w:asciiTheme="minorEastAsia" w:hAnsiTheme="minorEastAsia" w:eastAsiaTheme="minorEastAsia" w:cstheme="minorEastAsia"/>
          <w:b/>
          <w:bCs/>
          <w:color w:val="000000"/>
          <w:kern w:val="2"/>
          <w:sz w:val="32"/>
          <w:szCs w:val="32"/>
          <w:lang w:val="en-US" w:eastAsia="zh-CN" w:bidi="ar-SA"/>
        </w:rPr>
        <w:t>商务参数</w:t>
      </w:r>
    </w:p>
    <w:p w14:paraId="4387463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1、运输、装卸、培训、安装调试：由中标人负责承担，最终通过使用科室、设备科及相关部门确认验收交付使</w:t>
      </w:r>
      <w:r>
        <w:rPr>
          <w:rFonts w:hint="eastAsia" w:asciiTheme="minorEastAsia" w:hAnsiTheme="minorEastAsia" w:eastAsiaTheme="minorEastAsia" w:cstheme="minorEastAsia"/>
          <w:sz w:val="24"/>
          <w:szCs w:val="24"/>
          <w:lang w:bidi="ar-SA"/>
        </w:rPr>
        <w:t>用</w:t>
      </w:r>
      <w:r>
        <w:rPr>
          <w:rFonts w:hint="eastAsia" w:asciiTheme="minorEastAsia" w:hAnsiTheme="minorEastAsia" w:eastAsiaTheme="minorEastAsia" w:cstheme="minorEastAsia"/>
          <w:sz w:val="24"/>
          <w:szCs w:val="24"/>
          <w:lang w:eastAsia="zh-CN" w:bidi="ar-SA"/>
        </w:rPr>
        <w:t>。</w:t>
      </w:r>
      <w:r>
        <w:rPr>
          <w:rFonts w:hint="eastAsia" w:asciiTheme="minorEastAsia" w:hAnsiTheme="minorEastAsia" w:eastAsiaTheme="minorEastAsia" w:cstheme="minorEastAsia"/>
          <w:sz w:val="24"/>
          <w:szCs w:val="24"/>
          <w:lang w:val="en-US" w:eastAsia="zh-CN" w:bidi="ar-SA"/>
        </w:rPr>
        <w:t>国产设备交付，设备必须为6个月内生产的产品；进口设备交付，设备必须为一年内生产的产品</w:t>
      </w:r>
      <w:r>
        <w:rPr>
          <w:rFonts w:hint="eastAsia" w:asciiTheme="minorEastAsia" w:hAnsiTheme="minorEastAsia" w:eastAsiaTheme="minorEastAsia" w:cstheme="minorEastAsia"/>
          <w:sz w:val="24"/>
          <w:szCs w:val="24"/>
          <w:lang w:bidi="ar-SA"/>
        </w:rPr>
        <w:t>。</w:t>
      </w:r>
      <w:r>
        <w:rPr>
          <w:rFonts w:hint="eastAsia" w:asciiTheme="minorEastAsia" w:hAnsiTheme="minorEastAsia" w:eastAsiaTheme="minorEastAsia" w:cstheme="minorEastAsia"/>
          <w:sz w:val="24"/>
          <w:szCs w:val="24"/>
          <w:lang w:bidi="ar-SA"/>
        </w:rPr>
        <w:cr/>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2、交货时间：按</w:t>
      </w:r>
      <w:r>
        <w:rPr>
          <w:rFonts w:hint="eastAsia" w:asciiTheme="minorEastAsia" w:hAnsiTheme="minorEastAsia" w:eastAsiaTheme="minorEastAsia" w:cstheme="minorEastAsia"/>
          <w:color w:val="auto"/>
          <w:sz w:val="24"/>
          <w:szCs w:val="24"/>
          <w:lang w:val="en-US" w:eastAsia="zh-CN"/>
        </w:rPr>
        <w:t>合同约定的日期交货。</w:t>
      </w:r>
    </w:p>
    <w:p w14:paraId="5FF3A25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、交货地点：娄底市中心医院</w:t>
      </w:r>
      <w:r>
        <w:rPr>
          <w:rFonts w:hint="eastAsia" w:asciiTheme="minorEastAsia" w:hAnsiTheme="minorEastAsia" w:eastAsiaTheme="minorEastAsia" w:cstheme="minorEastAsia"/>
          <w:color w:val="auto"/>
          <w:sz w:val="24"/>
          <w:szCs w:val="24"/>
          <w:lang w:val="en-US" w:eastAsia="zh-CN"/>
        </w:rPr>
        <w:t>指定地点</w:t>
      </w:r>
      <w:r>
        <w:rPr>
          <w:rFonts w:hint="eastAsia" w:asciiTheme="minorEastAsia" w:hAnsiTheme="minorEastAsia" w:eastAsiaTheme="minorEastAsia" w:cstheme="minorEastAsia"/>
          <w:color w:val="auto"/>
          <w:sz w:val="24"/>
          <w:szCs w:val="24"/>
        </w:rPr>
        <w:t>。</w:t>
      </w:r>
    </w:p>
    <w:p w14:paraId="6BA9B685">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Theme="minorEastAsia" w:hAnsiTheme="minorEastAsia" w:eastAsiaTheme="minorEastAsia" w:cstheme="minorEastAsia"/>
          <w:color w:val="auto"/>
          <w:sz w:val="24"/>
          <w:szCs w:val="24"/>
          <w:lang w:val="en-US" w:eastAsia="zh-CN"/>
        </w:rPr>
        <w:t>满</w:t>
      </w:r>
      <w:r>
        <w:rPr>
          <w:rFonts w:hint="eastAsia" w:asciiTheme="minorEastAsia" w:hAnsiTheme="minorEastAsia" w:eastAsiaTheme="minorEastAsia" w:cstheme="minorEastAsia"/>
          <w:color w:val="auto"/>
          <w:sz w:val="24"/>
          <w:szCs w:val="24"/>
          <w:u w:val="none"/>
          <w:lang w:val="en-US" w:eastAsia="zh-CN"/>
        </w:rPr>
        <w:t>三年</w:t>
      </w:r>
      <w:r>
        <w:rPr>
          <w:rFonts w:hint="eastAsia" w:asciiTheme="minorEastAsia" w:hAnsiTheme="minorEastAsia" w:eastAsiaTheme="minorEastAsia" w:cstheme="minorEastAsia"/>
          <w:color w:val="auto"/>
          <w:sz w:val="24"/>
          <w:szCs w:val="24"/>
        </w:rPr>
        <w:t>后支付10%余款给乙方。</w:t>
      </w:r>
    </w:p>
    <w:p w14:paraId="2102653D">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leftChars="0" w:firstLine="48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auto"/>
          <w:sz w:val="24"/>
          <w:szCs w:val="24"/>
        </w:rPr>
        <w:t>5、质保与售后：整机保修</w:t>
      </w:r>
      <w:r>
        <w:rPr>
          <w:rFonts w:hint="eastAsia" w:asciiTheme="minorEastAsia" w:hAnsiTheme="minorEastAsia" w:eastAsiaTheme="minorEastAsia" w:cstheme="minorEastAsia"/>
          <w:color w:val="auto"/>
          <w:sz w:val="24"/>
          <w:szCs w:val="24"/>
          <w:lang w:val="en-US" w:eastAsia="zh-CN"/>
        </w:rPr>
        <w:t>叁</w:t>
      </w:r>
      <w:r>
        <w:rPr>
          <w:rFonts w:hint="eastAsia" w:asciiTheme="minorEastAsia" w:hAnsiTheme="minorEastAsia" w:eastAsiaTheme="minorEastAsia" w:cstheme="minorEastAsia"/>
          <w:color w:val="auto"/>
          <w:sz w:val="24"/>
          <w:szCs w:val="24"/>
        </w:rPr>
        <w:t>年，终身维修。</w:t>
      </w:r>
      <w:r>
        <w:rPr>
          <w:rFonts w:hint="eastAsia" w:asciiTheme="minorEastAsia" w:hAnsiTheme="minorEastAsia" w:eastAsiaTheme="minorEastAsia" w:cstheme="minorEastAsia"/>
          <w:color w:val="auto"/>
          <w:sz w:val="24"/>
          <w:szCs w:val="24"/>
          <w:lang w:val="en-US" w:eastAsia="zh-CN"/>
        </w:rPr>
        <w:t>验收时</w:t>
      </w:r>
      <w:r>
        <w:rPr>
          <w:rFonts w:hint="eastAsia" w:asciiTheme="minorEastAsia" w:hAnsiTheme="minorEastAsia" w:eastAsiaTheme="minorEastAsia" w:cstheme="minorEastAsia"/>
          <w:color w:val="auto"/>
          <w:sz w:val="24"/>
          <w:szCs w:val="24"/>
        </w:rPr>
        <w:t>出具原厂售后质保承诺书，质保期内每年巡检</w:t>
      </w:r>
      <w:r>
        <w:rPr>
          <w:rFonts w:hint="eastAsia" w:asciiTheme="minorEastAsia" w:hAnsiTheme="minorEastAsia" w:eastAsiaTheme="minorEastAsia" w:cstheme="minorEastAsia"/>
          <w:color w:val="auto"/>
          <w:sz w:val="24"/>
          <w:szCs w:val="24"/>
          <w:lang w:val="en-US" w:eastAsia="zh-CN"/>
        </w:rPr>
        <w:t>一</w:t>
      </w:r>
      <w:r>
        <w:rPr>
          <w:rFonts w:hint="eastAsia" w:asciiTheme="minorEastAsia" w:hAnsiTheme="minorEastAsia" w:eastAsiaTheme="minorEastAsia" w:cstheme="minorEastAsia"/>
          <w:color w:val="auto"/>
          <w:sz w:val="24"/>
          <w:szCs w:val="24"/>
        </w:rPr>
        <w:t>次</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并提交巡检记录</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zh-CN" w:eastAsia="zh-CN"/>
        </w:rPr>
        <w:t>质保期内</w:t>
      </w:r>
      <w:r>
        <w:rPr>
          <w:rFonts w:hint="eastAsia" w:asciiTheme="minorEastAsia" w:hAnsiTheme="minorEastAsia" w:eastAsiaTheme="minorEastAsia" w:cstheme="minorEastAsia"/>
          <w:color w:val="auto"/>
          <w:sz w:val="24"/>
          <w:szCs w:val="24"/>
          <w:lang w:val="en-US" w:eastAsia="zh-CN"/>
        </w:rPr>
        <w:t>出现故障，1小时响应，响应后24小时上门服务。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1EE7AAE9">
      <w:pPr>
        <w:keepNext w:val="0"/>
        <w:keepLines w:val="0"/>
        <w:pageBreakBefore w:val="0"/>
        <w:numPr>
          <w:ilvl w:val="0"/>
          <w:numId w:val="0"/>
        </w:numPr>
        <w:kinsoku/>
        <w:wordWrap/>
        <w:overflowPunct/>
        <w:topLinePunct w:val="0"/>
        <w:autoSpaceDE/>
        <w:autoSpaceDN/>
        <w:bidi w:val="0"/>
        <w:spacing w:line="500" w:lineRule="exact"/>
        <w:ind w:firstLine="480" w:firstLineChars="200"/>
        <w:jc w:val="both"/>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color w:val="auto"/>
          <w:sz w:val="24"/>
          <w:szCs w:val="24"/>
          <w:lang w:val="en-US" w:eastAsia="zh-CN"/>
        </w:rPr>
        <w:t>7、设备如涉及网络接口费用，由中标人承担，采购人不再出具任何费用。</w:t>
      </w:r>
    </w:p>
    <w:p w14:paraId="663BB2F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762905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9A3771E">
      <w:pPr>
        <w:pStyle w:val="4"/>
        <w:rPr>
          <w:rFonts w:hint="eastAsia"/>
          <w:lang w:val="en-US" w:eastAsia="zh-CN"/>
        </w:rPr>
      </w:pP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运动血压监护仪等一批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运动血压监护仪等一批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049"/>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688"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49"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688"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运动血压监护仪</w:t>
            </w:r>
          </w:p>
        </w:tc>
        <w:tc>
          <w:tcPr>
            <w:tcW w:w="1049"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688"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动态心电睡眠呼吸波记录器</w:t>
            </w:r>
          </w:p>
        </w:tc>
        <w:tc>
          <w:tcPr>
            <w:tcW w:w="1049"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A2C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688" w:type="dxa"/>
            <w:vAlign w:val="top"/>
          </w:tcPr>
          <w:p w14:paraId="353FE1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动态心电记录器</w:t>
            </w:r>
          </w:p>
        </w:tc>
        <w:tc>
          <w:tcPr>
            <w:tcW w:w="1049" w:type="dxa"/>
            <w:vAlign w:val="center"/>
          </w:tcPr>
          <w:p w14:paraId="3F9081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57A69E9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E752EA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065D5B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2台</w:t>
            </w:r>
          </w:p>
        </w:tc>
        <w:tc>
          <w:tcPr>
            <w:tcW w:w="1654" w:type="dxa"/>
            <w:vAlign w:val="top"/>
          </w:tcPr>
          <w:p w14:paraId="152B7B7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叁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C88E5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E6FB09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CE8FA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 w:name="仿宋_GB2312">
    <w:altName w:val="方正仿宋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方正仿宋_GB2312" w:eastAsia="方正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方正仿宋_GB2312" w:eastAsia="方正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DFFAF2CE"/>
    <w:multiLevelType w:val="singleLevel"/>
    <w:tmpl w:val="DFFAF2CE"/>
    <w:lvl w:ilvl="0" w:tentative="0">
      <w:start w:val="2"/>
      <w:numFmt w:val="chineseCounting"/>
      <w:suff w:val="nothing"/>
      <w:lvlText w:val="（%1）"/>
      <w:lvlJc w:val="left"/>
      <w:rPr>
        <w:rFonts w:hint="eastAsia"/>
      </w:rPr>
    </w:lvl>
  </w:abstractNum>
  <w:abstractNum w:abstractNumId="2">
    <w:nsid w:val="00000000"/>
    <w:multiLevelType w:val="multilevel"/>
    <w:tmpl w:val="00000000"/>
    <w:lvl w:ilvl="0" w:tentative="0">
      <w:start w:val="1"/>
      <w:numFmt w:val="decimal"/>
      <w:lvlText w:val="%1."/>
      <w:lvlJc w:val="left"/>
      <w:pPr>
        <w:tabs>
          <w:tab w:val="left" w:pos="420"/>
        </w:tabs>
        <w:ind w:left="420" w:hanging="420"/>
      </w:pPr>
      <w:rPr>
        <w:sz w:val="21"/>
        <w:szCs w:val="21"/>
      </w:rPr>
    </w:lvl>
    <w:lvl w:ilvl="1" w:tentative="0">
      <w:start w:val="1"/>
      <w:numFmt w:val="bullet"/>
      <w:lvlText w:val=""/>
      <w:lvlJc w:val="left"/>
      <w:pPr>
        <w:tabs>
          <w:tab w:val="left" w:pos="873"/>
        </w:tabs>
        <w:ind w:left="873" w:hanging="453"/>
      </w:pPr>
      <w:rPr>
        <w:rFonts w:ascii="Wingdings" w:hAnsi="Wingdings"/>
      </w:rPr>
    </w:lvl>
    <w:lvl w:ilvl="2" w:tentative="0">
      <w:start w:val="2"/>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2091F60"/>
    <w:multiLevelType w:val="singleLevel"/>
    <w:tmpl w:val="22091F60"/>
    <w:lvl w:ilvl="0" w:tentative="0">
      <w:start w:val="1"/>
      <w:numFmt w:val="decimal"/>
      <w:lvlText w:val="%1."/>
      <w:lvlJc w:val="left"/>
      <w:pPr>
        <w:tabs>
          <w:tab w:val="left" w:pos="-420"/>
        </w:tabs>
        <w:ind w:left="5" w:hanging="42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B3EF958"/>
    <w:rsid w:val="0CA247DD"/>
    <w:rsid w:val="0E331420"/>
    <w:rsid w:val="0EDD1643"/>
    <w:rsid w:val="0FB47E4C"/>
    <w:rsid w:val="0FB86C6D"/>
    <w:rsid w:val="0FB9029C"/>
    <w:rsid w:val="10897B23"/>
    <w:rsid w:val="10914EF9"/>
    <w:rsid w:val="10B8663C"/>
    <w:rsid w:val="12080B62"/>
    <w:rsid w:val="12994AC5"/>
    <w:rsid w:val="129F447F"/>
    <w:rsid w:val="12C86253"/>
    <w:rsid w:val="15060AC8"/>
    <w:rsid w:val="15675A4C"/>
    <w:rsid w:val="15CDFF3F"/>
    <w:rsid w:val="17F91BB8"/>
    <w:rsid w:val="1AF56B46"/>
    <w:rsid w:val="1BD8B5CD"/>
    <w:rsid w:val="1DD7486D"/>
    <w:rsid w:val="1E79119D"/>
    <w:rsid w:val="1F334F58"/>
    <w:rsid w:val="1F796B24"/>
    <w:rsid w:val="1F7D8E9C"/>
    <w:rsid w:val="1F7F353B"/>
    <w:rsid w:val="1FE73549"/>
    <w:rsid w:val="1FEB1D55"/>
    <w:rsid w:val="1FFF5D63"/>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564DC9E"/>
    <w:rsid w:val="36E47928"/>
    <w:rsid w:val="372F7378"/>
    <w:rsid w:val="397348CD"/>
    <w:rsid w:val="3A994AB7"/>
    <w:rsid w:val="3B3B544D"/>
    <w:rsid w:val="3B654F2B"/>
    <w:rsid w:val="3BB72BAE"/>
    <w:rsid w:val="3BFC7D2B"/>
    <w:rsid w:val="3BFDED5B"/>
    <w:rsid w:val="3C7C799C"/>
    <w:rsid w:val="3C8A61A4"/>
    <w:rsid w:val="3D5E17FF"/>
    <w:rsid w:val="3DAF329E"/>
    <w:rsid w:val="3DDF65DD"/>
    <w:rsid w:val="3DFD1951"/>
    <w:rsid w:val="3DFF7085"/>
    <w:rsid w:val="3E1F0DA4"/>
    <w:rsid w:val="3E584E51"/>
    <w:rsid w:val="3E6DFF5D"/>
    <w:rsid w:val="3EBE1ADE"/>
    <w:rsid w:val="3EEB6045"/>
    <w:rsid w:val="3FFB35EB"/>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4FBBF41E"/>
    <w:rsid w:val="4FEAE078"/>
    <w:rsid w:val="50216DCD"/>
    <w:rsid w:val="50540C20"/>
    <w:rsid w:val="506258C6"/>
    <w:rsid w:val="51AC28BD"/>
    <w:rsid w:val="52183ACC"/>
    <w:rsid w:val="53B55872"/>
    <w:rsid w:val="54AD4386"/>
    <w:rsid w:val="581A7C72"/>
    <w:rsid w:val="583A4BD7"/>
    <w:rsid w:val="587C2104"/>
    <w:rsid w:val="59C74B1F"/>
    <w:rsid w:val="5D7DEF8F"/>
    <w:rsid w:val="5FBF17A7"/>
    <w:rsid w:val="5FF5377A"/>
    <w:rsid w:val="5FF87B1A"/>
    <w:rsid w:val="611B6B1B"/>
    <w:rsid w:val="616F1903"/>
    <w:rsid w:val="62C222C2"/>
    <w:rsid w:val="632D7C40"/>
    <w:rsid w:val="64133D6A"/>
    <w:rsid w:val="678E4F5D"/>
    <w:rsid w:val="67EF7C46"/>
    <w:rsid w:val="680E122C"/>
    <w:rsid w:val="6A4E1D63"/>
    <w:rsid w:val="6AAEC9BA"/>
    <w:rsid w:val="6BEB05B6"/>
    <w:rsid w:val="6DE375E4"/>
    <w:rsid w:val="6E8E5287"/>
    <w:rsid w:val="6EEFAA13"/>
    <w:rsid w:val="6FBE332C"/>
    <w:rsid w:val="6FDB9149"/>
    <w:rsid w:val="71554367"/>
    <w:rsid w:val="71584067"/>
    <w:rsid w:val="735201FF"/>
    <w:rsid w:val="737B50A4"/>
    <w:rsid w:val="73F40E72"/>
    <w:rsid w:val="74566F5C"/>
    <w:rsid w:val="750117A8"/>
    <w:rsid w:val="755B2270"/>
    <w:rsid w:val="756D0455"/>
    <w:rsid w:val="75A9D64A"/>
    <w:rsid w:val="767B308C"/>
    <w:rsid w:val="76920D75"/>
    <w:rsid w:val="77423DFF"/>
    <w:rsid w:val="77FF9A21"/>
    <w:rsid w:val="783B5EA9"/>
    <w:rsid w:val="79EB699D"/>
    <w:rsid w:val="7AFA0D0D"/>
    <w:rsid w:val="7B0620DE"/>
    <w:rsid w:val="7BBF44BB"/>
    <w:rsid w:val="7BF15CE4"/>
    <w:rsid w:val="7BFF6162"/>
    <w:rsid w:val="7C3A27E5"/>
    <w:rsid w:val="7D7DDB2B"/>
    <w:rsid w:val="7D7DE384"/>
    <w:rsid w:val="7D9727DD"/>
    <w:rsid w:val="7DFF681F"/>
    <w:rsid w:val="7EB7CCC1"/>
    <w:rsid w:val="7EFB4F6E"/>
    <w:rsid w:val="7EFFE97F"/>
    <w:rsid w:val="7F1A5E95"/>
    <w:rsid w:val="7F395B1C"/>
    <w:rsid w:val="7FF471D9"/>
    <w:rsid w:val="7FF732F4"/>
    <w:rsid w:val="7FFB0877"/>
    <w:rsid w:val="7FFC7260"/>
    <w:rsid w:val="7FFD05F5"/>
    <w:rsid w:val="AEEF08BF"/>
    <w:rsid w:val="B6731A39"/>
    <w:rsid w:val="B67CF350"/>
    <w:rsid w:val="B79FD79D"/>
    <w:rsid w:val="BB9D4226"/>
    <w:rsid w:val="BDF94BB8"/>
    <w:rsid w:val="C9B9B7E2"/>
    <w:rsid w:val="CF6FC6A9"/>
    <w:rsid w:val="CF6FDE4D"/>
    <w:rsid w:val="D7A51AD4"/>
    <w:rsid w:val="D7C71D86"/>
    <w:rsid w:val="DAFFE800"/>
    <w:rsid w:val="DB7FA50B"/>
    <w:rsid w:val="DBB7234C"/>
    <w:rsid w:val="DEE6BED4"/>
    <w:rsid w:val="DFCF8CDC"/>
    <w:rsid w:val="DFEEBC6E"/>
    <w:rsid w:val="DFF9E878"/>
    <w:rsid w:val="E5FFF2C5"/>
    <w:rsid w:val="EBE6D05A"/>
    <w:rsid w:val="EC77BDEB"/>
    <w:rsid w:val="EDFF442C"/>
    <w:rsid w:val="EE9E03F9"/>
    <w:rsid w:val="EF1FB877"/>
    <w:rsid w:val="EF3F27D1"/>
    <w:rsid w:val="F3ABDAF2"/>
    <w:rsid w:val="F65EB4A3"/>
    <w:rsid w:val="F676AC8E"/>
    <w:rsid w:val="F7EDBF50"/>
    <w:rsid w:val="F9FBFB7B"/>
    <w:rsid w:val="FCE719A5"/>
    <w:rsid w:val="FCE75AC1"/>
    <w:rsid w:val="FDAFD04E"/>
    <w:rsid w:val="FEED26DE"/>
    <w:rsid w:val="FFA568CB"/>
    <w:rsid w:val="FFBE060A"/>
    <w:rsid w:val="FFDFE821"/>
    <w:rsid w:val="FFEED1D7"/>
    <w:rsid w:val="FFF33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方正仿宋_GB2312" w:hAnsi="Times New Roman" w:eastAsia="方正仿宋_GB2312" w:cs="方正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方正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6471</Words>
  <Characters>6659</Characters>
  <Lines>0</Lines>
  <Paragraphs>0</Paragraphs>
  <TotalTime>0</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2023-07-22T17:45:00Z</dcterms:created>
  <dc:creator>是小豹子</dc:creator>
  <cp:lastModifiedBy>沁sqr</cp:lastModifiedBy>
  <dcterms:modified xsi:type="dcterms:W3CDTF">2026-07-08T09:05:13Z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