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2D2C0">
      <w:pPr>
        <w:pStyle w:val="17"/>
        <w:snapToGrid w:val="0"/>
        <w:jc w:val="center"/>
        <w:rPr>
          <w:rFonts w:hint="eastAsia" w:ascii="Arial" w:hAnsi="Arial" w:eastAsia="方正小标宋简体" w:cs="Arial"/>
          <w:color w:val="auto"/>
          <w:sz w:val="72"/>
          <w:szCs w:val="72"/>
        </w:rPr>
      </w:pPr>
      <w:bookmarkStart w:id="0" w:name="_Toc16523570"/>
    </w:p>
    <w:p w14:paraId="1B95787E">
      <w:pPr>
        <w:pStyle w:val="17"/>
        <w:snapToGrid w:val="0"/>
        <w:jc w:val="center"/>
        <w:rPr>
          <w:rFonts w:hint="eastAsia" w:ascii="Arial" w:hAnsi="Arial" w:eastAsia="方正小标宋简体" w:cs="Arial"/>
          <w:color w:val="auto"/>
          <w:sz w:val="72"/>
          <w:szCs w:val="72"/>
          <w:lang w:eastAsia="zh-CN"/>
        </w:rPr>
      </w:pPr>
      <w:r>
        <w:rPr>
          <w:rFonts w:hint="eastAsia" w:ascii="Arial" w:hAnsi="Arial" w:eastAsia="方正小标宋简体" w:cs="Arial"/>
          <w:color w:val="auto"/>
          <w:sz w:val="72"/>
          <w:szCs w:val="72"/>
          <w:lang w:eastAsia="zh-CN"/>
        </w:rPr>
        <w:t>娄底市中心医院（广州医科大学附属第一医院娄底医院）</w:t>
      </w:r>
    </w:p>
    <w:p w14:paraId="75F3B684">
      <w:pPr>
        <w:pStyle w:val="17"/>
        <w:snapToGrid w:val="0"/>
        <w:jc w:val="center"/>
        <w:rPr>
          <w:rFonts w:hint="eastAsia" w:ascii="Arial" w:hAnsi="Arial" w:eastAsia="方正小标宋简体" w:cs="Arial"/>
          <w:color w:val="auto"/>
          <w:sz w:val="72"/>
          <w:szCs w:val="72"/>
        </w:rPr>
      </w:pPr>
    </w:p>
    <w:p w14:paraId="65C368DD">
      <w:pPr>
        <w:pStyle w:val="17"/>
        <w:snapToGrid w:val="0"/>
        <w:jc w:val="center"/>
        <w:rPr>
          <w:rFonts w:hint="eastAsia" w:ascii="Arial" w:hAnsi="Arial" w:eastAsia="方正小标宋简体" w:cs="Arial"/>
          <w:color w:val="auto"/>
          <w:sz w:val="72"/>
          <w:szCs w:val="72"/>
        </w:rPr>
      </w:pPr>
    </w:p>
    <w:p w14:paraId="11616A47">
      <w:pPr>
        <w:pStyle w:val="17"/>
        <w:snapToGrid w:val="0"/>
        <w:jc w:val="center"/>
        <w:rPr>
          <w:rFonts w:hint="eastAsia" w:ascii="Arial" w:hAnsi="Arial" w:eastAsia="方正小标宋简体" w:cs="Arial"/>
          <w:color w:val="auto"/>
          <w:sz w:val="72"/>
          <w:szCs w:val="72"/>
        </w:rPr>
      </w:pPr>
    </w:p>
    <w:p w14:paraId="39F8D380">
      <w:pPr>
        <w:pStyle w:val="17"/>
        <w:snapToGrid w:val="0"/>
        <w:jc w:val="center"/>
        <w:rPr>
          <w:rFonts w:ascii="Arial" w:hAnsi="Arial" w:eastAsia="方正小标宋简体" w:cs="Arial"/>
          <w:color w:val="auto"/>
          <w:sz w:val="36"/>
          <w:szCs w:val="36"/>
        </w:rPr>
      </w:pPr>
      <w:r>
        <w:rPr>
          <w:rFonts w:hint="eastAsia" w:ascii="Arial" w:hAnsi="Arial" w:eastAsia="方正小标宋简体" w:cs="Arial"/>
          <w:color w:val="auto"/>
          <w:sz w:val="72"/>
          <w:szCs w:val="72"/>
          <w:lang w:val="en-US" w:eastAsia="zh-CN"/>
        </w:rPr>
        <w:t>采购</w:t>
      </w:r>
      <w:r>
        <w:rPr>
          <w:rFonts w:ascii="Arial" w:hAnsi="Arial" w:eastAsia="方正小标宋简体" w:cs="Arial"/>
          <w:color w:val="auto"/>
          <w:sz w:val="72"/>
          <w:szCs w:val="72"/>
        </w:rPr>
        <w:t>文件</w:t>
      </w:r>
    </w:p>
    <w:p w14:paraId="37F791A7">
      <w:pPr>
        <w:pStyle w:val="17"/>
        <w:snapToGrid w:val="0"/>
        <w:jc w:val="center"/>
        <w:rPr>
          <w:rFonts w:ascii="Arial" w:hAnsi="Arial" w:cs="Arial"/>
          <w:color w:val="auto"/>
          <w:sz w:val="32"/>
          <w:szCs w:val="32"/>
        </w:rPr>
      </w:pPr>
    </w:p>
    <w:p w14:paraId="409EB72F">
      <w:pPr>
        <w:pStyle w:val="18"/>
        <w:rPr>
          <w:rFonts w:ascii="Arial" w:hAnsi="Arial" w:cs="Arial"/>
          <w:color w:val="auto"/>
          <w:sz w:val="32"/>
          <w:szCs w:val="32"/>
        </w:rPr>
      </w:pPr>
    </w:p>
    <w:p w14:paraId="668BDAFE">
      <w:pPr>
        <w:pStyle w:val="7"/>
        <w:rPr>
          <w:rFonts w:ascii="Arial" w:hAnsi="Arial" w:cs="Arial"/>
          <w:color w:val="auto"/>
          <w:sz w:val="32"/>
          <w:szCs w:val="32"/>
        </w:rPr>
      </w:pPr>
    </w:p>
    <w:p w14:paraId="30B28264">
      <w:pPr>
        <w:pStyle w:val="7"/>
        <w:rPr>
          <w:rFonts w:ascii="Arial" w:hAnsi="Arial" w:cs="Arial"/>
          <w:color w:val="auto"/>
          <w:sz w:val="32"/>
          <w:szCs w:val="32"/>
        </w:rPr>
      </w:pPr>
    </w:p>
    <w:p w14:paraId="45C922C2">
      <w:pPr>
        <w:pStyle w:val="7"/>
        <w:rPr>
          <w:rFonts w:ascii="Arial" w:hAnsi="Arial" w:cs="Arial"/>
          <w:color w:val="auto"/>
          <w:sz w:val="32"/>
          <w:szCs w:val="32"/>
        </w:rPr>
      </w:pPr>
    </w:p>
    <w:p w14:paraId="0233B328">
      <w:pPr>
        <w:pStyle w:val="7"/>
        <w:rPr>
          <w:rFonts w:ascii="Arial" w:hAnsi="Arial" w:cs="Arial"/>
          <w:color w:val="auto"/>
          <w:sz w:val="32"/>
          <w:szCs w:val="32"/>
        </w:rPr>
      </w:pPr>
    </w:p>
    <w:p w14:paraId="65E4BC6C">
      <w:pPr>
        <w:pStyle w:val="7"/>
        <w:rPr>
          <w:rFonts w:ascii="Arial" w:hAnsi="Arial" w:cs="Arial"/>
          <w:color w:val="auto"/>
          <w:sz w:val="32"/>
          <w:szCs w:val="32"/>
        </w:rPr>
      </w:pPr>
    </w:p>
    <w:p w14:paraId="7577245D">
      <w:pPr>
        <w:pStyle w:val="7"/>
        <w:rPr>
          <w:rFonts w:ascii="Arial" w:hAnsi="Arial" w:cs="Arial"/>
          <w:color w:val="auto"/>
          <w:sz w:val="32"/>
          <w:szCs w:val="32"/>
        </w:rPr>
      </w:pPr>
    </w:p>
    <w:p w14:paraId="0A4AE94E">
      <w:pPr>
        <w:pStyle w:val="17"/>
        <w:snapToGrid w:val="0"/>
        <w:jc w:val="center"/>
        <w:rPr>
          <w:rFonts w:ascii="Arial" w:hAnsi="Arial" w:cs="Arial"/>
          <w:color w:val="auto"/>
          <w:sz w:val="32"/>
          <w:szCs w:val="32"/>
        </w:rPr>
      </w:pPr>
    </w:p>
    <w:p w14:paraId="13C7226F">
      <w:pPr>
        <w:pStyle w:val="17"/>
        <w:snapToGrid w:val="0"/>
        <w:jc w:val="center"/>
        <w:rPr>
          <w:rFonts w:ascii="Arial" w:hAnsi="Arial" w:cs="Arial"/>
          <w:color w:val="auto"/>
          <w:sz w:val="32"/>
          <w:szCs w:val="32"/>
        </w:rPr>
      </w:pPr>
    </w:p>
    <w:p w14:paraId="0E6A0AE3">
      <w:pPr>
        <w:spacing w:line="360" w:lineRule="auto"/>
        <w:rPr>
          <w:rFonts w:hint="eastAsia"/>
          <w:bCs/>
          <w:color w:val="auto"/>
          <w:sz w:val="32"/>
          <w:szCs w:val="32"/>
        </w:rPr>
      </w:pPr>
    </w:p>
    <w:p w14:paraId="221DD5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color w:val="auto"/>
          <w:sz w:val="32"/>
          <w:szCs w:val="32"/>
        </w:rPr>
      </w:pPr>
      <w:r>
        <w:rPr>
          <w:rFonts w:hint="eastAsia"/>
          <w:bCs/>
          <w:color w:val="auto"/>
          <w:sz w:val="32"/>
          <w:szCs w:val="32"/>
        </w:rPr>
        <w:t>项目名称：</w:t>
      </w:r>
      <w:bookmarkStart w:id="4" w:name="_GoBack"/>
      <w:bookmarkEnd w:id="4"/>
      <w:r>
        <w:rPr>
          <w:rFonts w:hint="eastAsia" w:cs="Times New Roman"/>
          <w:b/>
          <w:bCs/>
          <w:color w:val="auto"/>
          <w:kern w:val="44"/>
          <w:sz w:val="32"/>
          <w:szCs w:val="32"/>
          <w:lang w:val="en-US" w:eastAsia="zh-CN" w:bidi="ar-SA"/>
        </w:rPr>
        <w:t>娄底市中心医院（娄底医院）瓶装水采购（第二次）</w:t>
      </w:r>
      <w:r>
        <w:rPr>
          <w:rFonts w:hint="eastAsia"/>
          <w:bCs/>
          <w:color w:val="auto"/>
          <w:sz w:val="32"/>
          <w:szCs w:val="32"/>
          <w:lang w:val="en-US" w:eastAsia="zh-CN"/>
        </w:rPr>
        <w:t>项目</w:t>
      </w:r>
    </w:p>
    <w:p w14:paraId="2646632F">
      <w:pPr>
        <w:jc w:val="center"/>
        <w:rPr>
          <w:rFonts w:hint="default" w:ascii="Times New Roman" w:hAnsi="Times New Roman" w:eastAsia="宋体" w:cs="Times New Roman"/>
          <w:b/>
          <w:bCs/>
          <w:color w:val="auto"/>
          <w:kern w:val="44"/>
          <w:sz w:val="32"/>
          <w:szCs w:val="32"/>
          <w:lang w:val="en-US" w:eastAsia="zh-CN" w:bidi="ar-SA"/>
        </w:rPr>
      </w:pPr>
      <w:r>
        <w:rPr>
          <w:rFonts w:hint="eastAsia" w:cs="Times New Roman"/>
          <w:b/>
          <w:bCs/>
          <w:color w:val="auto"/>
          <w:kern w:val="44"/>
          <w:sz w:val="32"/>
          <w:szCs w:val="32"/>
          <w:lang w:val="en-US" w:eastAsia="zh-CN" w:bidi="ar-SA"/>
        </w:rPr>
        <w:t>（医院公开挂网</w:t>
      </w:r>
      <w:r>
        <w:rPr>
          <w:rFonts w:hint="eastAsia" w:ascii="Times New Roman" w:hAnsi="Times New Roman" w:eastAsia="宋体" w:cs="Times New Roman"/>
          <w:b/>
          <w:bCs/>
          <w:color w:val="auto"/>
          <w:kern w:val="44"/>
          <w:sz w:val="32"/>
          <w:szCs w:val="32"/>
          <w:lang w:val="en-US" w:eastAsia="zh-CN" w:bidi="ar-SA"/>
        </w:rPr>
        <w:t>）</w:t>
      </w:r>
    </w:p>
    <w:p w14:paraId="2B704EEC">
      <w:pPr>
        <w:spacing w:line="320" w:lineRule="exact"/>
        <w:jc w:val="left"/>
        <w:rPr>
          <w:color w:val="auto"/>
          <w:sz w:val="24"/>
        </w:rPr>
      </w:pPr>
    </w:p>
    <w:p w14:paraId="0354F586">
      <w:pPr>
        <w:spacing w:line="320" w:lineRule="exact"/>
        <w:ind w:firstLine="3520" w:firstLineChars="1100"/>
        <w:jc w:val="both"/>
        <w:rPr>
          <w:rFonts w:hint="eastAsia" w:ascii="宋体" w:hAnsi="宋体" w:cs="宋体"/>
          <w:bCs/>
          <w:color w:val="auto"/>
          <w:sz w:val="32"/>
          <w:szCs w:val="32"/>
        </w:rPr>
      </w:pPr>
      <w:r>
        <w:rPr>
          <w:rFonts w:hint="eastAsia" w:ascii="宋体" w:hAnsi="宋体" w:cs="宋体"/>
          <w:bCs/>
          <w:color w:val="auto"/>
          <w:sz w:val="32"/>
          <w:szCs w:val="32"/>
        </w:rPr>
        <w:t>二〇二</w:t>
      </w:r>
      <w:r>
        <w:rPr>
          <w:rFonts w:hint="eastAsia" w:ascii="宋体" w:hAnsi="宋体" w:cs="宋体"/>
          <w:bCs/>
          <w:color w:val="auto"/>
          <w:sz w:val="32"/>
          <w:szCs w:val="32"/>
          <w:lang w:val="en-US" w:eastAsia="zh-CN"/>
        </w:rPr>
        <w:t>六</w:t>
      </w:r>
      <w:r>
        <w:rPr>
          <w:rFonts w:hint="eastAsia" w:ascii="宋体" w:hAnsi="宋体" w:cs="宋体"/>
          <w:bCs/>
          <w:color w:val="auto"/>
          <w:sz w:val="32"/>
          <w:szCs w:val="32"/>
        </w:rPr>
        <w:t>年</w:t>
      </w:r>
      <w:r>
        <w:rPr>
          <w:rFonts w:hint="eastAsia" w:ascii="宋体" w:hAnsi="宋体" w:cs="宋体"/>
          <w:bCs/>
          <w:color w:val="auto"/>
          <w:sz w:val="32"/>
          <w:szCs w:val="32"/>
          <w:lang w:val="en-US" w:eastAsia="zh-CN"/>
        </w:rPr>
        <w:t>七</w:t>
      </w:r>
      <w:r>
        <w:rPr>
          <w:rFonts w:hint="eastAsia" w:ascii="宋体" w:hAnsi="宋体" w:cs="宋体"/>
          <w:bCs/>
          <w:color w:val="auto"/>
          <w:sz w:val="32"/>
          <w:szCs w:val="32"/>
        </w:rPr>
        <w:t>月</w:t>
      </w:r>
    </w:p>
    <w:p w14:paraId="43FCB49C">
      <w:pPr>
        <w:rPr>
          <w:rFonts w:hint="default" w:ascii="宋体" w:hAnsi="宋体" w:cs="宋体"/>
          <w:color w:val="auto"/>
          <w:sz w:val="44"/>
          <w:szCs w:val="44"/>
          <w:lang w:val="en-US" w:eastAsia="zh-CN"/>
        </w:rPr>
      </w:pPr>
      <w:r>
        <w:rPr>
          <w:rFonts w:hint="eastAsia" w:ascii="宋体" w:hAnsi="宋体" w:cs="宋体"/>
          <w:color w:val="auto"/>
          <w:sz w:val="44"/>
          <w:szCs w:val="44"/>
          <w:lang w:val="en-US" w:eastAsia="zh-CN"/>
        </w:rPr>
        <w:br w:type="page"/>
      </w:r>
      <w:r>
        <w:rPr>
          <w:rFonts w:hint="eastAsia" w:ascii="宋体" w:hAnsi="宋体" w:cs="宋体"/>
          <w:color w:val="auto"/>
          <w:sz w:val="44"/>
          <w:szCs w:val="44"/>
          <w:lang w:val="en-US" w:eastAsia="zh-CN"/>
        </w:rPr>
        <w:t xml:space="preserve"> </w:t>
      </w:r>
    </w:p>
    <w:p w14:paraId="02230438">
      <w:pPr>
        <w:pStyle w:val="3"/>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049FCDF5">
      <w:pPr>
        <w:pStyle w:val="17"/>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娄底市中心医院（娄底医院）瓶装水采购（第二次）</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33F26BBC">
      <w:pPr>
        <w:pStyle w:val="17"/>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20A851AA">
      <w:pPr>
        <w:pStyle w:val="17"/>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娄底市中心医院（娄底医院）瓶装水采购（第二次）</w:t>
      </w:r>
      <w:r>
        <w:rPr>
          <w:rFonts w:hint="eastAsia" w:asciiTheme="minorEastAsia" w:hAnsiTheme="minorEastAsia" w:eastAsiaTheme="minorEastAsia" w:cstheme="minorEastAsia"/>
          <w:b w:val="0"/>
          <w:bCs/>
          <w:color w:val="auto"/>
          <w:sz w:val="24"/>
          <w:szCs w:val="24"/>
          <w:lang w:val="en-US" w:eastAsia="zh-CN"/>
        </w:rPr>
        <w:t>项目</w:t>
      </w:r>
    </w:p>
    <w:p w14:paraId="0CDBF21C">
      <w:pPr>
        <w:pStyle w:val="17"/>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7C7C445F">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ACEB349">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55893B32">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1F42DD7C">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0ACB140C">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21C808E0">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15D09420">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12B2191C">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23B8589">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3DA6F090">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1、报名方式及报名内容：包含但不限于将以下信息发至邮箱（28693680@QQ,COM）参与项目名称、公司名称、联系人、联系方式，公司相关资质等；</w:t>
      </w:r>
    </w:p>
    <w:p w14:paraId="6D7F5F00">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2、报名截止时间：自本报名信息发布之日起5个工作日；</w:t>
      </w:r>
    </w:p>
    <w:p w14:paraId="20AA601E">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3、开标时间：2026年7月24日9:30；</w:t>
      </w:r>
    </w:p>
    <w:p w14:paraId="3C13876A">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4、开标地点;娄底市中心医院综合楼420室。</w:t>
      </w:r>
    </w:p>
    <w:p w14:paraId="6FE9AB58">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p>
    <w:p w14:paraId="67F7E3C9">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2BA1D7AB">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1、采购人名称：娄底市中心医院（广州医科大学附属第一医院娄底医院）</w:t>
      </w:r>
    </w:p>
    <w:p w14:paraId="31DB0AFF">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2、联系人及联系方式：廖海星 15873871616</w:t>
      </w:r>
    </w:p>
    <w:p w14:paraId="5023AEF5">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0ADD55FF">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D88B5A">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4EF3F462">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6CA551AF">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2BB116BF">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0D3123B4">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79343047">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1C567C2F">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486FB98C">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42006801">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0F261BB7">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2.2、经评标委员会评审后，有效投标人少于3家的。</w:t>
      </w:r>
    </w:p>
    <w:p w14:paraId="6D411BA9">
      <w:pPr>
        <w:pStyle w:val="18"/>
        <w:rPr>
          <w:rFonts w:hint="eastAsia"/>
          <w:color w:val="auto"/>
          <w:lang w:val="en-US" w:eastAsia="zh-CN"/>
        </w:rPr>
      </w:pPr>
    </w:p>
    <w:p w14:paraId="7E250597">
      <w:pPr>
        <w:pStyle w:val="18"/>
        <w:jc w:val="both"/>
        <w:rPr>
          <w:rFonts w:hint="default"/>
          <w:color w:val="auto"/>
          <w:lang w:val="en-US" w:eastAsia="zh-CN"/>
        </w:rPr>
      </w:pPr>
    </w:p>
    <w:p w14:paraId="22CD3DC2">
      <w:pPr>
        <w:pStyle w:val="17"/>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15EDAE9">
      <w:pPr>
        <w:pStyle w:val="17"/>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0F41F978">
      <w:pPr>
        <w:pStyle w:val="18"/>
        <w:rPr>
          <w:rFonts w:hint="eastAsia" w:ascii="宋体" w:hAnsi="宋体" w:cs="宋体"/>
          <w:b/>
          <w:bCs/>
          <w:color w:val="auto"/>
          <w:sz w:val="44"/>
          <w:szCs w:val="44"/>
          <w:lang w:val="en-US" w:eastAsia="zh-CN"/>
        </w:rPr>
      </w:pPr>
    </w:p>
    <w:p w14:paraId="6DFDBEAA">
      <w:pPr>
        <w:pStyle w:val="7"/>
        <w:rPr>
          <w:rFonts w:hint="eastAsia" w:ascii="宋体" w:hAnsi="宋体" w:cs="宋体"/>
          <w:b/>
          <w:bCs/>
          <w:color w:val="auto"/>
          <w:sz w:val="44"/>
          <w:szCs w:val="44"/>
          <w:lang w:val="en-US" w:eastAsia="zh-CN"/>
        </w:rPr>
      </w:pPr>
    </w:p>
    <w:p w14:paraId="30F94F1D">
      <w:pPr>
        <w:rPr>
          <w:rFonts w:hint="eastAsia" w:ascii="宋体" w:hAnsi="宋体" w:cs="宋体"/>
          <w:b/>
          <w:bCs/>
          <w:color w:val="auto"/>
          <w:sz w:val="44"/>
          <w:szCs w:val="44"/>
          <w:lang w:val="en-US" w:eastAsia="zh-CN"/>
        </w:rPr>
      </w:pPr>
    </w:p>
    <w:p w14:paraId="7FF5E5C3">
      <w:pPr>
        <w:rPr>
          <w:rFonts w:hint="eastAsia"/>
          <w:color w:val="auto"/>
          <w:lang w:val="en-US" w:eastAsia="zh-CN"/>
        </w:rPr>
      </w:pPr>
    </w:p>
    <w:p w14:paraId="28624900">
      <w:pPr>
        <w:pStyle w:val="17"/>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736FC095">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38C7315">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4"/>
        <w:tblW w:w="87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4"/>
        <w:gridCol w:w="1019"/>
        <w:gridCol w:w="1227"/>
        <w:gridCol w:w="739"/>
        <w:gridCol w:w="909"/>
        <w:gridCol w:w="1818"/>
        <w:gridCol w:w="1227"/>
        <w:gridCol w:w="1204"/>
      </w:tblGrid>
      <w:tr w14:paraId="720D3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594" w:type="dxa"/>
            <w:vAlign w:val="center"/>
          </w:tcPr>
          <w:p w14:paraId="4CC35A9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80" w:lineRule="exact"/>
              <w:ind w:right="0" w:rightChars="0" w:firstLine="0" w:firstLineChars="0"/>
              <w:jc w:val="center"/>
              <w:textAlignment w:val="auto"/>
              <w:outlineLvl w:val="9"/>
              <w:rPr>
                <w:rFonts w:hint="eastAsia"/>
                <w:color w:val="auto"/>
                <w:sz w:val="24"/>
                <w:szCs w:val="24"/>
                <w:vertAlign w:val="baseline"/>
                <w:lang w:val="en-US" w:eastAsia="zh-CN"/>
              </w:rPr>
            </w:pPr>
            <w:r>
              <w:rPr>
                <w:rFonts w:hint="eastAsia" w:ascii="仿宋" w:hAnsi="仿宋" w:eastAsia="仿宋" w:cs="仿宋"/>
                <w:b/>
                <w:bCs w:val="0"/>
                <w:color w:val="auto"/>
                <w:kern w:val="2"/>
                <w:sz w:val="24"/>
                <w:szCs w:val="24"/>
                <w:lang w:val="en-US" w:eastAsia="zh-CN" w:bidi="ar-SA"/>
              </w:rPr>
              <w:t>序号</w:t>
            </w:r>
          </w:p>
        </w:tc>
        <w:tc>
          <w:tcPr>
            <w:tcW w:w="1019" w:type="dxa"/>
            <w:vAlign w:val="center"/>
          </w:tcPr>
          <w:p w14:paraId="0B8EDB5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80" w:lineRule="exact"/>
              <w:ind w:right="0" w:rightChars="0" w:firstLine="0" w:firstLineChars="0"/>
              <w:jc w:val="center"/>
              <w:textAlignment w:val="auto"/>
              <w:outlineLvl w:val="9"/>
              <w:rPr>
                <w:rFonts w:hint="eastAsia" w:ascii="仿宋" w:hAnsi="仿宋" w:eastAsia="仿宋" w:cs="仿宋"/>
                <w:b/>
                <w:bCs w:val="0"/>
                <w:color w:val="auto"/>
                <w:kern w:val="2"/>
                <w:sz w:val="24"/>
                <w:szCs w:val="24"/>
                <w:lang w:val="en-US" w:eastAsia="zh-CN" w:bidi="ar-SA"/>
              </w:rPr>
            </w:pPr>
            <w:r>
              <w:rPr>
                <w:rFonts w:hint="eastAsia" w:ascii="仿宋" w:hAnsi="仿宋" w:eastAsia="仿宋" w:cs="仿宋"/>
                <w:b/>
                <w:bCs w:val="0"/>
                <w:color w:val="auto"/>
                <w:kern w:val="2"/>
                <w:sz w:val="24"/>
                <w:szCs w:val="24"/>
                <w:lang w:val="en-US" w:eastAsia="zh-CN" w:bidi="ar-SA"/>
              </w:rPr>
              <w:t>产品</w:t>
            </w:r>
          </w:p>
          <w:p w14:paraId="1DF39F1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80" w:lineRule="exact"/>
              <w:ind w:right="0" w:rightChars="0" w:firstLine="0" w:firstLineChars="0"/>
              <w:jc w:val="center"/>
              <w:textAlignment w:val="auto"/>
              <w:outlineLvl w:val="9"/>
              <w:rPr>
                <w:rFonts w:hint="eastAsia"/>
                <w:color w:val="auto"/>
                <w:sz w:val="24"/>
                <w:szCs w:val="24"/>
                <w:vertAlign w:val="baseline"/>
                <w:lang w:val="en-US" w:eastAsia="zh-CN"/>
              </w:rPr>
            </w:pPr>
            <w:r>
              <w:rPr>
                <w:rFonts w:hint="eastAsia" w:ascii="仿宋" w:hAnsi="仿宋" w:eastAsia="仿宋" w:cs="仿宋"/>
                <w:b/>
                <w:bCs w:val="0"/>
                <w:color w:val="auto"/>
                <w:kern w:val="2"/>
                <w:sz w:val="24"/>
                <w:szCs w:val="24"/>
                <w:lang w:val="en-US" w:eastAsia="zh-CN" w:bidi="ar-SA"/>
              </w:rPr>
              <w:t>名称</w:t>
            </w:r>
          </w:p>
        </w:tc>
        <w:tc>
          <w:tcPr>
            <w:tcW w:w="1227" w:type="dxa"/>
            <w:vAlign w:val="center"/>
          </w:tcPr>
          <w:p w14:paraId="504E8F4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80" w:lineRule="exact"/>
              <w:ind w:left="0" w:leftChars="0" w:right="0" w:rightChars="0" w:firstLine="0" w:firstLineChars="0"/>
              <w:jc w:val="center"/>
              <w:textAlignment w:val="auto"/>
              <w:outlineLvl w:val="9"/>
              <w:rPr>
                <w:rFonts w:hint="eastAsia"/>
                <w:color w:val="auto"/>
                <w:sz w:val="24"/>
                <w:szCs w:val="24"/>
                <w:vertAlign w:val="baseline"/>
                <w:lang w:val="en-US" w:eastAsia="zh-CN"/>
              </w:rPr>
            </w:pPr>
            <w:r>
              <w:rPr>
                <w:rFonts w:hint="eastAsia" w:ascii="仿宋" w:hAnsi="仿宋" w:eastAsia="仿宋" w:cs="仿宋"/>
                <w:b/>
                <w:bCs w:val="0"/>
                <w:color w:val="auto"/>
                <w:kern w:val="2"/>
                <w:sz w:val="24"/>
                <w:szCs w:val="24"/>
                <w:lang w:val="en-US" w:eastAsia="zh-CN" w:bidi="ar-SA"/>
              </w:rPr>
              <w:t>规格</w:t>
            </w:r>
          </w:p>
        </w:tc>
        <w:tc>
          <w:tcPr>
            <w:tcW w:w="739" w:type="dxa"/>
            <w:vAlign w:val="center"/>
          </w:tcPr>
          <w:p w14:paraId="79CB931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80" w:lineRule="exact"/>
              <w:ind w:left="0" w:leftChars="0" w:right="0" w:rightChars="0" w:firstLine="0" w:firstLineChars="0"/>
              <w:jc w:val="center"/>
              <w:textAlignment w:val="auto"/>
              <w:outlineLvl w:val="9"/>
              <w:rPr>
                <w:rFonts w:hint="eastAsia"/>
                <w:color w:val="auto"/>
                <w:sz w:val="24"/>
                <w:szCs w:val="24"/>
                <w:vertAlign w:val="baseline"/>
                <w:lang w:val="en-US" w:eastAsia="zh-CN"/>
              </w:rPr>
            </w:pPr>
            <w:r>
              <w:rPr>
                <w:rFonts w:hint="eastAsia" w:ascii="仿宋" w:hAnsi="仿宋" w:eastAsia="仿宋" w:cs="仿宋"/>
                <w:b/>
                <w:bCs w:val="0"/>
                <w:color w:val="auto"/>
                <w:kern w:val="2"/>
                <w:sz w:val="24"/>
                <w:szCs w:val="24"/>
                <w:lang w:val="en-US" w:eastAsia="zh-CN" w:bidi="ar-SA"/>
              </w:rPr>
              <w:t>单位</w:t>
            </w:r>
          </w:p>
        </w:tc>
        <w:tc>
          <w:tcPr>
            <w:tcW w:w="909" w:type="dxa"/>
            <w:vAlign w:val="center"/>
          </w:tcPr>
          <w:p w14:paraId="199575E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80" w:lineRule="exact"/>
              <w:ind w:left="0" w:leftChars="0" w:right="0" w:rightChars="0" w:firstLine="0" w:firstLineChars="0"/>
              <w:jc w:val="center"/>
              <w:textAlignment w:val="auto"/>
              <w:outlineLvl w:val="9"/>
              <w:rPr>
                <w:rFonts w:hint="eastAsia"/>
                <w:color w:val="auto"/>
                <w:sz w:val="24"/>
                <w:szCs w:val="24"/>
                <w:vertAlign w:val="baseline"/>
                <w:lang w:val="en-US" w:eastAsia="zh-CN"/>
              </w:rPr>
            </w:pPr>
            <w:r>
              <w:rPr>
                <w:rFonts w:hint="eastAsia" w:ascii="仿宋" w:hAnsi="仿宋" w:eastAsia="仿宋" w:cs="仿宋"/>
                <w:b/>
                <w:bCs w:val="0"/>
                <w:color w:val="auto"/>
                <w:kern w:val="2"/>
                <w:sz w:val="24"/>
                <w:szCs w:val="24"/>
                <w:lang w:val="en-US" w:eastAsia="zh-CN" w:bidi="ar-SA"/>
              </w:rPr>
              <w:t>数量</w:t>
            </w:r>
          </w:p>
        </w:tc>
        <w:tc>
          <w:tcPr>
            <w:tcW w:w="1818" w:type="dxa"/>
            <w:vAlign w:val="center"/>
          </w:tcPr>
          <w:p w14:paraId="6C1E9EA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80" w:lineRule="exact"/>
              <w:ind w:left="0" w:leftChars="0" w:right="0" w:rightChars="0" w:firstLine="0" w:firstLineChars="0"/>
              <w:jc w:val="center"/>
              <w:textAlignment w:val="auto"/>
              <w:outlineLvl w:val="9"/>
              <w:rPr>
                <w:rFonts w:hint="eastAsia"/>
                <w:color w:val="auto"/>
                <w:sz w:val="24"/>
                <w:szCs w:val="24"/>
                <w:vertAlign w:val="baseline"/>
                <w:lang w:val="en-US" w:eastAsia="zh-CN"/>
              </w:rPr>
            </w:pPr>
            <w:r>
              <w:rPr>
                <w:rFonts w:hint="eastAsia" w:ascii="仿宋" w:hAnsi="仿宋" w:eastAsia="仿宋" w:cs="仿宋"/>
                <w:b/>
                <w:bCs w:val="0"/>
                <w:color w:val="auto"/>
                <w:kern w:val="2"/>
                <w:sz w:val="24"/>
                <w:szCs w:val="24"/>
                <w:lang w:val="en-US" w:eastAsia="zh-CN" w:bidi="ar-SA"/>
              </w:rPr>
              <w:t>备注</w:t>
            </w:r>
          </w:p>
        </w:tc>
        <w:tc>
          <w:tcPr>
            <w:tcW w:w="1227" w:type="dxa"/>
            <w:vAlign w:val="center"/>
          </w:tcPr>
          <w:p w14:paraId="4DD0E25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80" w:lineRule="exact"/>
              <w:ind w:left="0" w:leftChars="0" w:right="0" w:rightChars="0" w:firstLine="0" w:firstLineChars="0"/>
              <w:jc w:val="center"/>
              <w:textAlignment w:val="auto"/>
              <w:outlineLvl w:val="9"/>
              <w:rPr>
                <w:rFonts w:hint="eastAsia" w:ascii="仿宋" w:hAnsi="仿宋" w:eastAsia="仿宋" w:cs="仿宋"/>
                <w:b/>
                <w:bCs w:val="0"/>
                <w:color w:val="auto"/>
                <w:kern w:val="2"/>
                <w:sz w:val="24"/>
                <w:szCs w:val="24"/>
                <w:lang w:val="en-US" w:eastAsia="zh-CN" w:bidi="ar-SA"/>
              </w:rPr>
            </w:pPr>
            <w:r>
              <w:rPr>
                <w:rFonts w:hint="eastAsia" w:ascii="仿宋" w:hAnsi="仿宋" w:eastAsia="仿宋" w:cs="仿宋"/>
                <w:b/>
                <w:bCs w:val="0"/>
                <w:color w:val="auto"/>
                <w:kern w:val="2"/>
                <w:sz w:val="24"/>
                <w:szCs w:val="24"/>
                <w:lang w:val="en-US" w:eastAsia="zh-CN" w:bidi="ar-SA"/>
              </w:rPr>
              <w:t>单价</w:t>
            </w:r>
          </w:p>
          <w:p w14:paraId="4AAFCC8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80" w:lineRule="exact"/>
              <w:ind w:left="0" w:leftChars="0" w:right="0" w:rightChars="0" w:firstLine="0" w:firstLineChars="0"/>
              <w:jc w:val="center"/>
              <w:textAlignment w:val="auto"/>
              <w:outlineLvl w:val="9"/>
              <w:rPr>
                <w:rFonts w:hint="default" w:ascii="仿宋" w:hAnsi="仿宋" w:eastAsia="仿宋" w:cs="仿宋"/>
                <w:b/>
                <w:bCs w:val="0"/>
                <w:color w:val="auto"/>
                <w:kern w:val="2"/>
                <w:sz w:val="24"/>
                <w:szCs w:val="24"/>
                <w:lang w:val="en-US" w:eastAsia="zh-CN" w:bidi="ar-SA"/>
              </w:rPr>
            </w:pPr>
            <w:r>
              <w:rPr>
                <w:rFonts w:hint="eastAsia" w:ascii="仿宋" w:hAnsi="仿宋" w:eastAsia="仿宋" w:cs="仿宋"/>
                <w:b/>
                <w:bCs w:val="0"/>
                <w:color w:val="auto"/>
                <w:kern w:val="2"/>
                <w:sz w:val="24"/>
                <w:szCs w:val="24"/>
                <w:lang w:val="en-US" w:eastAsia="zh-CN" w:bidi="ar-SA"/>
              </w:rPr>
              <w:t>限价</w:t>
            </w:r>
          </w:p>
        </w:tc>
        <w:tc>
          <w:tcPr>
            <w:tcW w:w="1204" w:type="dxa"/>
            <w:vAlign w:val="center"/>
          </w:tcPr>
          <w:p w14:paraId="1A35F13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80" w:lineRule="exact"/>
              <w:ind w:left="0" w:leftChars="0" w:right="0" w:rightChars="0" w:firstLine="0" w:firstLineChars="0"/>
              <w:jc w:val="center"/>
              <w:textAlignment w:val="auto"/>
              <w:outlineLvl w:val="9"/>
              <w:rPr>
                <w:rFonts w:hint="eastAsia" w:ascii="仿宋" w:hAnsi="仿宋" w:eastAsia="仿宋" w:cs="仿宋"/>
                <w:b/>
                <w:bCs w:val="0"/>
                <w:color w:val="auto"/>
                <w:kern w:val="2"/>
                <w:sz w:val="24"/>
                <w:szCs w:val="24"/>
                <w:lang w:val="en-US" w:eastAsia="zh-CN" w:bidi="ar-SA"/>
              </w:rPr>
            </w:pPr>
            <w:r>
              <w:rPr>
                <w:rFonts w:hint="eastAsia" w:ascii="仿宋" w:hAnsi="仿宋" w:eastAsia="仿宋" w:cs="仿宋"/>
                <w:b/>
                <w:bCs w:val="0"/>
                <w:color w:val="auto"/>
                <w:kern w:val="2"/>
                <w:sz w:val="24"/>
                <w:szCs w:val="24"/>
                <w:lang w:val="en-US" w:eastAsia="zh-CN" w:bidi="ar-SA"/>
              </w:rPr>
              <w:t>单价</w:t>
            </w:r>
          </w:p>
          <w:p w14:paraId="38FC1EE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80" w:lineRule="exact"/>
              <w:ind w:left="0" w:leftChars="0" w:right="0" w:rightChars="0" w:firstLine="0" w:firstLineChars="0"/>
              <w:jc w:val="center"/>
              <w:textAlignment w:val="auto"/>
              <w:outlineLvl w:val="9"/>
              <w:rPr>
                <w:rFonts w:hint="default" w:ascii="仿宋" w:hAnsi="仿宋" w:eastAsia="仿宋" w:cs="仿宋"/>
                <w:b/>
                <w:bCs w:val="0"/>
                <w:color w:val="auto"/>
                <w:kern w:val="2"/>
                <w:sz w:val="24"/>
                <w:szCs w:val="24"/>
                <w:lang w:val="en-US" w:eastAsia="zh-CN" w:bidi="ar-SA"/>
              </w:rPr>
            </w:pPr>
            <w:r>
              <w:rPr>
                <w:rFonts w:hint="eastAsia" w:ascii="仿宋" w:hAnsi="仿宋" w:eastAsia="仿宋" w:cs="仿宋"/>
                <w:b/>
                <w:bCs w:val="0"/>
                <w:color w:val="auto"/>
                <w:kern w:val="2"/>
                <w:sz w:val="24"/>
                <w:szCs w:val="24"/>
                <w:lang w:val="en-US" w:eastAsia="zh-CN" w:bidi="ar-SA"/>
              </w:rPr>
              <w:t>报价</w:t>
            </w:r>
          </w:p>
        </w:tc>
      </w:tr>
      <w:tr w14:paraId="7CB74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594" w:type="dxa"/>
            <w:vAlign w:val="center"/>
          </w:tcPr>
          <w:p w14:paraId="49D9C4B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00" w:lineRule="exact"/>
              <w:ind w:left="0" w:leftChars="0" w:right="0" w:righ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b w:val="0"/>
                <w:bCs w:val="0"/>
                <w:color w:val="auto"/>
                <w:kern w:val="2"/>
                <w:sz w:val="24"/>
                <w:szCs w:val="24"/>
                <w:lang w:val="en-US" w:eastAsia="zh-CN" w:bidi="ar-SA"/>
              </w:rPr>
              <w:t>1</w:t>
            </w:r>
          </w:p>
        </w:tc>
        <w:tc>
          <w:tcPr>
            <w:tcW w:w="1019" w:type="dxa"/>
            <w:vAlign w:val="center"/>
          </w:tcPr>
          <w:p w14:paraId="1E57659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00" w:lineRule="exact"/>
              <w:ind w:left="0" w:leftChars="0" w:right="0" w:rightChars="0" w:firstLine="0" w:firstLineChars="0"/>
              <w:jc w:val="center"/>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天然</w:t>
            </w:r>
          </w:p>
          <w:p w14:paraId="05FAC74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00" w:lineRule="exact"/>
              <w:ind w:left="0" w:leftChars="0" w:right="0" w:righ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b w:val="0"/>
                <w:bCs w:val="0"/>
                <w:color w:val="auto"/>
                <w:kern w:val="2"/>
                <w:sz w:val="24"/>
                <w:szCs w:val="24"/>
                <w:lang w:val="en-US" w:eastAsia="zh-CN" w:bidi="ar-SA"/>
              </w:rPr>
              <w:t>矿泉水</w:t>
            </w:r>
          </w:p>
        </w:tc>
        <w:tc>
          <w:tcPr>
            <w:tcW w:w="1227" w:type="dxa"/>
            <w:vAlign w:val="center"/>
          </w:tcPr>
          <w:p w14:paraId="5090135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00" w:lineRule="exact"/>
              <w:ind w:left="0" w:leftChars="0" w:right="0" w:rightChars="0" w:firstLine="0" w:firstLineChars="0"/>
              <w:jc w:val="center"/>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单瓶容量</w:t>
            </w:r>
          </w:p>
          <w:p w14:paraId="7C86527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00" w:lineRule="exact"/>
              <w:ind w:left="0" w:leftChars="0" w:right="0" w:rightChars="0" w:firstLine="0" w:firstLineChars="0"/>
              <w:jc w:val="center"/>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≥340ml</w:t>
            </w:r>
          </w:p>
        </w:tc>
        <w:tc>
          <w:tcPr>
            <w:tcW w:w="739" w:type="dxa"/>
            <w:vAlign w:val="center"/>
          </w:tcPr>
          <w:p w14:paraId="3BE7DB8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00" w:lineRule="exact"/>
              <w:ind w:left="0" w:leftChars="0" w:right="0" w:righ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b w:val="0"/>
                <w:bCs w:val="0"/>
                <w:color w:val="auto"/>
                <w:kern w:val="2"/>
                <w:sz w:val="24"/>
                <w:szCs w:val="24"/>
                <w:lang w:val="en-US" w:eastAsia="zh-CN" w:bidi="ar-SA"/>
              </w:rPr>
              <w:t>瓶</w:t>
            </w:r>
          </w:p>
        </w:tc>
        <w:tc>
          <w:tcPr>
            <w:tcW w:w="909" w:type="dxa"/>
            <w:vAlign w:val="center"/>
          </w:tcPr>
          <w:p w14:paraId="3B06DE9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00" w:lineRule="exact"/>
              <w:ind w:left="0" w:leftChars="0" w:right="0" w:righ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b w:val="0"/>
                <w:bCs w:val="0"/>
                <w:color w:val="auto"/>
                <w:kern w:val="2"/>
                <w:sz w:val="24"/>
                <w:szCs w:val="24"/>
                <w:lang w:val="en-US" w:eastAsia="zh-CN" w:bidi="ar-SA"/>
              </w:rPr>
              <w:t>96000</w:t>
            </w:r>
          </w:p>
        </w:tc>
        <w:tc>
          <w:tcPr>
            <w:tcW w:w="1818" w:type="dxa"/>
            <w:vAlign w:val="center"/>
          </w:tcPr>
          <w:p w14:paraId="6CB7975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00" w:lineRule="exact"/>
              <w:ind w:left="0" w:leftChars="0" w:right="0" w:righ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b w:val="0"/>
                <w:bCs w:val="0"/>
                <w:color w:val="auto"/>
                <w:kern w:val="2"/>
                <w:sz w:val="24"/>
                <w:szCs w:val="24"/>
                <w:lang w:val="en-US" w:eastAsia="zh-CN" w:bidi="ar-SA"/>
              </w:rPr>
              <w:t>定制医院 LOGO，符合天然矿泉水标准</w:t>
            </w:r>
          </w:p>
        </w:tc>
        <w:tc>
          <w:tcPr>
            <w:tcW w:w="1227" w:type="dxa"/>
            <w:vAlign w:val="center"/>
          </w:tcPr>
          <w:p w14:paraId="10EDCA21">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00" w:lineRule="exact"/>
              <w:ind w:left="0" w:leftChars="0" w:right="0" w:rightChars="0" w:firstLine="0" w:firstLineChars="0"/>
              <w:jc w:val="center"/>
              <w:textAlignment w:val="auto"/>
              <w:outlineLvl w:val="9"/>
              <w:rPr>
                <w:rFonts w:hint="default"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1.5</w:t>
            </w:r>
          </w:p>
        </w:tc>
        <w:tc>
          <w:tcPr>
            <w:tcW w:w="1204" w:type="dxa"/>
            <w:vAlign w:val="center"/>
          </w:tcPr>
          <w:p w14:paraId="11F817E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00" w:lineRule="exact"/>
              <w:ind w:left="0" w:leftChars="0" w:right="0" w:rightChars="0" w:firstLine="0" w:firstLineChars="0"/>
              <w:jc w:val="center"/>
              <w:textAlignment w:val="auto"/>
              <w:outlineLvl w:val="9"/>
              <w:rPr>
                <w:rFonts w:hint="eastAsia" w:ascii="仿宋" w:hAnsi="仿宋" w:eastAsia="仿宋" w:cs="仿宋"/>
                <w:b w:val="0"/>
                <w:bCs w:val="0"/>
                <w:color w:val="auto"/>
                <w:kern w:val="2"/>
                <w:sz w:val="24"/>
                <w:szCs w:val="24"/>
                <w:lang w:val="en-US" w:eastAsia="zh-CN" w:bidi="ar-SA"/>
              </w:rPr>
            </w:pPr>
          </w:p>
        </w:tc>
      </w:tr>
      <w:tr w14:paraId="67DEC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594" w:type="dxa"/>
            <w:vAlign w:val="center"/>
          </w:tcPr>
          <w:p w14:paraId="7F3DDCB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00" w:lineRule="exact"/>
              <w:ind w:left="0" w:leftChars="0" w:right="0" w:rightChars="0" w:firstLine="0" w:firstLineChars="0"/>
              <w:jc w:val="center"/>
              <w:textAlignment w:val="auto"/>
              <w:outlineLvl w:val="9"/>
              <w:rPr>
                <w:rFonts w:hint="eastAsia" w:ascii="仿宋" w:hAnsi="仿宋" w:eastAsia="仿宋" w:cs="仿宋"/>
                <w:b w:val="0"/>
                <w:bCs w:val="0"/>
                <w:color w:val="auto"/>
                <w:kern w:val="2"/>
                <w:sz w:val="24"/>
                <w:szCs w:val="24"/>
                <w:lang w:val="en-US" w:eastAsia="zh-CN" w:bidi="ar-SA"/>
              </w:rPr>
            </w:pPr>
          </w:p>
        </w:tc>
        <w:tc>
          <w:tcPr>
            <w:tcW w:w="2246" w:type="dxa"/>
            <w:gridSpan w:val="2"/>
            <w:vAlign w:val="center"/>
          </w:tcPr>
          <w:p w14:paraId="1999B0CF">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00" w:lineRule="exact"/>
              <w:ind w:left="0" w:leftChars="0" w:right="0" w:rightChars="0" w:firstLine="0" w:firstLineChars="0"/>
              <w:jc w:val="center"/>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合计金额（元）</w:t>
            </w:r>
          </w:p>
          <w:p w14:paraId="289623C5">
            <w:pPr>
              <w:pStyle w:val="2"/>
              <w:rPr>
                <w:rFonts w:hint="default"/>
                <w:color w:val="auto"/>
                <w:lang w:val="en-US" w:eastAsia="zh-CN"/>
              </w:rPr>
            </w:pPr>
            <w:r>
              <w:rPr>
                <w:rFonts w:hint="eastAsia" w:ascii="仿宋" w:hAnsi="仿宋" w:eastAsia="仿宋" w:cs="仿宋"/>
                <w:b w:val="0"/>
                <w:bCs w:val="0"/>
                <w:color w:val="auto"/>
                <w:kern w:val="2"/>
                <w:sz w:val="24"/>
                <w:szCs w:val="24"/>
                <w:lang w:val="en-US" w:eastAsia="zh-CN" w:bidi="ar-SA"/>
              </w:rPr>
              <w:t>项目总限价</w:t>
            </w:r>
          </w:p>
        </w:tc>
        <w:tc>
          <w:tcPr>
            <w:tcW w:w="5897" w:type="dxa"/>
            <w:gridSpan w:val="5"/>
            <w:vAlign w:val="center"/>
          </w:tcPr>
          <w:p w14:paraId="5031B30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00" w:lineRule="exact"/>
              <w:ind w:left="0" w:leftChars="0" w:right="0" w:rightChars="0" w:firstLine="0" w:firstLineChars="0"/>
              <w:jc w:val="center"/>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144000</w:t>
            </w:r>
          </w:p>
        </w:tc>
      </w:tr>
    </w:tbl>
    <w:p w14:paraId="737A1F41">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78C7E4BA">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firstLine="560" w:firstLineChars="200"/>
        <w:jc w:val="left"/>
        <w:textAlignment w:val="auto"/>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2、服务时间：双方签订合同时具体约定。</w:t>
      </w:r>
    </w:p>
    <w:p w14:paraId="2EAE5CA4">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firstLine="560" w:firstLineChars="200"/>
        <w:jc w:val="left"/>
        <w:textAlignment w:val="auto"/>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3、服务地点：娄底市中心医院、广州医科大学附属第一医院娄底医院。</w:t>
      </w:r>
    </w:p>
    <w:p w14:paraId="33C78225">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25DD7938">
      <w:pPr>
        <w:keepNext w:val="0"/>
        <w:keepLines w:val="0"/>
        <w:pageBreakBefore w:val="0"/>
        <w:kinsoku/>
        <w:wordWrap/>
        <w:overflowPunct/>
        <w:topLinePunct w:val="0"/>
        <w:autoSpaceDE/>
        <w:autoSpaceDN/>
        <w:bidi w:val="0"/>
        <w:spacing w:line="520" w:lineRule="exact"/>
        <w:ind w:firstLine="562" w:firstLineChars="200"/>
        <w:jc w:val="left"/>
        <w:outlineLvl w:val="9"/>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通用要求</w:t>
      </w:r>
    </w:p>
    <w:p w14:paraId="3BEB37F4">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1.产品品质</w:t>
      </w:r>
    </w:p>
    <w:p w14:paraId="009CA1FF">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firstLine="560" w:firstLineChars="200"/>
        <w:jc w:val="left"/>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（1）所有产品为全新未开封正品，无二次封装、翻新、临期处理情况；产品出厂日期至交货日期间隔不超过3个月，剩余保质期不少于</w:t>
      </w:r>
      <w:r>
        <w:rPr>
          <w:rFonts w:hint="default" w:ascii="仿宋" w:hAnsi="仿宋" w:eastAsia="仿宋" w:cs="仿宋"/>
          <w:color w:val="auto"/>
          <w:sz w:val="28"/>
          <w:szCs w:val="28"/>
          <w:lang w:val="en-US" w:eastAsia="zh-CN"/>
        </w:rPr>
        <w:t>6</w:t>
      </w:r>
      <w:r>
        <w:rPr>
          <w:rFonts w:hint="eastAsia" w:ascii="仿宋" w:hAnsi="仿宋" w:eastAsia="仿宋" w:cs="仿宋"/>
          <w:color w:val="auto"/>
          <w:sz w:val="28"/>
          <w:szCs w:val="28"/>
          <w:lang w:val="en-US" w:eastAsia="zh-CN"/>
        </w:rPr>
        <w:t>个月。</w:t>
      </w:r>
    </w:p>
    <w:p w14:paraId="5AD9854C">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（2）外观质量：瓶身透明整洁、无变形、破损、刮花、漏液、污渍；瓶盖密封严密、无松动渗漏、开启顺畅；标签平整无气泡、无翘边，印刷清晰、无错印、漏印、模糊、重影。</w:t>
      </w:r>
    </w:p>
    <w:p w14:paraId="7CD2A21E">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（3）感官指标：水质无色、透明、无异味、无异臭、无肉眼可见悬浮物或沉淀物，口感纯正；天然矿泉水保留原生天然矿物质风味，无人工添加杂味。</w:t>
      </w:r>
    </w:p>
    <w:p w14:paraId="6940034A">
      <w:pPr>
        <w:pStyle w:val="2"/>
        <w:rPr>
          <w:rFonts w:hint="eastAsia"/>
          <w:color w:val="auto"/>
          <w:lang w:val="en-US" w:eastAsia="zh-CN"/>
        </w:rPr>
      </w:pPr>
      <w:r>
        <w:rPr>
          <w:rFonts w:hint="eastAsia" w:ascii="仿宋" w:hAnsi="仿宋" w:eastAsia="仿宋" w:cs="仿宋"/>
          <w:color w:val="auto"/>
          <w:sz w:val="28"/>
          <w:szCs w:val="28"/>
          <w:lang w:val="en-US" w:eastAsia="zh-CN"/>
        </w:rPr>
        <w:t>（4）</w:t>
      </w:r>
      <w:r>
        <w:rPr>
          <w:rFonts w:hint="default" w:ascii="仿宋" w:hAnsi="仿宋" w:eastAsia="仿宋" w:cs="仿宋"/>
          <w:color w:val="auto"/>
          <w:sz w:val="28"/>
          <w:szCs w:val="28"/>
          <w:lang w:val="en-US" w:eastAsia="zh-CN"/>
        </w:rPr>
        <w:t>严禁使用纯净水勾兑、非标水源产品</w:t>
      </w:r>
      <w:r>
        <w:rPr>
          <w:rFonts w:hint="eastAsia" w:ascii="仿宋" w:hAnsi="仿宋" w:eastAsia="仿宋" w:cs="仿宋"/>
          <w:color w:val="auto"/>
          <w:sz w:val="28"/>
          <w:szCs w:val="28"/>
          <w:lang w:val="en-US" w:eastAsia="zh-CN"/>
        </w:rPr>
        <w:t>。</w:t>
      </w:r>
    </w:p>
    <w:p w14:paraId="16B352D0">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2.水质标准</w:t>
      </w:r>
    </w:p>
    <w:p w14:paraId="752D976A">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天然矿泉水：严格符合《饮用天然矿泉水》（GB8537-2018）全部强制指标，严禁使用纯净水勾兑、非标水源产品。</w:t>
      </w:r>
    </w:p>
    <w:p w14:paraId="74D580DE">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3.资质文件（投标必附，加盖公章）</w:t>
      </w:r>
    </w:p>
    <w:p w14:paraId="0EC156B1">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供应商需提供自身及生产厂家完整资质文件（复印件加盖公章，履约期间原件随时备查）：</w:t>
      </w:r>
    </w:p>
    <w:p w14:paraId="2EA7E187">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①生产厂家食品生产许可证（所投瓶装水产品生产企业须持有有效期内《食品生产许可证》，证书标注 SC 生产许可编号）；</w:t>
      </w:r>
    </w:p>
    <w:p w14:paraId="16FD7D20">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②供应商食品经营许可证（经营范围含瓶装饮用水销售）；</w:t>
      </w:r>
    </w:p>
    <w:p w14:paraId="7D6A57C7">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③第三方权威检测机构（CMA/CNAS双认证）出具的年度水质检测报告（近12个月内，覆盖国标全部强制检测指标）；</w:t>
      </w:r>
    </w:p>
    <w:p w14:paraId="37B4F971">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④生产厂家ISO9001质量管理体系、HACCP食品安全管理体系认证证书。</w:t>
      </w:r>
    </w:p>
    <w:p w14:paraId="2815CC0C">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4.包装硬性要求</w:t>
      </w:r>
    </w:p>
    <w:p w14:paraId="08042ED2">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firstLine="560" w:firstLineChars="200"/>
        <w:jc w:val="left"/>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（1）瓶身材质：</w:t>
      </w:r>
      <w:r>
        <w:rPr>
          <w:rFonts w:hint="default" w:ascii="仿宋" w:hAnsi="仿宋" w:eastAsia="仿宋" w:cs="仿宋"/>
          <w:color w:val="auto"/>
          <w:sz w:val="28"/>
          <w:szCs w:val="28"/>
          <w:lang w:val="en-US"/>
        </w:rPr>
        <w:t>食品级PET原生材料，符合《食品安全国家标准 食品接触用塑料材料及制品》（GB4806.7-2016），无异味、无铅、汞、铬等有害物质析出；瓶身平均厚度≥0.28mm，瓶壁厚度均匀偏差≤±0.02mm，抗压抗形变，满足仓储堆叠、高频搬运使用需求</w:t>
      </w:r>
      <w:r>
        <w:rPr>
          <w:rFonts w:hint="eastAsia" w:ascii="仿宋" w:hAnsi="仿宋" w:eastAsia="仿宋" w:cs="仿宋"/>
          <w:color w:val="auto"/>
          <w:sz w:val="28"/>
          <w:szCs w:val="28"/>
          <w:lang w:val="en-US" w:eastAsia="zh-CN"/>
        </w:rPr>
        <w:t>。</w:t>
      </w:r>
    </w:p>
    <w:p w14:paraId="4E304825">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（2）瓶盖材质：食品级PP环保材质，密封防渗，耐高温≥100℃、耐低温≤-10℃；瓶盖厚度≥1.5mm，开启扭矩控制0.8-1.2N・m，开合顺畅、不易断裂。</w:t>
      </w:r>
    </w:p>
    <w:p w14:paraId="22410E63">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Chars="200"/>
        <w:jc w:val="left"/>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（3）箱装要求：</w:t>
      </w:r>
      <w:r>
        <w:rPr>
          <w:rFonts w:hint="default" w:ascii="仿宋" w:hAnsi="仿宋" w:eastAsia="仿宋" w:cs="仿宋"/>
          <w:color w:val="auto"/>
          <w:sz w:val="28"/>
          <w:szCs w:val="28"/>
          <w:lang w:val="en-US"/>
        </w:rPr>
        <w:t>五层加厚瓦楞抗压纸箱，防潮、防震、防挤压；统一24瓶/箱标准化封装，箱内产品卡位整齐、无晃动松动；外箱印刷产品名称、规格、生产日期、保质期、生产厂家、供货单位、生产批号信息，字迹清晰耐摩擦。</w:t>
      </w:r>
    </w:p>
    <w:p w14:paraId="2A7C6D8C">
      <w:pPr>
        <w:keepNext w:val="0"/>
        <w:keepLines w:val="0"/>
        <w:pageBreakBefore w:val="0"/>
        <w:kinsoku/>
        <w:wordWrap/>
        <w:overflowPunct/>
        <w:topLinePunct w:val="0"/>
        <w:autoSpaceDE/>
        <w:autoSpaceDN/>
        <w:bidi w:val="0"/>
        <w:spacing w:line="520" w:lineRule="exact"/>
        <w:ind w:firstLine="562" w:firstLineChars="200"/>
        <w:jc w:val="left"/>
        <w:outlineLvl w:val="9"/>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定制LOGO及标签要求</w:t>
      </w:r>
    </w:p>
    <w:p w14:paraId="19095A7C">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1.设计要求</w:t>
      </w:r>
    </w:p>
    <w:p w14:paraId="0276C802">
      <w:pPr>
        <w:keepNext w:val="0"/>
        <w:keepLines w:val="0"/>
        <w:pageBreakBefore w:val="0"/>
        <w:widowControl/>
        <w:suppressLineNumbers w:val="0"/>
        <w:kinsoku/>
        <w:wordWrap/>
        <w:overflowPunct/>
        <w:topLinePunct w:val="0"/>
        <w:autoSpaceDE/>
        <w:autoSpaceDN/>
        <w:bidi w:val="0"/>
        <w:adjustRightInd/>
        <w:spacing w:beforeAutospacing="0" w:afterAutospacing="0" w:line="480" w:lineRule="exact"/>
        <w:ind w:firstLineChars="200"/>
        <w:jc w:val="left"/>
        <w:textAlignment w:val="auto"/>
        <w:outlineLvl w:val="9"/>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color w:val="auto"/>
          <w:sz w:val="28"/>
          <w:szCs w:val="28"/>
          <w:lang w:val="en-US" w:eastAsia="zh-CN"/>
        </w:rPr>
        <w:t>瓶身标签免费定制</w:t>
      </w:r>
      <w:r>
        <w:rPr>
          <w:rFonts w:hint="eastAsia" w:ascii="仿宋" w:hAnsi="仿宋" w:eastAsia="仿宋" w:cs="仿宋"/>
          <w:b w:val="0"/>
          <w:bCs w:val="0"/>
          <w:color w:val="auto"/>
          <w:kern w:val="2"/>
          <w:sz w:val="28"/>
          <w:szCs w:val="28"/>
          <w:lang w:val="en-US" w:eastAsia="zh-CN" w:bidi="ar-SA"/>
        </w:rPr>
        <w:t>两院区专属瓶身标签（含</w:t>
      </w:r>
      <w:r>
        <w:rPr>
          <w:rFonts w:hint="default" w:ascii="仿宋" w:hAnsi="仿宋" w:eastAsia="仿宋" w:cs="仿宋"/>
          <w:b w:val="0"/>
          <w:bCs w:val="0"/>
          <w:i w:val="0"/>
          <w:iCs w:val="0"/>
          <w:color w:val="auto"/>
          <w:kern w:val="2"/>
          <w:sz w:val="28"/>
          <w:szCs w:val="28"/>
          <w:highlight w:val="none"/>
          <w:vertAlign w:val="baseline"/>
          <w:lang w:val="en-US" w:eastAsia="zh-CN" w:bidi="ar-SA"/>
        </w:rPr>
        <w:t>官方LOGO及标准名称</w:t>
      </w:r>
      <w:r>
        <w:rPr>
          <w:rFonts w:hint="eastAsia" w:ascii="仿宋" w:hAnsi="仿宋" w:eastAsia="仿宋" w:cs="仿宋"/>
          <w:b w:val="0"/>
          <w:bCs w:val="0"/>
          <w:color w:val="auto"/>
          <w:kern w:val="2"/>
          <w:sz w:val="28"/>
          <w:szCs w:val="28"/>
          <w:lang w:val="en-US" w:eastAsia="zh-CN" w:bidi="ar-SA"/>
        </w:rPr>
        <w:t>），可区分印刷“娄底市中心医院”或“广州医科大学附属第一医院娄底医院”名称，无其他无关广告、商业宣传、品牌标识。</w:t>
      </w:r>
    </w:p>
    <w:p w14:paraId="76D5BEBB">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2.印刷标准</w:t>
      </w:r>
    </w:p>
    <w:p w14:paraId="30CEE2CF">
      <w:pPr>
        <w:keepNext w:val="0"/>
        <w:keepLines w:val="0"/>
        <w:pageBreakBefore w:val="0"/>
        <w:widowControl/>
        <w:suppressLineNumbers w:val="0"/>
        <w:kinsoku/>
        <w:wordWrap/>
        <w:overflowPunct/>
        <w:topLinePunct w:val="0"/>
        <w:autoSpaceDE/>
        <w:autoSpaceDN/>
        <w:bidi w:val="0"/>
        <w:adjustRightInd/>
        <w:spacing w:beforeAutospacing="0" w:afterAutospacing="0" w:line="480" w:lineRule="exact"/>
        <w:ind w:firstLine="560" w:firstLineChars="200"/>
        <w:jc w:val="left"/>
        <w:textAlignment w:val="auto"/>
        <w:outlineLvl w:val="9"/>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color w:val="auto"/>
          <w:sz w:val="28"/>
          <w:szCs w:val="28"/>
          <w:lang w:val="en-US" w:eastAsia="zh-CN"/>
        </w:rPr>
        <w:t>（1）</w:t>
      </w:r>
      <w:r>
        <w:rPr>
          <w:rFonts w:hint="eastAsia" w:ascii="仿宋" w:hAnsi="仿宋" w:eastAsia="仿宋" w:cs="仿宋"/>
          <w:b w:val="0"/>
          <w:bCs w:val="0"/>
          <w:color w:val="auto"/>
          <w:kern w:val="2"/>
          <w:sz w:val="28"/>
          <w:szCs w:val="28"/>
          <w:lang w:val="en-US" w:eastAsia="zh-CN" w:bidi="ar-SA"/>
        </w:rPr>
        <w:t>颜色标准：印刷色彩与医院官方LOGO原色一致，色彩饱和度≥95%，无偏色、褪色、色差；文字、LOGO位置误差≤2mm，同批次产品统一规范。</w:t>
      </w:r>
    </w:p>
    <w:p w14:paraId="502BDEA6">
      <w:pPr>
        <w:keepNext w:val="0"/>
        <w:keepLines w:val="0"/>
        <w:pageBreakBefore w:val="0"/>
        <w:widowControl/>
        <w:suppressLineNumbers w:val="0"/>
        <w:kinsoku/>
        <w:wordWrap/>
        <w:overflowPunct/>
        <w:topLinePunct w:val="0"/>
        <w:autoSpaceDE/>
        <w:autoSpaceDN/>
        <w:bidi w:val="0"/>
        <w:adjustRightInd/>
        <w:spacing w:beforeAutospacing="0" w:afterAutospacing="0" w:line="480" w:lineRule="exact"/>
        <w:ind w:firstLine="560" w:firstLineChars="200"/>
        <w:jc w:val="left"/>
        <w:textAlignment w:val="auto"/>
        <w:outlineLvl w:val="9"/>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color w:val="auto"/>
          <w:sz w:val="28"/>
          <w:szCs w:val="28"/>
          <w:lang w:val="en-US" w:eastAsia="zh-CN"/>
        </w:rPr>
        <w:t>（2）</w:t>
      </w:r>
      <w:r>
        <w:rPr>
          <w:rFonts w:hint="default" w:ascii="仿宋" w:hAnsi="仿宋" w:eastAsia="仿宋" w:cs="仿宋"/>
          <w:b w:val="0"/>
          <w:bCs w:val="0"/>
          <w:color w:val="auto"/>
          <w:kern w:val="2"/>
          <w:sz w:val="28"/>
          <w:szCs w:val="28"/>
          <w:lang w:val="en-US" w:eastAsia="zh-CN" w:bidi="ar-SA"/>
        </w:rPr>
        <w:t>文字排版：院区名称、产品参数印刷工整，字体统一规范，无错印、漏印、重影；LOGO与文字整体位置误差≤2mm，同批次产品版式完全一致</w:t>
      </w:r>
      <w:r>
        <w:rPr>
          <w:rFonts w:hint="eastAsia" w:ascii="仿宋" w:hAnsi="仿宋" w:eastAsia="仿宋" w:cs="仿宋"/>
          <w:b w:val="0"/>
          <w:bCs w:val="0"/>
          <w:color w:val="auto"/>
          <w:kern w:val="2"/>
          <w:sz w:val="28"/>
          <w:szCs w:val="28"/>
          <w:lang w:val="en-US" w:eastAsia="zh-CN" w:bidi="ar-SA"/>
        </w:rPr>
        <w:t>。</w:t>
      </w:r>
    </w:p>
    <w:p w14:paraId="6C7AA945">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3.标签材质</w:t>
      </w:r>
    </w:p>
    <w:p w14:paraId="65C78B7D">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标签采用≥0.1mm食品级防水环保标签纸，采用食品级环保水性油墨印刷，符合GB31603-2015标准，耐高低温、耐摩擦、耐潮湿，干布擦拭10次不脱落、不掉色，正常储存不翘边破损、脱胶。</w:t>
      </w:r>
    </w:p>
    <w:p w14:paraId="5C9E2E65">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4.设计调整与返工追责</w:t>
      </w:r>
    </w:p>
    <w:p w14:paraId="57D0DE59">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合同履约期内，</w:t>
      </w:r>
      <w:r>
        <w:rPr>
          <w:rFonts w:hint="eastAsia" w:ascii="仿宋" w:hAnsi="仿宋" w:eastAsia="仿宋" w:cs="仿宋"/>
          <w:b w:val="0"/>
          <w:bCs w:val="0"/>
          <w:color w:val="auto"/>
          <w:kern w:val="2"/>
          <w:sz w:val="28"/>
          <w:szCs w:val="28"/>
          <w:lang w:val="en-US" w:eastAsia="zh-CN" w:bidi="ar-SA"/>
        </w:rPr>
        <w:t>采购人需调整LOGO、排版、文字版式的，中标人应在接到采购人通知之日起3个工作日内提出修改方案，经采购人审核通过后7个工作日内完成量产调整，由此产生的所有费用由中标人承担。因中标人设计、印刷失误造成产品不合格的，中标人应在接到采购人整改通知之日起48小时内无偿全部返工更换，并承担采购人的全部经济损失。</w:t>
      </w:r>
    </w:p>
    <w:p w14:paraId="4CECF17E">
      <w:pPr>
        <w:keepNext w:val="0"/>
        <w:keepLines w:val="0"/>
        <w:pageBreakBefore w:val="0"/>
        <w:kinsoku/>
        <w:wordWrap/>
        <w:overflowPunct/>
        <w:topLinePunct w:val="0"/>
        <w:autoSpaceDE/>
        <w:autoSpaceDN/>
        <w:bidi w:val="0"/>
        <w:spacing w:line="520" w:lineRule="exact"/>
        <w:ind w:firstLine="562" w:firstLineChars="200"/>
        <w:jc w:val="left"/>
        <w:outlineLvl w:val="9"/>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配送及服务要求</w:t>
      </w:r>
    </w:p>
    <w:p w14:paraId="02B20972">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（一）配送服务</w:t>
      </w:r>
    </w:p>
    <w:p w14:paraId="1A92ED4E">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1.配送范围</w:t>
      </w:r>
    </w:p>
    <w:p w14:paraId="2754CAEC">
      <w:pPr>
        <w:keepNext w:val="0"/>
        <w:keepLines w:val="0"/>
        <w:pageBreakBefore w:val="0"/>
        <w:widowControl/>
        <w:suppressLineNumbers w:val="0"/>
        <w:kinsoku/>
        <w:wordWrap/>
        <w:overflowPunct/>
        <w:topLinePunct w:val="0"/>
        <w:autoSpaceDE/>
        <w:autoSpaceDN/>
        <w:bidi w:val="0"/>
        <w:adjustRightInd/>
        <w:spacing w:beforeAutospacing="0" w:afterAutospacing="0" w:line="480" w:lineRule="exact"/>
        <w:ind w:firstLine="560" w:firstLineChars="200"/>
        <w:jc w:val="left"/>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color w:val="auto"/>
          <w:sz w:val="28"/>
          <w:szCs w:val="28"/>
          <w:lang w:val="en-US" w:eastAsia="zh-CN"/>
        </w:rPr>
        <w:t>全覆盖两大院区，</w:t>
      </w:r>
      <w:r>
        <w:rPr>
          <w:rFonts w:hint="eastAsia" w:ascii="仿宋" w:hAnsi="仿宋" w:eastAsia="仿宋" w:cs="仿宋"/>
          <w:b w:val="0"/>
          <w:bCs w:val="0"/>
          <w:color w:val="auto"/>
          <w:kern w:val="0"/>
          <w:sz w:val="28"/>
          <w:szCs w:val="28"/>
          <w:lang w:val="en-US" w:eastAsia="zh-CN" w:bidi="ar-SA"/>
        </w:rPr>
        <w:t>按采购人指定科室、会议室、仓库、楼层点位完成卸货、摆放、清理垃圾，中标人无条件配合并承担由此产生的所有费用，不得向采购人收取额外费用。</w:t>
      </w:r>
    </w:p>
    <w:p w14:paraId="6BF85F27">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2.订单响应时效</w:t>
      </w:r>
    </w:p>
    <w:p w14:paraId="37653DAA">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color w:val="auto"/>
          <w:sz w:val="28"/>
          <w:szCs w:val="28"/>
          <w:lang w:val="en-US" w:eastAsia="zh-CN"/>
        </w:rPr>
        <w:t>（1）</w:t>
      </w:r>
      <w:r>
        <w:rPr>
          <w:rFonts w:hint="eastAsia" w:ascii="仿宋" w:hAnsi="仿宋" w:eastAsia="仿宋" w:cs="仿宋"/>
          <w:b w:val="0"/>
          <w:bCs w:val="0"/>
          <w:color w:val="auto"/>
          <w:kern w:val="0"/>
          <w:sz w:val="28"/>
          <w:szCs w:val="28"/>
          <w:lang w:val="en-US" w:eastAsia="zh-CN" w:bidi="ar-SA"/>
        </w:rPr>
        <w:t>常规订单：中标人在采购人下单后2小时内回执确认订单，在确认订单后24小时内按采购人要求全部配送到位。</w:t>
      </w:r>
    </w:p>
    <w:p w14:paraId="67995277">
      <w:pPr>
        <w:keepNext w:val="0"/>
        <w:keepLines w:val="0"/>
        <w:pageBreakBefore w:val="0"/>
        <w:widowControl/>
        <w:suppressLineNumbers w:val="0"/>
        <w:kinsoku/>
        <w:wordWrap/>
        <w:overflowPunct/>
        <w:topLinePunct w:val="0"/>
        <w:autoSpaceDE/>
        <w:autoSpaceDN/>
        <w:bidi w:val="0"/>
        <w:adjustRightInd/>
        <w:spacing w:beforeAutospacing="0" w:afterAutospacing="0" w:line="480" w:lineRule="exact"/>
        <w:ind w:firstLine="560" w:firstLineChars="200"/>
        <w:jc w:val="left"/>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color w:val="auto"/>
          <w:sz w:val="28"/>
          <w:szCs w:val="28"/>
          <w:lang w:val="en-US" w:eastAsia="zh-CN"/>
        </w:rPr>
        <w:t>（2）紧急订单：</w:t>
      </w:r>
      <w:r>
        <w:rPr>
          <w:rFonts w:hint="eastAsia" w:ascii="仿宋" w:hAnsi="仿宋" w:eastAsia="仿宋" w:cs="仿宋"/>
          <w:b w:val="0"/>
          <w:bCs w:val="0"/>
          <w:color w:val="auto"/>
          <w:kern w:val="0"/>
          <w:sz w:val="28"/>
          <w:szCs w:val="28"/>
          <w:lang w:val="en-US" w:eastAsia="zh-CN" w:bidi="ar-SA"/>
        </w:rPr>
        <w:t>重大会议、接待、应急、突发公共卫生事件等场景，中标人应在接到采购人通知后1小时内响应，响应后2小时内送达指定地点，无起送量限制</w:t>
      </w:r>
    </w:p>
    <w:p w14:paraId="54187966">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3.配送频次管理</w:t>
      </w:r>
    </w:p>
    <w:p w14:paraId="4FA5EF88">
      <w:pPr>
        <w:keepNext w:val="0"/>
        <w:keepLines w:val="0"/>
        <w:pageBreakBefore w:val="0"/>
        <w:widowControl/>
        <w:suppressLineNumbers w:val="0"/>
        <w:kinsoku/>
        <w:wordWrap/>
        <w:overflowPunct/>
        <w:topLinePunct w:val="0"/>
        <w:autoSpaceDE/>
        <w:autoSpaceDN/>
        <w:bidi w:val="0"/>
        <w:adjustRightInd/>
        <w:spacing w:beforeAutospacing="0" w:afterAutospacing="0" w:line="480" w:lineRule="exact"/>
        <w:ind w:firstLine="560" w:firstLineChars="200"/>
        <w:jc w:val="left"/>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中标人按采购人要求灵活配送，无最低起送量限制；中标人配备专属两院区对接人</w:t>
      </w:r>
      <w:r>
        <w:rPr>
          <w:rFonts w:hint="default" w:ascii="仿宋" w:hAnsi="仿宋" w:eastAsia="仿宋" w:cs="仿宋"/>
          <w:b w:val="0"/>
          <w:bCs w:val="0"/>
          <w:i w:val="0"/>
          <w:iCs w:val="0"/>
          <w:color w:val="auto"/>
          <w:kern w:val="0"/>
          <w:sz w:val="28"/>
          <w:szCs w:val="28"/>
          <w:highlight w:val="none"/>
          <w:u w:val="single" w:color="auto"/>
          <w:vertAlign w:val="baseline"/>
          <w:lang w:val="en-US" w:eastAsia="zh-CN" w:bidi="ar-SA"/>
        </w:rPr>
        <w:t xml:space="preserve">        </w:t>
      </w:r>
      <w:r>
        <w:rPr>
          <w:rFonts w:hint="eastAsia" w:ascii="仿宋" w:hAnsi="仿宋" w:eastAsia="仿宋" w:cs="仿宋"/>
          <w:b w:val="0"/>
          <w:bCs w:val="0"/>
          <w:i w:val="0"/>
          <w:iCs w:val="0"/>
          <w:color w:val="auto"/>
          <w:kern w:val="0"/>
          <w:sz w:val="28"/>
          <w:szCs w:val="28"/>
          <w:highlight w:val="none"/>
          <w:u w:val="single" w:color="auto"/>
          <w:vertAlign w:val="baseline"/>
          <w:lang w:val="en-US" w:eastAsia="zh-CN" w:bidi="ar-SA"/>
        </w:rPr>
        <w:t>（联系电话：</w:t>
      </w:r>
      <w:r>
        <w:rPr>
          <w:rFonts w:hint="default" w:ascii="仿宋" w:hAnsi="仿宋" w:eastAsia="仿宋" w:cs="仿宋"/>
          <w:b w:val="0"/>
          <w:bCs w:val="0"/>
          <w:i w:val="0"/>
          <w:iCs w:val="0"/>
          <w:color w:val="auto"/>
          <w:kern w:val="0"/>
          <w:sz w:val="28"/>
          <w:szCs w:val="28"/>
          <w:highlight w:val="none"/>
          <w:u w:val="single" w:color="auto"/>
          <w:vertAlign w:val="baseline"/>
          <w:lang w:val="en-US" w:eastAsia="zh-CN" w:bidi="ar-SA"/>
        </w:rPr>
        <w:t xml:space="preserve">        </w:t>
      </w:r>
      <w:r>
        <w:rPr>
          <w:rFonts w:hint="eastAsia" w:ascii="仿宋" w:hAnsi="仿宋" w:eastAsia="仿宋" w:cs="仿宋"/>
          <w:b w:val="0"/>
          <w:bCs w:val="0"/>
          <w:i w:val="0"/>
          <w:iCs w:val="0"/>
          <w:color w:val="auto"/>
          <w:kern w:val="0"/>
          <w:sz w:val="28"/>
          <w:szCs w:val="28"/>
          <w:highlight w:val="none"/>
          <w:u w:val="single" w:color="auto"/>
          <w:vertAlign w:val="baseline"/>
          <w:lang w:val="en-US" w:eastAsia="zh-CN" w:bidi="ar-SA"/>
        </w:rPr>
        <w:t>）</w:t>
      </w:r>
      <w:r>
        <w:rPr>
          <w:rFonts w:hint="eastAsia" w:ascii="仿宋" w:hAnsi="仿宋" w:eastAsia="仿宋" w:cs="仿宋"/>
          <w:b w:val="0"/>
          <w:bCs w:val="0"/>
          <w:color w:val="auto"/>
          <w:kern w:val="0"/>
          <w:sz w:val="28"/>
          <w:szCs w:val="28"/>
          <w:lang w:val="en-US" w:eastAsia="zh-CN" w:bidi="ar-SA"/>
        </w:rPr>
        <w:t>，每周与采购人核对需求计划、提前备货，杜绝缺货、积压。</w:t>
      </w:r>
    </w:p>
    <w:p w14:paraId="3D75BC03">
      <w:pPr>
        <w:pStyle w:val="2"/>
        <w:rPr>
          <w:rFonts w:hint="eastAsia"/>
          <w:color w:val="auto"/>
          <w:lang w:val="en-US" w:eastAsia="zh-CN"/>
        </w:rPr>
      </w:pPr>
      <w:r>
        <w:rPr>
          <w:rFonts w:hint="eastAsia" w:ascii="仿宋" w:hAnsi="仿宋" w:eastAsia="仿宋" w:cs="仿宋"/>
          <w:b w:val="0"/>
          <w:bCs w:val="0"/>
          <w:color w:val="auto"/>
          <w:kern w:val="0"/>
          <w:sz w:val="28"/>
          <w:szCs w:val="28"/>
          <w:lang w:val="en-US" w:eastAsia="zh-CN" w:bidi="ar-SA"/>
        </w:rPr>
        <w:t>采购人可随时临时调整订单数量、配送时间，中标人无条件配合，不得拒绝、拖延、加价。</w:t>
      </w:r>
    </w:p>
    <w:p w14:paraId="4B87CCEA">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4.配送管控标准</w:t>
      </w:r>
    </w:p>
    <w:p w14:paraId="3EB63B59">
      <w:pPr>
        <w:keepNext w:val="0"/>
        <w:keepLines w:val="0"/>
        <w:pageBreakBefore w:val="0"/>
        <w:widowControl/>
        <w:suppressLineNumbers w:val="0"/>
        <w:kinsoku/>
        <w:wordWrap/>
        <w:overflowPunct/>
        <w:topLinePunct w:val="0"/>
        <w:autoSpaceDE/>
        <w:autoSpaceDN/>
        <w:bidi w:val="0"/>
        <w:adjustRightInd/>
        <w:spacing w:beforeAutospacing="0" w:afterAutospacing="0" w:line="480" w:lineRule="exact"/>
        <w:ind w:firstLine="560" w:firstLineChars="200"/>
        <w:jc w:val="left"/>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color w:val="auto"/>
          <w:sz w:val="28"/>
          <w:szCs w:val="28"/>
          <w:lang w:val="en-US" w:eastAsia="zh-CN"/>
        </w:rPr>
        <w:t>（1）人员管理：</w:t>
      </w:r>
      <w:r>
        <w:rPr>
          <w:rFonts w:hint="eastAsia" w:ascii="仿宋" w:hAnsi="仿宋" w:eastAsia="仿宋" w:cs="仿宋"/>
          <w:b w:val="0"/>
          <w:bCs w:val="0"/>
          <w:color w:val="auto"/>
          <w:kern w:val="0"/>
          <w:sz w:val="28"/>
          <w:szCs w:val="28"/>
          <w:lang w:val="en-US" w:eastAsia="zh-CN" w:bidi="ar-SA"/>
        </w:rPr>
        <w:t>配送人员着装规范、遵守院感及医院管理制度，文明服务、规范摆放产品，配送完成后应及时清理纸箱等包装垃圾。</w:t>
      </w:r>
    </w:p>
    <w:p w14:paraId="424B4266">
      <w:pPr>
        <w:keepNext w:val="0"/>
        <w:keepLines w:val="0"/>
        <w:pageBreakBefore w:val="0"/>
        <w:widowControl/>
        <w:suppressLineNumbers w:val="0"/>
        <w:kinsoku/>
        <w:wordWrap/>
        <w:overflowPunct/>
        <w:topLinePunct w:val="0"/>
        <w:autoSpaceDE/>
        <w:autoSpaceDN/>
        <w:bidi w:val="0"/>
        <w:adjustRightInd/>
        <w:spacing w:beforeAutospacing="0" w:afterAutospacing="0" w:line="480" w:lineRule="exact"/>
        <w:ind w:firstLine="560" w:firstLineChars="200"/>
        <w:jc w:val="left"/>
        <w:textAlignment w:val="auto"/>
        <w:outlineLvl w:val="9"/>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（2）破损管控：</w:t>
      </w:r>
      <w:r>
        <w:rPr>
          <w:rFonts w:hint="eastAsia" w:ascii="仿宋" w:hAnsi="仿宋" w:eastAsia="仿宋" w:cs="仿宋"/>
          <w:color w:val="auto"/>
          <w:kern w:val="2"/>
          <w:sz w:val="28"/>
          <w:szCs w:val="28"/>
          <w:lang w:val="en-US" w:eastAsia="zh-CN" w:bidi="ar-SA"/>
        </w:rPr>
        <w:t>中标人应保证每批次产品配送破损率≤0.5%。超过该破损率的，中标人应在发现破损率超标后</w:t>
      </w:r>
      <w:r>
        <w:rPr>
          <w:rFonts w:hint="default" w:ascii="仿宋" w:hAnsi="仿宋" w:eastAsia="仿宋" w:cs="仿宋"/>
          <w:color w:val="auto"/>
          <w:kern w:val="2"/>
          <w:sz w:val="28"/>
          <w:szCs w:val="28"/>
          <w:lang w:val="en-US" w:eastAsia="zh-CN" w:bidi="ar-SA"/>
        </w:rPr>
        <w:t>24</w:t>
      </w:r>
      <w:r>
        <w:rPr>
          <w:rFonts w:hint="eastAsia" w:ascii="仿宋" w:hAnsi="仿宋" w:eastAsia="仿宋" w:cs="仿宋"/>
          <w:color w:val="auto"/>
          <w:kern w:val="2"/>
          <w:sz w:val="28"/>
          <w:szCs w:val="28"/>
          <w:lang w:val="en-US" w:eastAsia="zh-CN" w:bidi="ar-SA"/>
        </w:rPr>
        <w:t>小时内无偿完成换货；单批次破损率≥5%的，中标人除按前款约定完成无偿换货外还应向采购人提交书面整改报告。</w:t>
      </w:r>
    </w:p>
    <w:p w14:paraId="4A28BDA3">
      <w:pPr>
        <w:keepNext w:val="0"/>
        <w:keepLines w:val="0"/>
        <w:pageBreakBefore w:val="0"/>
        <w:kinsoku/>
        <w:wordWrap/>
        <w:overflowPunct/>
        <w:topLinePunct w:val="0"/>
        <w:autoSpaceDE/>
        <w:autoSpaceDN/>
        <w:bidi w:val="0"/>
        <w:spacing w:line="520" w:lineRule="exact"/>
        <w:ind w:firstLine="562"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b/>
          <w:bCs/>
          <w:color w:val="auto"/>
          <w:sz w:val="28"/>
          <w:szCs w:val="28"/>
          <w:lang w:val="en-US" w:eastAsia="zh-CN"/>
        </w:rPr>
        <w:t>售后服务</w:t>
      </w:r>
    </w:p>
    <w:p w14:paraId="3E8DD098">
      <w:pPr>
        <w:keepNext w:val="0"/>
        <w:keepLines w:val="0"/>
        <w:pageBreakBefore w:val="0"/>
        <w:widowControl/>
        <w:suppressLineNumbers w:val="0"/>
        <w:kinsoku/>
        <w:wordWrap/>
        <w:overflowPunct/>
        <w:topLinePunct w:val="0"/>
        <w:autoSpaceDE/>
        <w:autoSpaceDN/>
        <w:bidi w:val="0"/>
        <w:adjustRightInd/>
        <w:spacing w:beforeAutospacing="0" w:afterAutospacing="0" w:line="480" w:lineRule="exact"/>
        <w:ind w:firstLine="560" w:firstLineChars="200"/>
        <w:jc w:val="left"/>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color w:val="auto"/>
          <w:sz w:val="28"/>
          <w:szCs w:val="28"/>
          <w:lang w:val="en-US" w:eastAsia="zh-CN"/>
        </w:rPr>
        <w:t>1.售后热线：</w:t>
      </w:r>
      <w:r>
        <w:rPr>
          <w:rFonts w:hint="eastAsia" w:ascii="仿宋" w:hAnsi="仿宋" w:eastAsia="仿宋" w:cs="仿宋"/>
          <w:b w:val="0"/>
          <w:bCs w:val="0"/>
          <w:color w:val="auto"/>
          <w:kern w:val="0"/>
          <w:sz w:val="28"/>
          <w:szCs w:val="28"/>
          <w:lang w:val="en-US" w:eastAsia="zh-CN" w:bidi="ar-SA"/>
        </w:rPr>
        <w:t>中标人设立24小时全年无休服务热线，联系人：</w:t>
      </w:r>
      <w:r>
        <w:rPr>
          <w:rFonts w:hint="eastAsia" w:ascii="仿宋" w:hAnsi="仿宋" w:eastAsia="仿宋" w:cs="仿宋"/>
          <w:b w:val="0"/>
          <w:bCs w:val="0"/>
          <w:color w:val="auto"/>
          <w:kern w:val="0"/>
          <w:sz w:val="28"/>
          <w:szCs w:val="28"/>
          <w:u w:val="single"/>
          <w:lang w:val="en-US" w:eastAsia="zh-CN" w:bidi="ar-SA"/>
        </w:rPr>
        <w:t xml:space="preserve">        ，</w:t>
      </w:r>
      <w:r>
        <w:rPr>
          <w:rFonts w:hint="eastAsia" w:ascii="仿宋" w:hAnsi="仿宋" w:eastAsia="仿宋" w:cs="仿宋"/>
          <w:b w:val="0"/>
          <w:bCs w:val="0"/>
          <w:color w:val="auto"/>
          <w:kern w:val="0"/>
          <w:sz w:val="28"/>
          <w:szCs w:val="28"/>
          <w:u w:val="none"/>
          <w:lang w:val="en-US" w:eastAsia="zh-CN" w:bidi="ar-SA"/>
        </w:rPr>
        <w:t>联系电话</w:t>
      </w:r>
      <w:r>
        <w:rPr>
          <w:rFonts w:hint="default" w:ascii="仿宋" w:hAnsi="仿宋" w:eastAsia="仿宋" w:cs="仿宋"/>
          <w:b w:val="0"/>
          <w:bCs w:val="0"/>
          <w:i w:val="0"/>
          <w:iCs w:val="0"/>
          <w:color w:val="auto"/>
          <w:kern w:val="0"/>
          <w:sz w:val="28"/>
          <w:szCs w:val="28"/>
          <w:highlight w:val="none"/>
          <w:u w:val="single" w:color="auto"/>
          <w:vertAlign w:val="baseline"/>
          <w:lang w:val="en-US" w:eastAsia="zh-CN" w:bidi="ar-SA"/>
        </w:rPr>
        <w:t>（固定座机）</w:t>
      </w:r>
      <w:r>
        <w:rPr>
          <w:rFonts w:hint="eastAsia" w:ascii="仿宋" w:hAnsi="仿宋" w:eastAsia="仿宋" w:cs="仿宋"/>
          <w:b w:val="0"/>
          <w:bCs w:val="0"/>
          <w:color w:val="auto"/>
          <w:kern w:val="0"/>
          <w:sz w:val="28"/>
          <w:szCs w:val="28"/>
          <w:u w:val="none"/>
          <w:lang w:val="en-US" w:eastAsia="zh-CN" w:bidi="ar-SA"/>
        </w:rPr>
        <w:t>：</w:t>
      </w:r>
      <w:r>
        <w:rPr>
          <w:rFonts w:hint="eastAsia" w:ascii="仿宋" w:hAnsi="仿宋" w:eastAsia="仿宋" w:cs="仿宋"/>
          <w:b w:val="0"/>
          <w:bCs w:val="0"/>
          <w:color w:val="auto"/>
          <w:kern w:val="0"/>
          <w:sz w:val="28"/>
          <w:szCs w:val="28"/>
          <w:u w:val="single"/>
          <w:lang w:val="en-US" w:eastAsia="zh-CN" w:bidi="ar-SA"/>
        </w:rPr>
        <w:t xml:space="preserve">        </w:t>
      </w:r>
      <w:r>
        <w:rPr>
          <w:rFonts w:hint="eastAsia" w:ascii="仿宋" w:hAnsi="仿宋" w:eastAsia="仿宋" w:cs="仿宋"/>
          <w:b w:val="0"/>
          <w:bCs w:val="0"/>
          <w:color w:val="auto"/>
          <w:kern w:val="0"/>
          <w:sz w:val="28"/>
          <w:szCs w:val="28"/>
          <w:lang w:val="en-US" w:eastAsia="zh-CN" w:bidi="ar-SA"/>
        </w:rPr>
        <w:t>，</w:t>
      </w:r>
      <w:r>
        <w:rPr>
          <w:rFonts w:hint="default" w:ascii="仿宋" w:hAnsi="仿宋" w:eastAsia="仿宋" w:cs="仿宋"/>
          <w:b w:val="0"/>
          <w:bCs w:val="0"/>
          <w:i w:val="0"/>
          <w:iCs w:val="0"/>
          <w:color w:val="auto"/>
          <w:kern w:val="0"/>
          <w:sz w:val="28"/>
          <w:szCs w:val="28"/>
          <w:highlight w:val="none"/>
          <w:vertAlign w:val="baseline"/>
          <w:lang w:val="en-US" w:eastAsia="zh-CN" w:bidi="ar-SA"/>
        </w:rPr>
        <w:t>联系电话</w:t>
      </w:r>
      <w:r>
        <w:rPr>
          <w:rFonts w:hint="default" w:ascii="仿宋" w:hAnsi="仿宋" w:eastAsia="仿宋" w:cs="仿宋"/>
          <w:b w:val="0"/>
          <w:bCs w:val="0"/>
          <w:i w:val="0"/>
          <w:iCs w:val="0"/>
          <w:color w:val="auto"/>
          <w:kern w:val="0"/>
          <w:sz w:val="28"/>
          <w:szCs w:val="28"/>
          <w:highlight w:val="none"/>
          <w:u w:val="single" w:color="auto"/>
          <w:vertAlign w:val="baseline"/>
          <w:lang w:val="en-US" w:eastAsia="zh-CN" w:bidi="ar-SA"/>
        </w:rPr>
        <w:t>（</w:t>
      </w:r>
      <w:r>
        <w:rPr>
          <w:rFonts w:hint="eastAsia" w:ascii="仿宋" w:hAnsi="仿宋" w:eastAsia="仿宋" w:cs="仿宋"/>
          <w:b w:val="0"/>
          <w:bCs w:val="0"/>
          <w:i w:val="0"/>
          <w:iCs w:val="0"/>
          <w:color w:val="auto"/>
          <w:kern w:val="0"/>
          <w:sz w:val="28"/>
          <w:szCs w:val="28"/>
          <w:highlight w:val="none"/>
          <w:u w:val="single" w:color="auto"/>
          <w:vertAlign w:val="baseline"/>
          <w:lang w:val="en-US" w:eastAsia="zh-CN" w:bidi="ar-SA"/>
        </w:rPr>
        <w:t>联系人手机</w:t>
      </w:r>
      <w:r>
        <w:rPr>
          <w:rFonts w:hint="default" w:ascii="仿宋" w:hAnsi="仿宋" w:eastAsia="仿宋" w:cs="仿宋"/>
          <w:b w:val="0"/>
          <w:bCs w:val="0"/>
          <w:i w:val="0"/>
          <w:iCs w:val="0"/>
          <w:color w:val="auto"/>
          <w:kern w:val="0"/>
          <w:sz w:val="28"/>
          <w:szCs w:val="28"/>
          <w:highlight w:val="none"/>
          <w:u w:val="single" w:color="auto"/>
          <w:vertAlign w:val="baseline"/>
          <w:lang w:val="en-US" w:eastAsia="zh-CN" w:bidi="ar-SA"/>
        </w:rPr>
        <w:t>）</w:t>
      </w:r>
      <w:r>
        <w:rPr>
          <w:rFonts w:hint="default" w:ascii="仿宋" w:hAnsi="仿宋" w:eastAsia="仿宋" w:cs="仿宋"/>
          <w:b w:val="0"/>
          <w:bCs w:val="0"/>
          <w:i w:val="0"/>
          <w:iCs w:val="0"/>
          <w:color w:val="auto"/>
          <w:kern w:val="0"/>
          <w:sz w:val="28"/>
          <w:szCs w:val="28"/>
          <w:highlight w:val="none"/>
          <w:vertAlign w:val="baseline"/>
          <w:lang w:val="en-US" w:eastAsia="zh-CN" w:bidi="ar-SA"/>
        </w:rPr>
        <w:t>：</w:t>
      </w:r>
      <w:r>
        <w:rPr>
          <w:rFonts w:hint="default" w:ascii="仿宋" w:hAnsi="仿宋" w:eastAsia="仿宋" w:cs="仿宋"/>
          <w:b w:val="0"/>
          <w:bCs w:val="0"/>
          <w:i w:val="0"/>
          <w:iCs w:val="0"/>
          <w:color w:val="auto"/>
          <w:kern w:val="0"/>
          <w:sz w:val="28"/>
          <w:szCs w:val="28"/>
          <w:highlight w:val="none"/>
          <w:u w:val="single" w:color="auto"/>
          <w:vertAlign w:val="baseline"/>
          <w:lang w:val="en-US" w:eastAsia="zh-CN" w:bidi="ar-SA"/>
        </w:rPr>
        <w:t xml:space="preserve">        </w:t>
      </w:r>
      <w:r>
        <w:rPr>
          <w:rFonts w:hint="eastAsia" w:ascii="仿宋" w:hAnsi="仿宋" w:eastAsia="仿宋" w:cs="仿宋"/>
          <w:b w:val="0"/>
          <w:bCs w:val="0"/>
          <w:i w:val="0"/>
          <w:iCs w:val="0"/>
          <w:color w:val="auto"/>
          <w:kern w:val="0"/>
          <w:sz w:val="28"/>
          <w:szCs w:val="28"/>
          <w:highlight w:val="none"/>
          <w:u w:val="single" w:color="auto"/>
          <w:vertAlign w:val="baseline"/>
          <w:lang w:val="en-US" w:eastAsia="zh-CN" w:bidi="ar-SA"/>
        </w:rPr>
        <w:t>。</w:t>
      </w:r>
      <w:r>
        <w:rPr>
          <w:rFonts w:hint="eastAsia" w:ascii="仿宋" w:hAnsi="仿宋" w:eastAsia="仿宋" w:cs="仿宋"/>
          <w:b w:val="0"/>
          <w:bCs w:val="0"/>
          <w:i w:val="0"/>
          <w:iCs w:val="0"/>
          <w:color w:val="auto"/>
          <w:kern w:val="0"/>
          <w:sz w:val="28"/>
          <w:szCs w:val="28"/>
          <w:highlight w:val="none"/>
          <w:u w:val="none" w:color="auto"/>
          <w:vertAlign w:val="baseline"/>
          <w:lang w:val="en-US" w:eastAsia="zh-CN" w:bidi="ar-SA"/>
        </w:rPr>
        <w:t>中标人应在接到采购人联系后</w:t>
      </w:r>
      <w:r>
        <w:rPr>
          <w:rFonts w:hint="default" w:ascii="仿宋" w:hAnsi="仿宋" w:eastAsia="仿宋" w:cs="仿宋"/>
          <w:b w:val="0"/>
          <w:bCs w:val="0"/>
          <w:i w:val="0"/>
          <w:iCs w:val="0"/>
          <w:color w:val="auto"/>
          <w:kern w:val="0"/>
          <w:sz w:val="28"/>
          <w:szCs w:val="28"/>
          <w:highlight w:val="none"/>
          <w:u w:val="none" w:color="auto"/>
          <w:vertAlign w:val="baseline"/>
          <w:lang w:val="en-US" w:eastAsia="zh-CN" w:bidi="ar-SA"/>
        </w:rPr>
        <w:t>12</w:t>
      </w:r>
      <w:r>
        <w:rPr>
          <w:rFonts w:hint="eastAsia" w:ascii="仿宋" w:hAnsi="仿宋" w:eastAsia="仿宋" w:cs="仿宋"/>
          <w:b w:val="0"/>
          <w:bCs w:val="0"/>
          <w:i w:val="0"/>
          <w:iCs w:val="0"/>
          <w:color w:val="auto"/>
          <w:kern w:val="0"/>
          <w:sz w:val="28"/>
          <w:szCs w:val="28"/>
          <w:highlight w:val="none"/>
          <w:u w:val="none" w:color="auto"/>
          <w:vertAlign w:val="baseline"/>
          <w:lang w:val="en-US" w:eastAsia="zh-CN" w:bidi="ar-SA"/>
        </w:rPr>
        <w:t>小时内对质量投诉、配送异议、售后咨询等问题</w:t>
      </w:r>
      <w:r>
        <w:rPr>
          <w:rFonts w:hint="eastAsia" w:ascii="仿宋" w:hAnsi="仿宋" w:eastAsia="仿宋" w:cs="仿宋"/>
          <w:b w:val="0"/>
          <w:bCs w:val="0"/>
          <w:color w:val="auto"/>
          <w:kern w:val="0"/>
          <w:sz w:val="28"/>
          <w:szCs w:val="28"/>
          <w:lang w:val="en-US" w:eastAsia="zh-CN" w:bidi="ar-SA"/>
        </w:rPr>
        <w:t>核实响应，响应后24小时内给出完整解决方案、</w:t>
      </w:r>
      <w:r>
        <w:rPr>
          <w:rFonts w:hint="default" w:ascii="仿宋" w:hAnsi="仿宋" w:eastAsia="仿宋" w:cs="仿宋"/>
          <w:b w:val="0"/>
          <w:bCs w:val="0"/>
          <w:i w:val="0"/>
          <w:iCs w:val="0"/>
          <w:color w:val="auto"/>
          <w:kern w:val="0"/>
          <w:sz w:val="28"/>
          <w:szCs w:val="28"/>
          <w:highlight w:val="none"/>
          <w:vertAlign w:val="baseline"/>
          <w:lang w:val="en-US" w:eastAsia="zh-CN" w:bidi="ar-SA"/>
        </w:rPr>
        <w:t>闭环处理</w:t>
      </w:r>
      <w:r>
        <w:rPr>
          <w:rFonts w:hint="eastAsia" w:ascii="仿宋" w:hAnsi="仿宋" w:eastAsia="仿宋" w:cs="仿宋"/>
          <w:b w:val="0"/>
          <w:bCs w:val="0"/>
          <w:color w:val="auto"/>
          <w:kern w:val="0"/>
          <w:sz w:val="28"/>
          <w:szCs w:val="28"/>
          <w:lang w:val="en-US" w:eastAsia="zh-CN" w:bidi="ar-SA"/>
        </w:rPr>
        <w:t>并书面反馈，重大问题应现场处置。</w:t>
      </w:r>
    </w:p>
    <w:p w14:paraId="46977FD3">
      <w:pPr>
        <w:keepNext w:val="0"/>
        <w:keepLines w:val="0"/>
        <w:pageBreakBefore w:val="0"/>
        <w:widowControl/>
        <w:suppressLineNumbers w:val="0"/>
        <w:kinsoku/>
        <w:wordWrap/>
        <w:overflowPunct/>
        <w:topLinePunct w:val="0"/>
        <w:autoSpaceDE/>
        <w:autoSpaceDN/>
        <w:bidi w:val="0"/>
        <w:adjustRightInd/>
        <w:spacing w:beforeAutospacing="0" w:afterAutospacing="0" w:line="480" w:lineRule="exact"/>
        <w:ind w:firstLine="560" w:firstLineChars="200"/>
        <w:jc w:val="left"/>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color w:val="auto"/>
          <w:sz w:val="28"/>
          <w:szCs w:val="28"/>
          <w:lang w:val="en-US" w:eastAsia="zh-CN"/>
        </w:rPr>
        <w:t>2.无条件退换货：</w:t>
      </w:r>
      <w:r>
        <w:rPr>
          <w:rFonts w:hint="eastAsia" w:ascii="仿宋" w:hAnsi="仿宋" w:eastAsia="仿宋" w:cs="仿宋"/>
          <w:b w:val="0"/>
          <w:bCs w:val="0"/>
          <w:color w:val="auto"/>
          <w:kern w:val="0"/>
          <w:sz w:val="28"/>
          <w:szCs w:val="28"/>
          <w:lang w:val="en-US" w:eastAsia="zh-CN" w:bidi="ar-SA"/>
        </w:rPr>
        <w:t>采购人对破损、漏液、过期、临期（</w:t>
      </w:r>
      <w:r>
        <w:rPr>
          <w:rFonts w:hint="default" w:ascii="仿宋" w:hAnsi="仿宋" w:eastAsia="仿宋" w:cs="仿宋"/>
          <w:b w:val="0"/>
          <w:bCs w:val="0"/>
          <w:i w:val="0"/>
          <w:iCs w:val="0"/>
          <w:color w:val="auto"/>
          <w:kern w:val="2"/>
          <w:sz w:val="28"/>
          <w:szCs w:val="28"/>
          <w:highlight w:val="none"/>
          <w:vertAlign w:val="baseline"/>
          <w:lang w:val="en-US" w:eastAsia="zh-CN" w:bidi="ar-SA"/>
        </w:rPr>
        <w:t>剩余保质期少于6个月</w:t>
      </w:r>
      <w:r>
        <w:rPr>
          <w:rFonts w:hint="eastAsia" w:ascii="仿宋" w:hAnsi="仿宋" w:eastAsia="仿宋" w:cs="仿宋"/>
          <w:b w:val="0"/>
          <w:bCs w:val="0"/>
          <w:color w:val="auto"/>
          <w:kern w:val="0"/>
          <w:sz w:val="28"/>
          <w:szCs w:val="28"/>
          <w:lang w:val="en-US" w:eastAsia="zh-CN" w:bidi="ar-SA"/>
        </w:rPr>
        <w:t>）、水质异常、标签错误、LOGO不符等不合格产品享有无条件退换货权利，所有往返运费、人工费由中标人承担；中标人应在接到采购人通知之日起24小时内上门回收、48小时内补齐合格货品。</w:t>
      </w:r>
    </w:p>
    <w:p w14:paraId="20888725">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b w:val="0"/>
          <w:bCs w:val="0"/>
          <w:color w:val="auto"/>
          <w:kern w:val="0"/>
          <w:sz w:val="28"/>
          <w:szCs w:val="28"/>
          <w:highlight w:val="none"/>
          <w:lang w:val="en-US" w:eastAsia="zh-CN" w:bidi="ar-SA"/>
        </w:rPr>
      </w:pPr>
      <w:r>
        <w:rPr>
          <w:rFonts w:hint="eastAsia" w:ascii="仿宋" w:hAnsi="仿宋" w:eastAsia="仿宋" w:cs="仿宋"/>
          <w:color w:val="auto"/>
          <w:sz w:val="28"/>
          <w:szCs w:val="28"/>
          <w:lang w:val="en-US" w:eastAsia="zh-CN"/>
        </w:rPr>
        <w:t>3.库存保供：</w:t>
      </w:r>
      <w:r>
        <w:rPr>
          <w:rFonts w:hint="eastAsia" w:ascii="仿宋" w:hAnsi="仿宋" w:eastAsia="仿宋" w:cs="仿宋"/>
          <w:b w:val="0"/>
          <w:bCs w:val="0"/>
          <w:color w:val="auto"/>
          <w:kern w:val="0"/>
          <w:sz w:val="28"/>
          <w:szCs w:val="28"/>
          <w:lang w:val="en-US" w:eastAsia="zh-CN" w:bidi="ar-SA"/>
        </w:rPr>
        <w:t>中标人需保障</w:t>
      </w:r>
      <w:r>
        <w:rPr>
          <w:rFonts w:hint="eastAsia" w:ascii="仿宋" w:hAnsi="仿宋" w:eastAsia="仿宋" w:cs="仿宋"/>
          <w:b/>
          <w:bCs/>
          <w:color w:val="auto"/>
          <w:kern w:val="0"/>
          <w:sz w:val="28"/>
          <w:szCs w:val="28"/>
          <w:lang w:val="en-US" w:eastAsia="zh-CN" w:bidi="ar-SA"/>
        </w:rPr>
        <w:t>充足仓储与</w:t>
      </w:r>
      <w:r>
        <w:rPr>
          <w:rFonts w:hint="eastAsia" w:ascii="仿宋" w:hAnsi="仿宋" w:eastAsia="仿宋" w:cs="仿宋"/>
          <w:b w:val="0"/>
          <w:bCs w:val="0"/>
          <w:color w:val="auto"/>
          <w:kern w:val="0"/>
          <w:sz w:val="28"/>
          <w:szCs w:val="28"/>
          <w:lang w:val="en-US" w:eastAsia="zh-CN" w:bidi="ar-SA"/>
        </w:rPr>
        <w:t>库存，合同期内严禁断供、缺货；</w:t>
      </w:r>
      <w:r>
        <w:rPr>
          <w:rFonts w:hint="eastAsia" w:ascii="仿宋" w:hAnsi="仿宋" w:eastAsia="仿宋" w:cs="仿宋"/>
          <w:b w:val="0"/>
          <w:bCs w:val="0"/>
          <w:color w:val="auto"/>
          <w:kern w:val="0"/>
          <w:sz w:val="28"/>
          <w:szCs w:val="28"/>
          <w:highlight w:val="none"/>
          <w:lang w:val="en-US" w:eastAsia="zh-CN" w:bidi="ar-SA"/>
        </w:rPr>
        <w:t>因中标人原因缺货超过48小时，采购人有权单方解除合同并追究违约责任。</w:t>
      </w:r>
    </w:p>
    <w:p w14:paraId="2641EB5D">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五、供应商资格要求（废标否决条款）</w:t>
      </w:r>
    </w:p>
    <w:p w14:paraId="0F446661">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1.法人资格：具备独立法人资格，持有有效统一社会信用代码的营业执照，能够独立承担民事、食品安全法律责任。</w:t>
      </w:r>
    </w:p>
    <w:p w14:paraId="326722E0">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专项资质：生产厂家应具备有效的SC食品生产许可证，其生产范围、生产地址应与证照一致；投标经销商应具备有效的食品经营许可证，同时提供生产厂家原厂授权委托书（原件，授权覆盖娄底市域、服务周期全覆盖）。</w:t>
      </w:r>
    </w:p>
    <w:p w14:paraId="42A2DFA2">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信誉要求：供应商应在近3年内无食品安全、经营方面的重大行政处罚记录，提供加盖公章的《无重大违法记录承诺书》；在投标截至1个月内，提供信用中国、政府采购网失信名单、税收违法、政府采购违法记录截图，并加盖公章佐证，证明无不良失信记录。</w:t>
      </w:r>
    </w:p>
    <w:p w14:paraId="2C8ABDFA">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4.其他硬性要求：本项目不接受联合体投标，禁止分包、转包。投标供应商即承诺全面遵守食品安全法规及本项目全部采购条款，若违约则自愿赔付采购人全部损失。</w:t>
      </w:r>
    </w:p>
    <w:p w14:paraId="506661C2">
      <w:pPr>
        <w:keepNext w:val="0"/>
        <w:keepLines w:val="0"/>
        <w:pageBreakBefore w:val="0"/>
        <w:kinsoku/>
        <w:wordWrap/>
        <w:overflowPunct/>
        <w:topLinePunct w:val="0"/>
        <w:autoSpaceDE/>
        <w:autoSpaceDN/>
        <w:bidi w:val="0"/>
        <w:spacing w:line="520" w:lineRule="exact"/>
        <w:ind w:firstLine="562" w:firstLineChars="200"/>
        <w:jc w:val="left"/>
        <w:outlineLvl w:val="9"/>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服务质量满意度调查</w:t>
      </w:r>
    </w:p>
    <w:p w14:paraId="5FAB1F57">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w:t>
      </w:r>
      <w:r>
        <w:rPr>
          <w:rFonts w:hint="eastAsia" w:ascii="仿宋" w:hAnsi="仿宋" w:eastAsia="仿宋" w:cs="仿宋"/>
          <w:b w:val="0"/>
          <w:bCs w:val="0"/>
          <w:color w:val="auto"/>
          <w:kern w:val="0"/>
          <w:sz w:val="28"/>
          <w:szCs w:val="28"/>
          <w:lang w:val="en-US" w:eastAsia="zh-CN" w:bidi="ar-SA"/>
        </w:rPr>
        <w:t>考核频次</w:t>
      </w:r>
    </w:p>
    <w:p w14:paraId="487096A4">
      <w:pPr>
        <w:keepNext w:val="0"/>
        <w:keepLines w:val="0"/>
        <w:pageBreakBefore w:val="0"/>
        <w:widowControl/>
        <w:suppressLineNumbers w:val="0"/>
        <w:kinsoku/>
        <w:wordWrap/>
        <w:overflowPunct/>
        <w:topLinePunct w:val="0"/>
        <w:autoSpaceDE/>
        <w:autoSpaceDN/>
        <w:bidi w:val="0"/>
        <w:adjustRightInd/>
        <w:spacing w:beforeAutospacing="0" w:afterAutospacing="0" w:line="480" w:lineRule="exact"/>
        <w:ind w:firstLine="560" w:firstLineChars="200"/>
        <w:jc w:val="left"/>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采购人在每自然季度开展一次满意度调查，季度结束后10个工作日内完成评价并向中标人反馈考评结果。</w:t>
      </w:r>
    </w:p>
    <w:p w14:paraId="63D63819">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w:t>
      </w:r>
      <w:r>
        <w:rPr>
          <w:rFonts w:hint="eastAsia" w:ascii="仿宋" w:hAnsi="仿宋" w:eastAsia="仿宋" w:cs="仿宋"/>
          <w:b w:val="0"/>
          <w:bCs w:val="0"/>
          <w:color w:val="auto"/>
          <w:kern w:val="0"/>
          <w:sz w:val="28"/>
          <w:szCs w:val="28"/>
          <w:lang w:val="en-US" w:eastAsia="zh-CN" w:bidi="ar-SA"/>
        </w:rPr>
        <w:t>考核主体</w:t>
      </w:r>
    </w:p>
    <w:p w14:paraId="6B9E535E">
      <w:pPr>
        <w:keepNext w:val="0"/>
        <w:keepLines w:val="0"/>
        <w:pageBreakBefore w:val="0"/>
        <w:widowControl/>
        <w:suppressLineNumbers w:val="0"/>
        <w:kinsoku/>
        <w:wordWrap/>
        <w:overflowPunct/>
        <w:topLinePunct w:val="0"/>
        <w:autoSpaceDE/>
        <w:autoSpaceDN/>
        <w:bidi w:val="0"/>
        <w:adjustRightInd/>
        <w:spacing w:beforeAutospacing="0" w:afterAutospacing="0" w:line="480" w:lineRule="exact"/>
        <w:ind w:firstLine="560" w:firstLineChars="200"/>
        <w:jc w:val="left"/>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由采购人后勤管理部门、两院区科室代表、纪检部门组成专项评价小组</w:t>
      </w:r>
      <w:r>
        <w:rPr>
          <w:rFonts w:hint="eastAsia" w:ascii="仿宋" w:hAnsi="仿宋" w:eastAsia="仿宋" w:cs="仿宋"/>
          <w:b w:val="0"/>
          <w:bCs w:val="0"/>
          <w:color w:val="auto"/>
          <w:kern w:val="0"/>
          <w:sz w:val="28"/>
          <w:szCs w:val="28"/>
          <w:highlight w:val="none"/>
          <w:lang w:val="en-US" w:eastAsia="zh-CN" w:bidi="ar-SA"/>
        </w:rPr>
        <w:t>，两院区每季度</w:t>
      </w:r>
      <w:r>
        <w:rPr>
          <w:rFonts w:hint="default" w:ascii="仿宋" w:hAnsi="仿宋" w:eastAsia="仿宋" w:cs="仿宋"/>
          <w:b w:val="0"/>
          <w:bCs w:val="0"/>
          <w:i w:val="0"/>
          <w:iCs w:val="0"/>
          <w:color w:val="auto"/>
          <w:kern w:val="0"/>
          <w:sz w:val="28"/>
          <w:szCs w:val="28"/>
          <w:highlight w:val="none"/>
          <w:vertAlign w:val="baseline"/>
          <w:lang w:val="en-US" w:eastAsia="zh-CN" w:bidi="ar-SA"/>
        </w:rPr>
        <w:t>总共</w:t>
      </w:r>
      <w:r>
        <w:rPr>
          <w:rFonts w:hint="eastAsia" w:ascii="仿宋" w:hAnsi="仿宋" w:eastAsia="仿宋" w:cs="仿宋"/>
          <w:b w:val="0"/>
          <w:bCs w:val="0"/>
          <w:color w:val="auto"/>
          <w:kern w:val="0"/>
          <w:sz w:val="28"/>
          <w:szCs w:val="28"/>
          <w:highlight w:val="none"/>
          <w:lang w:val="en-US" w:eastAsia="zh-CN" w:bidi="ar-SA"/>
        </w:rPr>
        <w:t>随机抽取不少于10个科室参与评价</w:t>
      </w:r>
      <w:r>
        <w:rPr>
          <w:rFonts w:hint="eastAsia" w:ascii="仿宋" w:hAnsi="仿宋" w:eastAsia="仿宋" w:cs="仿宋"/>
          <w:b w:val="0"/>
          <w:bCs w:val="0"/>
          <w:color w:val="auto"/>
          <w:kern w:val="0"/>
          <w:sz w:val="28"/>
          <w:szCs w:val="28"/>
          <w:lang w:val="en-US" w:eastAsia="zh-CN" w:bidi="ar-SA"/>
        </w:rPr>
        <w:t>，结果真实可追溯。</w:t>
      </w:r>
    </w:p>
    <w:p w14:paraId="49DD5B3B">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3.评分标准</w:t>
      </w:r>
    </w:p>
    <w:tbl>
      <w:tblPr>
        <w:tblStyle w:val="13"/>
        <w:tblW w:w="9309" w:type="dxa"/>
        <w:tblInd w:w="-39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2023"/>
        <w:gridCol w:w="1634"/>
        <w:gridCol w:w="5652"/>
      </w:tblGrid>
      <w:tr w14:paraId="46879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5" w:hRule="atLeast"/>
          <w:tblHeader/>
        </w:trPr>
        <w:tc>
          <w:tcPr>
            <w:tcW w:w="2023" w:type="dxa"/>
            <w:tcBorders>
              <w:top w:val="single" w:color="4874CB" w:themeColor="accent1" w:sz="12" w:space="0"/>
              <w:left w:val="nil"/>
              <w:bottom w:val="single" w:color="4874CB" w:themeColor="accent1" w:sz="6" w:space="0"/>
              <w:right w:val="nil"/>
            </w:tcBorders>
            <w:shd w:val="clear" w:color="auto" w:fill="FFFFFF"/>
            <w:noWrap w:val="0"/>
            <w:tcMar>
              <w:top w:w="120" w:type="dxa"/>
              <w:left w:w="120" w:type="dxa"/>
              <w:bottom w:w="120" w:type="dxa"/>
              <w:right w:w="120" w:type="dxa"/>
            </w:tcMar>
            <w:vAlign w:val="center"/>
          </w:tcPr>
          <w:p w14:paraId="111ED9AE">
            <w:pPr>
              <w:keepNext w:val="0"/>
              <w:keepLines w:val="0"/>
              <w:pageBreakBefore w:val="0"/>
              <w:kinsoku/>
              <w:wordWrap/>
              <w:overflowPunct/>
              <w:topLinePunct w:val="0"/>
              <w:autoSpaceDE/>
              <w:autoSpaceDN/>
              <w:bidi w:val="0"/>
              <w:spacing w:line="520" w:lineRule="exact"/>
              <w:jc w:val="center"/>
              <w:outlineLvl w:val="9"/>
              <w:rPr>
                <w:rFonts w:hint="eastAsia" w:ascii="仿宋" w:hAnsi="仿宋" w:eastAsia="仿宋" w:cs="仿宋"/>
                <w:b/>
                <w:i w:val="0"/>
                <w:color w:val="auto"/>
                <w:sz w:val="24"/>
                <w:szCs w:val="24"/>
                <w:lang w:val="en-US" w:eastAsia="zh-CN"/>
              </w:rPr>
            </w:pPr>
            <w:r>
              <w:rPr>
                <w:rFonts w:hint="eastAsia" w:ascii="仿宋" w:hAnsi="仿宋" w:eastAsia="仿宋" w:cs="仿宋"/>
                <w:b/>
                <w:i w:val="0"/>
                <w:color w:val="auto"/>
                <w:sz w:val="24"/>
                <w:szCs w:val="24"/>
                <w:lang w:val="en-US" w:eastAsia="zh-CN"/>
              </w:rPr>
              <w:t>评价维度</w:t>
            </w:r>
          </w:p>
        </w:tc>
        <w:tc>
          <w:tcPr>
            <w:tcW w:w="1634" w:type="dxa"/>
            <w:tcBorders>
              <w:top w:val="single" w:color="4874CB" w:themeColor="accent1" w:sz="12" w:space="0"/>
              <w:left w:val="nil"/>
              <w:bottom w:val="single" w:color="4874CB" w:themeColor="accent1" w:sz="6" w:space="0"/>
              <w:right w:val="nil"/>
            </w:tcBorders>
            <w:shd w:val="clear" w:color="auto" w:fill="FFFFFF"/>
            <w:noWrap w:val="0"/>
            <w:tcMar>
              <w:top w:w="120" w:type="dxa"/>
              <w:left w:w="120" w:type="dxa"/>
              <w:bottom w:w="120" w:type="dxa"/>
              <w:right w:w="120" w:type="dxa"/>
            </w:tcMar>
            <w:vAlign w:val="center"/>
          </w:tcPr>
          <w:p w14:paraId="5246FCD7">
            <w:pPr>
              <w:keepNext w:val="0"/>
              <w:keepLines w:val="0"/>
              <w:pageBreakBefore w:val="0"/>
              <w:kinsoku/>
              <w:wordWrap/>
              <w:overflowPunct/>
              <w:topLinePunct w:val="0"/>
              <w:autoSpaceDE/>
              <w:autoSpaceDN/>
              <w:bidi w:val="0"/>
              <w:spacing w:line="520" w:lineRule="exact"/>
              <w:jc w:val="center"/>
              <w:outlineLvl w:val="9"/>
              <w:rPr>
                <w:rFonts w:hint="eastAsia" w:ascii="仿宋" w:hAnsi="仿宋" w:eastAsia="仿宋" w:cs="仿宋"/>
                <w:b/>
                <w:i w:val="0"/>
                <w:color w:val="auto"/>
                <w:sz w:val="24"/>
                <w:szCs w:val="24"/>
                <w:lang w:val="en-US" w:eastAsia="zh-CN"/>
              </w:rPr>
            </w:pPr>
            <w:r>
              <w:rPr>
                <w:rFonts w:hint="eastAsia" w:ascii="仿宋" w:hAnsi="仿宋" w:eastAsia="仿宋" w:cs="仿宋"/>
                <w:b/>
                <w:i w:val="0"/>
                <w:color w:val="auto"/>
                <w:sz w:val="24"/>
                <w:szCs w:val="24"/>
                <w:lang w:val="en-US" w:eastAsia="zh-CN"/>
              </w:rPr>
              <w:t>权重分值</w:t>
            </w:r>
          </w:p>
        </w:tc>
        <w:tc>
          <w:tcPr>
            <w:tcW w:w="5652" w:type="dxa"/>
            <w:tcBorders>
              <w:top w:val="single" w:color="4874CB" w:themeColor="accent1" w:sz="12" w:space="0"/>
              <w:left w:val="nil"/>
              <w:bottom w:val="single" w:color="4874CB" w:themeColor="accent1" w:sz="6" w:space="0"/>
              <w:right w:val="nil"/>
            </w:tcBorders>
            <w:shd w:val="clear" w:color="auto" w:fill="FFFFFF"/>
            <w:noWrap w:val="0"/>
            <w:tcMar>
              <w:top w:w="120" w:type="dxa"/>
              <w:left w:w="120" w:type="dxa"/>
              <w:bottom w:w="120" w:type="dxa"/>
              <w:right w:w="120" w:type="dxa"/>
            </w:tcMar>
            <w:vAlign w:val="center"/>
          </w:tcPr>
          <w:p w14:paraId="5919C6CD">
            <w:pPr>
              <w:keepNext w:val="0"/>
              <w:keepLines w:val="0"/>
              <w:pageBreakBefore w:val="0"/>
              <w:kinsoku/>
              <w:wordWrap/>
              <w:overflowPunct/>
              <w:topLinePunct w:val="0"/>
              <w:autoSpaceDE/>
              <w:autoSpaceDN/>
              <w:bidi w:val="0"/>
              <w:spacing w:line="520" w:lineRule="exact"/>
              <w:jc w:val="center"/>
              <w:outlineLvl w:val="9"/>
              <w:rPr>
                <w:rFonts w:hint="eastAsia" w:ascii="仿宋" w:hAnsi="仿宋" w:eastAsia="仿宋" w:cs="仿宋"/>
                <w:b/>
                <w:i w:val="0"/>
                <w:color w:val="auto"/>
                <w:sz w:val="24"/>
                <w:szCs w:val="24"/>
                <w:lang w:val="en-US" w:eastAsia="zh-CN"/>
              </w:rPr>
            </w:pPr>
            <w:r>
              <w:rPr>
                <w:rFonts w:hint="eastAsia" w:ascii="仿宋" w:hAnsi="仿宋" w:eastAsia="仿宋" w:cs="仿宋"/>
                <w:b/>
                <w:i w:val="0"/>
                <w:color w:val="auto"/>
                <w:sz w:val="24"/>
                <w:szCs w:val="24"/>
                <w:lang w:val="en-US" w:eastAsia="zh-CN"/>
              </w:rPr>
              <w:t>评分细则</w:t>
            </w:r>
          </w:p>
        </w:tc>
      </w:tr>
      <w:tr w14:paraId="4F43D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5" w:hRule="atLeast"/>
        </w:trPr>
        <w:tc>
          <w:tcPr>
            <w:tcW w:w="2023" w:type="dxa"/>
            <w:tcBorders>
              <w:top w:val="single" w:color="4874CB" w:themeColor="accent1" w:sz="6" w:space="0"/>
              <w:left w:val="nil"/>
              <w:bottom w:val="nil"/>
              <w:right w:val="nil"/>
            </w:tcBorders>
            <w:shd w:val="clear" w:color="auto" w:fill="FFFFFF"/>
            <w:noWrap w:val="0"/>
            <w:tcMar>
              <w:top w:w="120" w:type="dxa"/>
              <w:left w:w="120" w:type="dxa"/>
              <w:bottom w:w="120" w:type="dxa"/>
              <w:right w:w="120" w:type="dxa"/>
            </w:tcMar>
            <w:vAlign w:val="center"/>
          </w:tcPr>
          <w:p w14:paraId="1F50D097">
            <w:pPr>
              <w:keepNext w:val="0"/>
              <w:keepLines w:val="0"/>
              <w:pageBreakBefore w:val="0"/>
              <w:kinsoku/>
              <w:wordWrap/>
              <w:overflowPunct/>
              <w:topLinePunct w:val="0"/>
              <w:autoSpaceDE/>
              <w:autoSpaceDN/>
              <w:bidi w:val="0"/>
              <w:spacing w:line="520" w:lineRule="exact"/>
              <w:jc w:val="center"/>
              <w:outlineLvl w:val="9"/>
              <w:rPr>
                <w:rFonts w:hint="eastAsia" w:ascii="仿宋" w:hAnsi="仿宋" w:eastAsia="仿宋" w:cs="仿宋"/>
                <w:b w:val="0"/>
                <w:i w:val="0"/>
                <w:color w:val="auto"/>
                <w:sz w:val="24"/>
                <w:szCs w:val="24"/>
                <w:lang w:val="en-US" w:eastAsia="zh-CN"/>
              </w:rPr>
            </w:pPr>
            <w:r>
              <w:rPr>
                <w:rFonts w:hint="eastAsia" w:ascii="仿宋" w:hAnsi="仿宋" w:eastAsia="仿宋" w:cs="仿宋"/>
                <w:b w:val="0"/>
                <w:i w:val="0"/>
                <w:color w:val="auto"/>
                <w:sz w:val="24"/>
                <w:szCs w:val="24"/>
                <w:lang w:val="en-US" w:eastAsia="zh-CN"/>
              </w:rPr>
              <w:t>产品质量</w:t>
            </w:r>
          </w:p>
        </w:tc>
        <w:tc>
          <w:tcPr>
            <w:tcW w:w="1634" w:type="dxa"/>
            <w:tcBorders>
              <w:top w:val="single" w:color="4874CB" w:themeColor="accent1" w:sz="6" w:space="0"/>
              <w:left w:val="nil"/>
              <w:bottom w:val="nil"/>
              <w:right w:val="nil"/>
            </w:tcBorders>
            <w:shd w:val="clear" w:color="auto" w:fill="FFFFFF"/>
            <w:noWrap w:val="0"/>
            <w:tcMar>
              <w:top w:w="120" w:type="dxa"/>
              <w:left w:w="120" w:type="dxa"/>
              <w:bottom w:w="120" w:type="dxa"/>
              <w:right w:w="120" w:type="dxa"/>
            </w:tcMar>
            <w:vAlign w:val="center"/>
          </w:tcPr>
          <w:p w14:paraId="630F4100">
            <w:pPr>
              <w:keepNext w:val="0"/>
              <w:keepLines w:val="0"/>
              <w:pageBreakBefore w:val="0"/>
              <w:kinsoku/>
              <w:wordWrap/>
              <w:overflowPunct/>
              <w:topLinePunct w:val="0"/>
              <w:autoSpaceDE/>
              <w:autoSpaceDN/>
              <w:bidi w:val="0"/>
              <w:spacing w:line="520" w:lineRule="exact"/>
              <w:jc w:val="center"/>
              <w:outlineLvl w:val="9"/>
              <w:rPr>
                <w:rFonts w:hint="eastAsia" w:ascii="仿宋" w:hAnsi="仿宋" w:eastAsia="仿宋" w:cs="仿宋"/>
                <w:b w:val="0"/>
                <w:i w:val="0"/>
                <w:color w:val="auto"/>
                <w:sz w:val="24"/>
                <w:szCs w:val="24"/>
                <w:lang w:val="en-US" w:eastAsia="zh-CN"/>
              </w:rPr>
            </w:pPr>
            <w:r>
              <w:rPr>
                <w:rFonts w:hint="eastAsia" w:ascii="仿宋" w:hAnsi="仿宋" w:eastAsia="仿宋" w:cs="仿宋"/>
                <w:b w:val="0"/>
                <w:i w:val="0"/>
                <w:color w:val="auto"/>
                <w:sz w:val="24"/>
                <w:szCs w:val="24"/>
                <w:lang w:val="en-US" w:eastAsia="zh-CN"/>
              </w:rPr>
              <w:t>45分</w:t>
            </w:r>
          </w:p>
        </w:tc>
        <w:tc>
          <w:tcPr>
            <w:tcW w:w="5652" w:type="dxa"/>
            <w:tcBorders>
              <w:top w:val="single" w:color="4874CB" w:themeColor="accent1" w:sz="6" w:space="0"/>
              <w:left w:val="nil"/>
              <w:bottom w:val="nil"/>
              <w:right w:val="nil"/>
            </w:tcBorders>
            <w:shd w:val="clear" w:color="auto" w:fill="FFFFFF"/>
            <w:noWrap w:val="0"/>
            <w:tcMar>
              <w:top w:w="120" w:type="dxa"/>
              <w:left w:w="120" w:type="dxa"/>
              <w:bottom w:w="120" w:type="dxa"/>
              <w:right w:w="120" w:type="dxa"/>
            </w:tcMar>
            <w:vAlign w:val="center"/>
          </w:tcPr>
          <w:p w14:paraId="3D2010D5">
            <w:pPr>
              <w:keepNext w:val="0"/>
              <w:keepLines w:val="0"/>
              <w:pageBreakBefore w:val="0"/>
              <w:kinsoku/>
              <w:wordWrap/>
              <w:overflowPunct/>
              <w:topLinePunct w:val="0"/>
              <w:autoSpaceDE/>
              <w:autoSpaceDN/>
              <w:bidi w:val="0"/>
              <w:spacing w:line="520" w:lineRule="exact"/>
              <w:jc w:val="center"/>
              <w:outlineLvl w:val="9"/>
              <w:rPr>
                <w:rFonts w:hint="eastAsia" w:ascii="仿宋" w:hAnsi="仿宋" w:eastAsia="仿宋" w:cs="仿宋"/>
                <w:b w:val="0"/>
                <w:i w:val="0"/>
                <w:color w:val="auto"/>
                <w:sz w:val="24"/>
                <w:szCs w:val="24"/>
                <w:lang w:val="en-US" w:eastAsia="zh-CN"/>
              </w:rPr>
            </w:pPr>
            <w:r>
              <w:rPr>
                <w:rFonts w:hint="eastAsia" w:ascii="仿宋" w:hAnsi="仿宋" w:eastAsia="仿宋" w:cs="仿宋"/>
                <w:b w:val="0"/>
                <w:i w:val="0"/>
                <w:color w:val="auto"/>
                <w:sz w:val="24"/>
                <w:szCs w:val="24"/>
                <w:lang w:val="en-US" w:eastAsia="zh-CN"/>
              </w:rPr>
              <w:t>若出现水质不达标、包装不完好、瓶身厚度不合规、LOGO印刷不规范等情况，每出现1次不合格扣5分。</w:t>
            </w:r>
          </w:p>
        </w:tc>
      </w:tr>
      <w:tr w14:paraId="50CC8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5" w:hRule="atLeast"/>
        </w:trPr>
        <w:tc>
          <w:tcPr>
            <w:tcW w:w="2023" w:type="dxa"/>
            <w:tcBorders>
              <w:top w:val="nil"/>
              <w:left w:val="nil"/>
              <w:bottom w:val="nil"/>
              <w:right w:val="nil"/>
            </w:tcBorders>
            <w:shd w:val="clear" w:color="auto" w:fill="F2F2F2"/>
            <w:noWrap w:val="0"/>
            <w:tcMar>
              <w:top w:w="120" w:type="dxa"/>
              <w:left w:w="120" w:type="dxa"/>
              <w:bottom w:w="120" w:type="dxa"/>
              <w:right w:w="120" w:type="dxa"/>
            </w:tcMar>
            <w:vAlign w:val="center"/>
          </w:tcPr>
          <w:p w14:paraId="3C31D2F1">
            <w:pPr>
              <w:keepNext w:val="0"/>
              <w:keepLines w:val="0"/>
              <w:pageBreakBefore w:val="0"/>
              <w:kinsoku/>
              <w:wordWrap/>
              <w:overflowPunct/>
              <w:topLinePunct w:val="0"/>
              <w:autoSpaceDE/>
              <w:autoSpaceDN/>
              <w:bidi w:val="0"/>
              <w:spacing w:line="520" w:lineRule="exact"/>
              <w:jc w:val="center"/>
              <w:outlineLvl w:val="9"/>
              <w:rPr>
                <w:rFonts w:hint="eastAsia" w:ascii="仿宋" w:hAnsi="仿宋" w:eastAsia="仿宋" w:cs="仿宋"/>
                <w:b w:val="0"/>
                <w:i w:val="0"/>
                <w:color w:val="auto"/>
                <w:sz w:val="24"/>
                <w:szCs w:val="24"/>
                <w:lang w:val="en-US" w:eastAsia="zh-CN"/>
              </w:rPr>
            </w:pPr>
            <w:r>
              <w:rPr>
                <w:rFonts w:hint="eastAsia" w:ascii="仿宋" w:hAnsi="仿宋" w:eastAsia="仿宋" w:cs="仿宋"/>
                <w:b w:val="0"/>
                <w:i w:val="0"/>
                <w:color w:val="auto"/>
                <w:sz w:val="24"/>
                <w:szCs w:val="24"/>
                <w:lang w:val="en-US" w:eastAsia="zh-CN"/>
              </w:rPr>
              <w:t>配送时效</w:t>
            </w:r>
          </w:p>
        </w:tc>
        <w:tc>
          <w:tcPr>
            <w:tcW w:w="1634" w:type="dxa"/>
            <w:tcBorders>
              <w:top w:val="nil"/>
              <w:left w:val="nil"/>
              <w:bottom w:val="nil"/>
              <w:right w:val="nil"/>
            </w:tcBorders>
            <w:shd w:val="clear" w:color="auto" w:fill="F2F2F2"/>
            <w:noWrap w:val="0"/>
            <w:tcMar>
              <w:top w:w="120" w:type="dxa"/>
              <w:left w:w="120" w:type="dxa"/>
              <w:bottom w:w="120" w:type="dxa"/>
              <w:right w:w="120" w:type="dxa"/>
            </w:tcMar>
            <w:vAlign w:val="center"/>
          </w:tcPr>
          <w:p w14:paraId="3A8C758A">
            <w:pPr>
              <w:keepNext w:val="0"/>
              <w:keepLines w:val="0"/>
              <w:pageBreakBefore w:val="0"/>
              <w:kinsoku/>
              <w:wordWrap/>
              <w:overflowPunct/>
              <w:topLinePunct w:val="0"/>
              <w:autoSpaceDE/>
              <w:autoSpaceDN/>
              <w:bidi w:val="0"/>
              <w:spacing w:line="520" w:lineRule="exact"/>
              <w:jc w:val="center"/>
              <w:outlineLvl w:val="9"/>
              <w:rPr>
                <w:rFonts w:hint="eastAsia" w:ascii="仿宋" w:hAnsi="仿宋" w:eastAsia="仿宋" w:cs="仿宋"/>
                <w:b w:val="0"/>
                <w:i w:val="0"/>
                <w:color w:val="auto"/>
                <w:sz w:val="24"/>
                <w:szCs w:val="24"/>
                <w:lang w:val="en-US" w:eastAsia="zh-CN"/>
              </w:rPr>
            </w:pPr>
            <w:r>
              <w:rPr>
                <w:rFonts w:hint="eastAsia" w:ascii="仿宋" w:hAnsi="仿宋" w:eastAsia="仿宋" w:cs="仿宋"/>
                <w:b w:val="0"/>
                <w:i w:val="0"/>
                <w:color w:val="auto"/>
                <w:sz w:val="24"/>
                <w:szCs w:val="24"/>
                <w:lang w:val="en-US" w:eastAsia="zh-CN"/>
              </w:rPr>
              <w:t>25分</w:t>
            </w:r>
          </w:p>
        </w:tc>
        <w:tc>
          <w:tcPr>
            <w:tcW w:w="5652" w:type="dxa"/>
            <w:tcBorders>
              <w:top w:val="nil"/>
              <w:left w:val="nil"/>
              <w:bottom w:val="nil"/>
              <w:right w:val="nil"/>
            </w:tcBorders>
            <w:shd w:val="clear" w:color="auto" w:fill="F2F2F2"/>
            <w:noWrap w:val="0"/>
            <w:tcMar>
              <w:top w:w="120" w:type="dxa"/>
              <w:left w:w="120" w:type="dxa"/>
              <w:bottom w:w="120" w:type="dxa"/>
              <w:right w:w="120" w:type="dxa"/>
            </w:tcMar>
            <w:vAlign w:val="center"/>
          </w:tcPr>
          <w:p w14:paraId="261A13CB">
            <w:pPr>
              <w:keepNext w:val="0"/>
              <w:keepLines w:val="0"/>
              <w:pageBreakBefore w:val="0"/>
              <w:kinsoku/>
              <w:wordWrap/>
              <w:overflowPunct/>
              <w:topLinePunct w:val="0"/>
              <w:autoSpaceDE/>
              <w:autoSpaceDN/>
              <w:bidi w:val="0"/>
              <w:spacing w:line="520" w:lineRule="exact"/>
              <w:jc w:val="center"/>
              <w:outlineLvl w:val="9"/>
              <w:rPr>
                <w:rFonts w:hint="eastAsia" w:ascii="仿宋" w:hAnsi="仿宋" w:eastAsia="仿宋" w:cs="仿宋"/>
                <w:b w:val="0"/>
                <w:i w:val="0"/>
                <w:color w:val="auto"/>
                <w:sz w:val="24"/>
                <w:szCs w:val="24"/>
                <w:lang w:val="en-US" w:eastAsia="zh-CN"/>
              </w:rPr>
            </w:pPr>
            <w:r>
              <w:rPr>
                <w:rFonts w:hint="eastAsia" w:ascii="仿宋" w:hAnsi="仿宋" w:eastAsia="仿宋" w:cs="仿宋"/>
                <w:b w:val="0"/>
                <w:i w:val="0"/>
                <w:color w:val="auto"/>
                <w:sz w:val="24"/>
                <w:szCs w:val="24"/>
                <w:lang w:val="en-US" w:eastAsia="zh-CN"/>
              </w:rPr>
              <w:t>常规订单应在24小时内送达，紧急订单应在2小时内送达。若出现延迟，每延迟1次扣3分。</w:t>
            </w:r>
          </w:p>
        </w:tc>
      </w:tr>
      <w:tr w14:paraId="0B06D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5" w:hRule="atLeast"/>
        </w:trPr>
        <w:tc>
          <w:tcPr>
            <w:tcW w:w="2023" w:type="dxa"/>
            <w:tcBorders>
              <w:top w:val="nil"/>
              <w:left w:val="nil"/>
              <w:bottom w:val="nil"/>
              <w:right w:val="nil"/>
            </w:tcBorders>
            <w:shd w:val="clear" w:color="auto" w:fill="FFFFFF"/>
            <w:noWrap w:val="0"/>
            <w:tcMar>
              <w:top w:w="120" w:type="dxa"/>
              <w:left w:w="120" w:type="dxa"/>
              <w:bottom w:w="120" w:type="dxa"/>
              <w:right w:w="120" w:type="dxa"/>
            </w:tcMar>
            <w:vAlign w:val="center"/>
          </w:tcPr>
          <w:p w14:paraId="508B1125">
            <w:pPr>
              <w:keepNext w:val="0"/>
              <w:keepLines w:val="0"/>
              <w:pageBreakBefore w:val="0"/>
              <w:kinsoku/>
              <w:wordWrap/>
              <w:overflowPunct/>
              <w:topLinePunct w:val="0"/>
              <w:autoSpaceDE/>
              <w:autoSpaceDN/>
              <w:bidi w:val="0"/>
              <w:spacing w:line="520" w:lineRule="exact"/>
              <w:jc w:val="center"/>
              <w:outlineLvl w:val="9"/>
              <w:rPr>
                <w:rFonts w:hint="eastAsia" w:ascii="仿宋" w:hAnsi="仿宋" w:eastAsia="仿宋" w:cs="仿宋"/>
                <w:b w:val="0"/>
                <w:i w:val="0"/>
                <w:color w:val="auto"/>
                <w:sz w:val="24"/>
                <w:szCs w:val="24"/>
                <w:lang w:val="en-US" w:eastAsia="zh-CN"/>
              </w:rPr>
            </w:pPr>
            <w:r>
              <w:rPr>
                <w:rFonts w:hint="eastAsia" w:ascii="仿宋" w:hAnsi="仿宋" w:eastAsia="仿宋" w:cs="仿宋"/>
                <w:b w:val="0"/>
                <w:i w:val="0"/>
                <w:color w:val="auto"/>
                <w:sz w:val="24"/>
                <w:szCs w:val="24"/>
                <w:lang w:val="en-US" w:eastAsia="zh-CN"/>
              </w:rPr>
              <w:t>服务态度</w:t>
            </w:r>
          </w:p>
        </w:tc>
        <w:tc>
          <w:tcPr>
            <w:tcW w:w="1634" w:type="dxa"/>
            <w:tcBorders>
              <w:top w:val="nil"/>
              <w:left w:val="nil"/>
              <w:bottom w:val="nil"/>
              <w:right w:val="nil"/>
            </w:tcBorders>
            <w:shd w:val="clear" w:color="auto" w:fill="FFFFFF"/>
            <w:noWrap w:val="0"/>
            <w:tcMar>
              <w:top w:w="120" w:type="dxa"/>
              <w:left w:w="120" w:type="dxa"/>
              <w:bottom w:w="120" w:type="dxa"/>
              <w:right w:w="120" w:type="dxa"/>
            </w:tcMar>
            <w:vAlign w:val="center"/>
          </w:tcPr>
          <w:p w14:paraId="5DE18969">
            <w:pPr>
              <w:keepNext w:val="0"/>
              <w:keepLines w:val="0"/>
              <w:pageBreakBefore w:val="0"/>
              <w:kinsoku/>
              <w:wordWrap/>
              <w:overflowPunct/>
              <w:topLinePunct w:val="0"/>
              <w:autoSpaceDE/>
              <w:autoSpaceDN/>
              <w:bidi w:val="0"/>
              <w:spacing w:line="520" w:lineRule="exact"/>
              <w:jc w:val="center"/>
              <w:outlineLvl w:val="9"/>
              <w:rPr>
                <w:rFonts w:hint="eastAsia" w:ascii="仿宋" w:hAnsi="仿宋" w:eastAsia="仿宋" w:cs="仿宋"/>
                <w:b w:val="0"/>
                <w:i w:val="0"/>
                <w:color w:val="auto"/>
                <w:sz w:val="24"/>
                <w:szCs w:val="24"/>
                <w:lang w:val="en-US" w:eastAsia="zh-CN"/>
              </w:rPr>
            </w:pPr>
            <w:r>
              <w:rPr>
                <w:rFonts w:hint="eastAsia" w:ascii="仿宋" w:hAnsi="仿宋" w:eastAsia="仿宋" w:cs="仿宋"/>
                <w:b w:val="0"/>
                <w:i w:val="0"/>
                <w:color w:val="auto"/>
                <w:sz w:val="24"/>
                <w:szCs w:val="24"/>
                <w:lang w:val="en-US" w:eastAsia="zh-CN"/>
              </w:rPr>
              <w:t>15分</w:t>
            </w:r>
          </w:p>
        </w:tc>
        <w:tc>
          <w:tcPr>
            <w:tcW w:w="5652" w:type="dxa"/>
            <w:tcBorders>
              <w:top w:val="nil"/>
              <w:left w:val="nil"/>
              <w:bottom w:val="nil"/>
              <w:right w:val="nil"/>
            </w:tcBorders>
            <w:shd w:val="clear" w:color="auto" w:fill="FFFFFF"/>
            <w:noWrap w:val="0"/>
            <w:tcMar>
              <w:top w:w="120" w:type="dxa"/>
              <w:left w:w="120" w:type="dxa"/>
              <w:bottom w:w="120" w:type="dxa"/>
              <w:right w:w="120" w:type="dxa"/>
            </w:tcMar>
            <w:vAlign w:val="center"/>
          </w:tcPr>
          <w:p w14:paraId="4B3E6992">
            <w:pPr>
              <w:keepNext w:val="0"/>
              <w:keepLines w:val="0"/>
              <w:pageBreakBefore w:val="0"/>
              <w:kinsoku/>
              <w:wordWrap/>
              <w:overflowPunct/>
              <w:topLinePunct w:val="0"/>
              <w:autoSpaceDE/>
              <w:autoSpaceDN/>
              <w:bidi w:val="0"/>
              <w:spacing w:line="520" w:lineRule="exact"/>
              <w:jc w:val="center"/>
              <w:outlineLvl w:val="9"/>
              <w:rPr>
                <w:rFonts w:hint="eastAsia" w:ascii="仿宋" w:hAnsi="仿宋" w:eastAsia="仿宋" w:cs="仿宋"/>
                <w:b w:val="0"/>
                <w:i w:val="0"/>
                <w:color w:val="auto"/>
                <w:sz w:val="24"/>
                <w:szCs w:val="24"/>
                <w:lang w:val="en-US" w:eastAsia="zh-CN"/>
              </w:rPr>
            </w:pPr>
            <w:r>
              <w:rPr>
                <w:rFonts w:hint="eastAsia" w:ascii="仿宋" w:hAnsi="仿宋" w:eastAsia="仿宋" w:cs="仿宋"/>
                <w:b w:val="0"/>
                <w:i w:val="0"/>
                <w:color w:val="auto"/>
                <w:sz w:val="24"/>
                <w:szCs w:val="24"/>
                <w:lang w:val="en-US" w:eastAsia="zh-CN"/>
              </w:rPr>
              <w:t>若院内履约、对接沟通、现场服务不合规，每出现1次投诉扣3分。</w:t>
            </w:r>
          </w:p>
        </w:tc>
      </w:tr>
      <w:tr w14:paraId="3AE6C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5" w:hRule="atLeast"/>
        </w:trPr>
        <w:tc>
          <w:tcPr>
            <w:tcW w:w="2023" w:type="dxa"/>
            <w:tcBorders>
              <w:top w:val="nil"/>
              <w:left w:val="nil"/>
              <w:bottom w:val="single" w:color="4874CB" w:themeColor="accent1" w:sz="12" w:space="0"/>
              <w:right w:val="nil"/>
            </w:tcBorders>
            <w:shd w:val="clear" w:color="auto" w:fill="F2F2F2"/>
            <w:noWrap w:val="0"/>
            <w:tcMar>
              <w:top w:w="120" w:type="dxa"/>
              <w:left w:w="120" w:type="dxa"/>
              <w:bottom w:w="120" w:type="dxa"/>
              <w:right w:w="120" w:type="dxa"/>
            </w:tcMar>
            <w:vAlign w:val="center"/>
          </w:tcPr>
          <w:p w14:paraId="3CC710F3">
            <w:pPr>
              <w:keepNext w:val="0"/>
              <w:keepLines w:val="0"/>
              <w:pageBreakBefore w:val="0"/>
              <w:kinsoku/>
              <w:wordWrap/>
              <w:overflowPunct/>
              <w:topLinePunct w:val="0"/>
              <w:autoSpaceDE/>
              <w:autoSpaceDN/>
              <w:bidi w:val="0"/>
              <w:spacing w:line="520" w:lineRule="exact"/>
              <w:jc w:val="center"/>
              <w:outlineLvl w:val="9"/>
              <w:rPr>
                <w:rFonts w:hint="eastAsia" w:ascii="仿宋" w:hAnsi="仿宋" w:eastAsia="仿宋" w:cs="仿宋"/>
                <w:b w:val="0"/>
                <w:i w:val="0"/>
                <w:color w:val="auto"/>
                <w:sz w:val="24"/>
                <w:szCs w:val="24"/>
                <w:lang w:val="en-US" w:eastAsia="zh-CN"/>
              </w:rPr>
            </w:pPr>
            <w:r>
              <w:rPr>
                <w:rFonts w:hint="eastAsia" w:ascii="仿宋" w:hAnsi="仿宋" w:eastAsia="仿宋" w:cs="仿宋"/>
                <w:b w:val="0"/>
                <w:i w:val="0"/>
                <w:color w:val="auto"/>
                <w:sz w:val="24"/>
                <w:szCs w:val="24"/>
                <w:lang w:val="en-US" w:eastAsia="zh-CN"/>
              </w:rPr>
              <w:t>售后响应</w:t>
            </w:r>
          </w:p>
        </w:tc>
        <w:tc>
          <w:tcPr>
            <w:tcW w:w="1634" w:type="dxa"/>
            <w:tcBorders>
              <w:top w:val="nil"/>
              <w:left w:val="nil"/>
              <w:bottom w:val="single" w:color="4874CB" w:themeColor="accent1" w:sz="12" w:space="0"/>
              <w:right w:val="nil"/>
            </w:tcBorders>
            <w:shd w:val="clear" w:color="auto" w:fill="F2F2F2"/>
            <w:noWrap w:val="0"/>
            <w:tcMar>
              <w:top w:w="120" w:type="dxa"/>
              <w:left w:w="120" w:type="dxa"/>
              <w:bottom w:w="120" w:type="dxa"/>
              <w:right w:w="120" w:type="dxa"/>
            </w:tcMar>
            <w:vAlign w:val="center"/>
          </w:tcPr>
          <w:p w14:paraId="3420CD35">
            <w:pPr>
              <w:keepNext w:val="0"/>
              <w:keepLines w:val="0"/>
              <w:pageBreakBefore w:val="0"/>
              <w:kinsoku/>
              <w:wordWrap/>
              <w:overflowPunct/>
              <w:topLinePunct w:val="0"/>
              <w:autoSpaceDE/>
              <w:autoSpaceDN/>
              <w:bidi w:val="0"/>
              <w:spacing w:line="520" w:lineRule="exact"/>
              <w:jc w:val="center"/>
              <w:outlineLvl w:val="9"/>
              <w:rPr>
                <w:rFonts w:hint="eastAsia" w:ascii="仿宋" w:hAnsi="仿宋" w:eastAsia="仿宋" w:cs="仿宋"/>
                <w:b w:val="0"/>
                <w:i w:val="0"/>
                <w:color w:val="auto"/>
                <w:sz w:val="24"/>
                <w:szCs w:val="24"/>
                <w:lang w:val="en-US" w:eastAsia="zh-CN"/>
              </w:rPr>
            </w:pPr>
            <w:r>
              <w:rPr>
                <w:rFonts w:hint="eastAsia" w:ascii="仿宋" w:hAnsi="仿宋" w:eastAsia="仿宋" w:cs="仿宋"/>
                <w:b w:val="0"/>
                <w:i w:val="0"/>
                <w:color w:val="auto"/>
                <w:sz w:val="24"/>
                <w:szCs w:val="24"/>
                <w:lang w:val="en-US" w:eastAsia="zh-CN"/>
              </w:rPr>
              <w:t>15分</w:t>
            </w:r>
          </w:p>
        </w:tc>
        <w:tc>
          <w:tcPr>
            <w:tcW w:w="5652" w:type="dxa"/>
            <w:tcBorders>
              <w:top w:val="nil"/>
              <w:left w:val="nil"/>
              <w:bottom w:val="single" w:color="4874CB" w:themeColor="accent1" w:sz="12" w:space="0"/>
              <w:right w:val="nil"/>
            </w:tcBorders>
            <w:shd w:val="clear" w:color="auto" w:fill="F2F2F2"/>
            <w:noWrap w:val="0"/>
            <w:tcMar>
              <w:top w:w="120" w:type="dxa"/>
              <w:left w:w="120" w:type="dxa"/>
              <w:bottom w:w="120" w:type="dxa"/>
              <w:right w:w="120" w:type="dxa"/>
            </w:tcMar>
            <w:vAlign w:val="center"/>
          </w:tcPr>
          <w:p w14:paraId="2DB775E1">
            <w:pPr>
              <w:keepNext w:val="0"/>
              <w:keepLines w:val="0"/>
              <w:pageBreakBefore w:val="0"/>
              <w:kinsoku/>
              <w:wordWrap/>
              <w:overflowPunct/>
              <w:topLinePunct w:val="0"/>
              <w:autoSpaceDE/>
              <w:autoSpaceDN/>
              <w:bidi w:val="0"/>
              <w:spacing w:line="520" w:lineRule="exact"/>
              <w:jc w:val="center"/>
              <w:outlineLvl w:val="9"/>
              <w:rPr>
                <w:rFonts w:hint="eastAsia" w:ascii="仿宋" w:hAnsi="仿宋" w:eastAsia="仿宋" w:cs="仿宋"/>
                <w:b w:val="0"/>
                <w:i w:val="0"/>
                <w:color w:val="auto"/>
                <w:sz w:val="24"/>
                <w:szCs w:val="24"/>
                <w:lang w:val="en-US" w:eastAsia="zh-CN"/>
              </w:rPr>
            </w:pPr>
            <w:r>
              <w:rPr>
                <w:rFonts w:hint="eastAsia" w:ascii="仿宋" w:hAnsi="仿宋" w:eastAsia="仿宋" w:cs="仿宋"/>
                <w:b w:val="0"/>
                <w:i w:val="0"/>
                <w:color w:val="auto"/>
                <w:sz w:val="24"/>
                <w:szCs w:val="24"/>
                <w:lang w:val="en-US" w:eastAsia="zh-CN"/>
              </w:rPr>
              <w:t>应在24小时内完成闭环售后，及时进行退换货。若出现响应滞后，每滞后1次扣3分。</w:t>
            </w:r>
          </w:p>
        </w:tc>
      </w:tr>
    </w:tbl>
    <w:p w14:paraId="529B4FC7">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评分等级：80分（含）以上为优秀；60分（含）-80分合格；60分以下为不合格。</w:t>
      </w:r>
    </w:p>
    <w:p w14:paraId="05848F0D">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4.考核结果应用</w:t>
      </w:r>
    </w:p>
    <w:p w14:paraId="62A9A647">
      <w:pPr>
        <w:keepNext w:val="0"/>
        <w:keepLines w:val="0"/>
        <w:pageBreakBefore w:val="0"/>
        <w:widowControl/>
        <w:suppressLineNumbers w:val="0"/>
        <w:kinsoku/>
        <w:wordWrap/>
        <w:overflowPunct/>
        <w:topLinePunct w:val="0"/>
        <w:autoSpaceDE/>
        <w:autoSpaceDN/>
        <w:bidi w:val="0"/>
        <w:adjustRightInd/>
        <w:spacing w:beforeAutospacing="0" w:afterAutospacing="0" w:line="480" w:lineRule="exact"/>
        <w:ind w:firstLine="560" w:firstLineChars="200"/>
        <w:jc w:val="left"/>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季度评分不合格的，中标人在采购人通知考评结果后5个工作日内提交整改方案，1个月内完成整改；</w:t>
      </w:r>
      <w:r>
        <w:rPr>
          <w:rFonts w:hint="eastAsia" w:ascii="仿宋" w:hAnsi="仿宋" w:eastAsia="仿宋" w:cs="仿宋"/>
          <w:b w:val="0"/>
          <w:bCs w:val="0"/>
          <w:color w:val="auto"/>
          <w:kern w:val="0"/>
          <w:sz w:val="28"/>
          <w:szCs w:val="28"/>
          <w:highlight w:val="none"/>
          <w:lang w:val="en-US" w:eastAsia="zh-CN" w:bidi="ar-SA"/>
        </w:rPr>
        <w:t>连续两个季度评分不合格，视为严重违约，采购人有权单方解除合同，将</w:t>
      </w:r>
      <w:r>
        <w:rPr>
          <w:rFonts w:hint="eastAsia" w:ascii="仿宋" w:hAnsi="仿宋" w:eastAsia="仿宋" w:cs="仿宋"/>
          <w:b w:val="0"/>
          <w:bCs w:val="0"/>
          <w:color w:val="auto"/>
          <w:kern w:val="0"/>
          <w:sz w:val="28"/>
          <w:szCs w:val="28"/>
          <w:lang w:val="en-US" w:eastAsia="zh-CN" w:bidi="ar-SA"/>
        </w:rPr>
        <w:t>中标人列入采购人采购黑名单，3年内不得参与采购人任何采购项目。</w:t>
      </w:r>
    </w:p>
    <w:p w14:paraId="609A2420">
      <w:pPr>
        <w:keepNext w:val="0"/>
        <w:keepLines w:val="0"/>
        <w:pageBreakBefore w:val="0"/>
        <w:kinsoku/>
        <w:wordWrap/>
        <w:overflowPunct/>
        <w:topLinePunct w:val="0"/>
        <w:autoSpaceDE/>
        <w:autoSpaceDN/>
        <w:bidi w:val="0"/>
        <w:spacing w:line="520" w:lineRule="exact"/>
        <w:ind w:firstLine="562" w:firstLineChars="200"/>
        <w:jc w:val="left"/>
        <w:outlineLvl w:val="9"/>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验收标准及流程</w:t>
      </w:r>
    </w:p>
    <w:p w14:paraId="3CD089F7">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color w:val="auto"/>
          <w:sz w:val="28"/>
          <w:szCs w:val="28"/>
          <w:lang w:val="en-US" w:eastAsia="zh-CN"/>
        </w:rPr>
        <w:t>1.</w:t>
      </w:r>
      <w:r>
        <w:rPr>
          <w:rFonts w:hint="eastAsia" w:ascii="仿宋" w:hAnsi="仿宋" w:eastAsia="仿宋" w:cs="仿宋"/>
          <w:b w:val="0"/>
          <w:bCs w:val="0"/>
          <w:color w:val="auto"/>
          <w:kern w:val="0"/>
          <w:sz w:val="28"/>
          <w:szCs w:val="28"/>
          <w:lang w:val="en-US" w:eastAsia="zh-CN" w:bidi="ar-SA"/>
        </w:rPr>
        <w:t>到货现场验收：</w:t>
      </w:r>
      <w:r>
        <w:rPr>
          <w:rFonts w:hint="eastAsia" w:ascii="仿宋" w:hAnsi="仿宋" w:eastAsia="仿宋" w:cs="仿宋"/>
          <w:color w:val="auto"/>
          <w:kern w:val="0"/>
          <w:sz w:val="28"/>
          <w:szCs w:val="28"/>
          <w:highlight w:val="none"/>
          <w:lang w:eastAsia="zh-CN"/>
        </w:rPr>
        <w:t>中标人</w:t>
      </w:r>
      <w:r>
        <w:rPr>
          <w:rFonts w:hint="eastAsia" w:ascii="仿宋" w:hAnsi="仿宋" w:eastAsia="仿宋" w:cs="仿宋"/>
          <w:color w:val="auto"/>
          <w:kern w:val="0"/>
          <w:sz w:val="28"/>
          <w:szCs w:val="28"/>
          <w:highlight w:val="none"/>
        </w:rPr>
        <w:t>每次</w:t>
      </w:r>
      <w:r>
        <w:rPr>
          <w:rFonts w:hint="eastAsia" w:ascii="仿宋" w:hAnsi="仿宋" w:eastAsia="仿宋" w:cs="仿宋"/>
          <w:color w:val="auto"/>
          <w:kern w:val="0"/>
          <w:sz w:val="28"/>
          <w:szCs w:val="28"/>
          <w:highlight w:val="none"/>
          <w:lang w:val="en-US" w:eastAsia="zh-CN"/>
        </w:rPr>
        <w:t>送</w:t>
      </w:r>
      <w:r>
        <w:rPr>
          <w:rFonts w:hint="eastAsia" w:ascii="仿宋" w:hAnsi="仿宋" w:eastAsia="仿宋" w:cs="仿宋"/>
          <w:color w:val="auto"/>
          <w:kern w:val="0"/>
          <w:sz w:val="28"/>
          <w:szCs w:val="28"/>
          <w:highlight w:val="none"/>
        </w:rPr>
        <w:t>货</w:t>
      </w:r>
      <w:r>
        <w:rPr>
          <w:rFonts w:hint="eastAsia" w:ascii="仿宋" w:hAnsi="仿宋" w:eastAsia="仿宋" w:cs="仿宋"/>
          <w:color w:val="auto"/>
          <w:kern w:val="0"/>
          <w:sz w:val="28"/>
          <w:szCs w:val="28"/>
          <w:highlight w:val="none"/>
          <w:lang w:val="en-US" w:eastAsia="zh-CN"/>
        </w:rPr>
        <w:t>后采购人应予以验收，</w:t>
      </w:r>
      <w:r>
        <w:rPr>
          <w:rFonts w:hint="eastAsia" w:ascii="仿宋" w:hAnsi="仿宋" w:eastAsia="仿宋" w:cs="仿宋"/>
          <w:color w:val="auto"/>
          <w:kern w:val="0"/>
          <w:sz w:val="28"/>
          <w:szCs w:val="28"/>
          <w:highlight w:val="none"/>
          <w:lang w:eastAsia="zh-CN"/>
        </w:rPr>
        <w:t>采购人后勤部门及使用</w:t>
      </w:r>
      <w:r>
        <w:rPr>
          <w:rFonts w:hint="eastAsia" w:ascii="仿宋" w:hAnsi="仿宋" w:eastAsia="仿宋" w:cs="仿宋"/>
          <w:bCs/>
          <w:color w:val="auto"/>
          <w:sz w:val="28"/>
          <w:szCs w:val="28"/>
          <w:highlight w:val="none"/>
          <w:lang w:val="en-US" w:eastAsia="zh-CN"/>
        </w:rPr>
        <w:t>科室共同进行现场验收，</w:t>
      </w:r>
      <w:r>
        <w:rPr>
          <w:rFonts w:hint="eastAsia" w:ascii="仿宋" w:hAnsi="仿宋" w:eastAsia="仿宋" w:cs="仿宋"/>
          <w:b w:val="0"/>
          <w:bCs w:val="0"/>
          <w:i w:val="0"/>
          <w:iCs w:val="0"/>
          <w:color w:val="auto"/>
          <w:kern w:val="0"/>
          <w:sz w:val="28"/>
          <w:szCs w:val="28"/>
          <w:highlight w:val="none"/>
          <w:vertAlign w:val="baseline"/>
          <w:lang w:val="en-US" w:eastAsia="zh-CN" w:bidi="ar-SA"/>
        </w:rPr>
        <w:t>验收完成后甲、</w:t>
      </w:r>
      <w:r>
        <w:rPr>
          <w:rFonts w:hint="eastAsia" w:ascii="仿宋" w:hAnsi="仿宋" w:eastAsia="仿宋" w:cs="仿宋"/>
          <w:bCs/>
          <w:color w:val="auto"/>
          <w:sz w:val="28"/>
          <w:szCs w:val="28"/>
          <w:highlight w:val="none"/>
          <w:lang w:val="en-US" w:eastAsia="zh-CN"/>
        </w:rPr>
        <w:t>乙双方共同在</w:t>
      </w:r>
      <w:r>
        <w:rPr>
          <w:rFonts w:hint="eastAsia" w:ascii="仿宋" w:hAnsi="仿宋" w:eastAsia="仿宋" w:cs="仿宋"/>
          <w:color w:val="auto"/>
          <w:kern w:val="0"/>
          <w:sz w:val="28"/>
          <w:szCs w:val="28"/>
          <w:highlight w:val="none"/>
          <w:lang w:val="en-US" w:eastAsia="zh-CN"/>
        </w:rPr>
        <w:t>收货单上签字确认方视为中标人完成本次送货</w:t>
      </w:r>
      <w:r>
        <w:rPr>
          <w:rFonts w:hint="eastAsia" w:ascii="仿宋" w:hAnsi="仿宋" w:eastAsia="仿宋" w:cs="仿宋"/>
          <w:color w:val="auto"/>
          <w:kern w:val="0"/>
          <w:sz w:val="28"/>
          <w:szCs w:val="28"/>
          <w:highlight w:val="none"/>
        </w:rPr>
        <w:t>，否则</w:t>
      </w:r>
      <w:r>
        <w:rPr>
          <w:rFonts w:hint="eastAsia" w:ascii="仿宋" w:hAnsi="仿宋" w:eastAsia="仿宋" w:cs="仿宋"/>
          <w:color w:val="auto"/>
          <w:kern w:val="0"/>
          <w:sz w:val="28"/>
          <w:szCs w:val="28"/>
          <w:highlight w:val="none"/>
          <w:lang w:eastAsia="zh-CN"/>
        </w:rPr>
        <w:t>采购人</w:t>
      </w:r>
      <w:r>
        <w:rPr>
          <w:rFonts w:hint="eastAsia" w:ascii="仿宋" w:hAnsi="仿宋" w:eastAsia="仿宋" w:cs="仿宋"/>
          <w:color w:val="auto"/>
          <w:kern w:val="0"/>
          <w:sz w:val="28"/>
          <w:szCs w:val="28"/>
          <w:highlight w:val="none"/>
        </w:rPr>
        <w:t>不予</w:t>
      </w:r>
      <w:r>
        <w:rPr>
          <w:rFonts w:hint="eastAsia" w:ascii="仿宋" w:hAnsi="仿宋" w:eastAsia="仿宋" w:cs="仿宋"/>
          <w:color w:val="auto"/>
          <w:kern w:val="0"/>
          <w:sz w:val="28"/>
          <w:szCs w:val="28"/>
          <w:highlight w:val="none"/>
          <w:lang w:eastAsia="zh-CN"/>
        </w:rPr>
        <w:t>对该批次产品进行</w:t>
      </w:r>
      <w:r>
        <w:rPr>
          <w:rFonts w:hint="eastAsia" w:ascii="仿宋" w:hAnsi="仿宋" w:eastAsia="仿宋" w:cs="仿宋"/>
          <w:color w:val="auto"/>
          <w:kern w:val="0"/>
          <w:sz w:val="28"/>
          <w:szCs w:val="28"/>
          <w:highlight w:val="none"/>
        </w:rPr>
        <w:t>结算</w:t>
      </w:r>
      <w:r>
        <w:rPr>
          <w:rFonts w:hint="eastAsia" w:ascii="仿宋" w:hAnsi="仿宋" w:eastAsia="仿宋" w:cs="仿宋"/>
          <w:color w:val="auto"/>
          <w:kern w:val="0"/>
          <w:sz w:val="28"/>
          <w:szCs w:val="28"/>
          <w:highlight w:val="none"/>
          <w:lang w:val="en-US" w:eastAsia="zh-CN"/>
        </w:rPr>
        <w:t>。</w:t>
      </w:r>
    </w:p>
    <w:p w14:paraId="7E92B1B7">
      <w:pPr>
        <w:keepNext w:val="0"/>
        <w:keepLines w:val="0"/>
        <w:pageBreakBefore w:val="0"/>
        <w:widowControl/>
        <w:suppressLineNumbers w:val="0"/>
        <w:kinsoku/>
        <w:wordWrap/>
        <w:overflowPunct/>
        <w:topLinePunct w:val="0"/>
        <w:autoSpaceDE/>
        <w:autoSpaceDN/>
        <w:bidi w:val="0"/>
        <w:adjustRightInd/>
        <w:spacing w:beforeAutospacing="0" w:afterAutospacing="0" w:line="480" w:lineRule="exact"/>
        <w:ind w:firstLine="560" w:firstLineChars="200"/>
        <w:jc w:val="left"/>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2.到货验收：采购人专人现场核对数量、规格、瓶厚、外观、标签、LOGO、生产日期、保质期、包装完整性，不合格货品当场拒收。</w:t>
      </w:r>
    </w:p>
    <w:p w14:paraId="1BE3D887">
      <w:pPr>
        <w:keepNext w:val="0"/>
        <w:keepLines w:val="0"/>
        <w:pageBreakBefore w:val="0"/>
        <w:widowControl/>
        <w:suppressLineNumbers w:val="0"/>
        <w:kinsoku/>
        <w:wordWrap/>
        <w:overflowPunct/>
        <w:topLinePunct w:val="0"/>
        <w:autoSpaceDE/>
        <w:autoSpaceDN/>
        <w:bidi w:val="0"/>
        <w:adjustRightInd/>
        <w:spacing w:beforeAutospacing="0" w:afterAutospacing="0" w:line="480" w:lineRule="exact"/>
        <w:ind w:firstLine="560" w:firstLineChars="200"/>
        <w:jc w:val="left"/>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3.抽样检测：服务期内采购人可随时随机抽检送CMA/CNAS第三方机构检测，检测费用全部由中标人承担；若抽检批次检测不合格，判定整批次不合格，中标人应无条件退换并承担采购人的全部经济损失。</w:t>
      </w:r>
    </w:p>
    <w:p w14:paraId="44A6773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left="0" w:firstLine="560" w:firstLineChars="200"/>
        <w:jc w:val="left"/>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4.采购人指定</w:t>
      </w:r>
      <w:r>
        <w:rPr>
          <w:rFonts w:hint="eastAsia" w:ascii="仿宋" w:hAnsi="仿宋" w:eastAsia="仿宋" w:cs="仿宋"/>
          <w:b w:val="0"/>
          <w:bCs w:val="0"/>
          <w:color w:val="auto"/>
          <w:sz w:val="28"/>
          <w:szCs w:val="28"/>
          <w:u w:val="single"/>
          <w:lang w:val="en-US" w:eastAsia="zh-CN"/>
        </w:rPr>
        <w:t xml:space="preserve"> 程俊杰 </w:t>
      </w:r>
      <w:r>
        <w:rPr>
          <w:rFonts w:hint="eastAsia" w:ascii="仿宋" w:hAnsi="仿宋" w:eastAsia="仿宋" w:cs="仿宋"/>
          <w:b w:val="0"/>
          <w:bCs w:val="0"/>
          <w:color w:val="auto"/>
          <w:sz w:val="28"/>
          <w:szCs w:val="28"/>
          <w:lang w:val="en-US" w:eastAsia="zh-CN"/>
        </w:rPr>
        <w:t>联系电话</w:t>
      </w:r>
      <w:r>
        <w:rPr>
          <w:rFonts w:hint="eastAsia" w:ascii="仿宋" w:hAnsi="仿宋" w:eastAsia="仿宋" w:cs="仿宋"/>
          <w:b w:val="0"/>
          <w:bCs w:val="0"/>
          <w:color w:val="auto"/>
          <w:sz w:val="28"/>
          <w:szCs w:val="28"/>
          <w:u w:val="single"/>
          <w:lang w:val="en-US" w:eastAsia="zh-CN"/>
        </w:rPr>
        <w:t xml:space="preserve"> 18873820001 </w:t>
      </w:r>
      <w:r>
        <w:rPr>
          <w:rFonts w:hint="eastAsia" w:ascii="仿宋" w:hAnsi="仿宋" w:eastAsia="仿宋" w:cs="仿宋"/>
          <w:b w:val="0"/>
          <w:bCs w:val="0"/>
          <w:color w:val="auto"/>
          <w:sz w:val="28"/>
          <w:szCs w:val="28"/>
          <w:lang w:val="en-US" w:eastAsia="zh-CN"/>
        </w:rPr>
        <w:t>，负责与中标人联系服务、抽检、监督事宜。</w:t>
      </w:r>
    </w:p>
    <w:p w14:paraId="4ACEC47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left="0" w:firstLine="560" w:firstLineChars="200"/>
        <w:jc w:val="left"/>
        <w:textAlignment w:val="auto"/>
        <w:outlineLvl w:val="9"/>
        <w:rPr>
          <w:rFonts w:hint="eastAsia" w:ascii="仿宋" w:hAnsi="仿宋" w:eastAsia="仿宋" w:cs="仿宋"/>
          <w:bCs/>
          <w:color w:val="auto"/>
          <w:sz w:val="28"/>
          <w:szCs w:val="28"/>
        </w:rPr>
      </w:pPr>
      <w:r>
        <w:rPr>
          <w:rFonts w:hint="eastAsia" w:ascii="仿宋" w:hAnsi="仿宋" w:eastAsia="仿宋" w:cs="仿宋"/>
          <w:b w:val="0"/>
          <w:bCs w:val="0"/>
          <w:color w:val="auto"/>
          <w:sz w:val="28"/>
          <w:szCs w:val="28"/>
          <w:lang w:val="en-US" w:eastAsia="zh-CN"/>
        </w:rPr>
        <w:t xml:space="preserve">5.中标人指定 </w:t>
      </w:r>
      <w:r>
        <w:rPr>
          <w:rFonts w:hint="eastAsia" w:ascii="仿宋" w:hAnsi="仿宋" w:eastAsia="仿宋" w:cs="仿宋"/>
          <w:b w:val="0"/>
          <w:bCs w:val="0"/>
          <w:color w:val="auto"/>
          <w:sz w:val="28"/>
          <w:szCs w:val="28"/>
          <w:u w:val="single"/>
          <w:lang w:val="en-US" w:eastAsia="zh-CN"/>
        </w:rPr>
        <w:t xml:space="preserve">     </w:t>
      </w:r>
      <w:r>
        <w:rPr>
          <w:rFonts w:hint="eastAsia" w:ascii="仿宋" w:hAnsi="仿宋" w:eastAsia="仿宋" w:cs="仿宋"/>
          <w:b w:val="0"/>
          <w:bCs w:val="0"/>
          <w:color w:val="auto"/>
          <w:sz w:val="28"/>
          <w:szCs w:val="28"/>
          <w:lang w:val="en-US" w:eastAsia="zh-CN"/>
        </w:rPr>
        <w:t>联系电话</w:t>
      </w:r>
      <w:r>
        <w:rPr>
          <w:rFonts w:hint="eastAsia" w:ascii="仿宋" w:hAnsi="仿宋" w:eastAsia="仿宋" w:cs="仿宋"/>
          <w:b w:val="0"/>
          <w:bCs w:val="0"/>
          <w:color w:val="auto"/>
          <w:sz w:val="28"/>
          <w:szCs w:val="28"/>
          <w:u w:val="single"/>
          <w:lang w:val="en-US" w:eastAsia="zh-CN"/>
        </w:rPr>
        <w:t xml:space="preserve">          </w:t>
      </w:r>
      <w:r>
        <w:rPr>
          <w:rFonts w:hint="eastAsia" w:ascii="仿宋" w:hAnsi="仿宋" w:eastAsia="仿宋" w:cs="仿宋"/>
          <w:b w:val="0"/>
          <w:bCs w:val="0"/>
          <w:color w:val="auto"/>
          <w:sz w:val="28"/>
          <w:szCs w:val="28"/>
          <w:u w:val="none"/>
          <w:lang w:val="en-US" w:eastAsia="zh-CN"/>
        </w:rPr>
        <w:t>负责送水、结算服务事宜。</w:t>
      </w:r>
    </w:p>
    <w:p w14:paraId="5CB1553D">
      <w:pPr>
        <w:keepNext w:val="0"/>
        <w:keepLines w:val="0"/>
        <w:pageBreakBefore w:val="0"/>
        <w:kinsoku/>
        <w:wordWrap/>
        <w:overflowPunct/>
        <w:topLinePunct w:val="0"/>
        <w:autoSpaceDE/>
        <w:autoSpaceDN/>
        <w:bidi w:val="0"/>
        <w:spacing w:line="520" w:lineRule="exact"/>
        <w:ind w:firstLine="562" w:firstLineChars="200"/>
        <w:jc w:val="left"/>
        <w:outlineLvl w:val="9"/>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付款方式</w:t>
      </w:r>
    </w:p>
    <w:p w14:paraId="35902429">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leftChars="0" w:firstLine="560" w:firstLineChars="200"/>
        <w:jc w:val="left"/>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highlight w:val="none"/>
        </w:rPr>
        <w:t>双方按</w:t>
      </w:r>
      <w:r>
        <w:rPr>
          <w:rFonts w:hint="eastAsia" w:ascii="仿宋" w:hAnsi="仿宋" w:eastAsia="仿宋" w:cs="仿宋"/>
          <w:color w:val="auto"/>
          <w:sz w:val="28"/>
          <w:szCs w:val="28"/>
          <w:highlight w:val="none"/>
          <w:lang w:eastAsia="zh-CN"/>
        </w:rPr>
        <w:t>批次</w:t>
      </w:r>
      <w:r>
        <w:rPr>
          <w:rFonts w:hint="eastAsia" w:ascii="仿宋" w:hAnsi="仿宋" w:eastAsia="仿宋" w:cs="仿宋"/>
          <w:color w:val="auto"/>
          <w:sz w:val="28"/>
          <w:szCs w:val="28"/>
          <w:highlight w:val="none"/>
        </w:rPr>
        <w:t>进行结算和付款</w:t>
      </w:r>
      <w:r>
        <w:rPr>
          <w:rFonts w:hint="eastAsia" w:ascii="仿宋" w:hAnsi="仿宋" w:eastAsia="仿宋" w:cs="仿宋"/>
          <w:color w:val="auto"/>
          <w:sz w:val="28"/>
          <w:szCs w:val="28"/>
          <w:highlight w:val="none"/>
          <w:lang w:eastAsia="zh-CN"/>
        </w:rPr>
        <w:t>。自</w:t>
      </w:r>
      <w:r>
        <w:rPr>
          <w:rFonts w:hint="eastAsia" w:ascii="仿宋" w:hAnsi="仿宋" w:eastAsia="仿宋" w:cs="仿宋"/>
          <w:color w:val="auto"/>
          <w:sz w:val="28"/>
          <w:szCs w:val="28"/>
          <w:highlight w:val="none"/>
          <w:lang w:val="en-US" w:eastAsia="zh-CN"/>
        </w:rPr>
        <w:t>采购人与</w:t>
      </w:r>
      <w:r>
        <w:rPr>
          <w:rFonts w:hint="eastAsia" w:ascii="仿宋" w:hAnsi="仿宋" w:eastAsia="仿宋" w:cs="仿宋"/>
          <w:color w:val="auto"/>
          <w:sz w:val="28"/>
          <w:szCs w:val="28"/>
          <w:highlight w:val="none"/>
          <w:lang w:eastAsia="zh-CN"/>
        </w:rPr>
        <w:t>中标人在该批次验收单签字确认之日起</w:t>
      </w:r>
      <w:r>
        <w:rPr>
          <w:rFonts w:hint="default" w:ascii="仿宋" w:hAnsi="仿宋" w:eastAsia="仿宋" w:cs="仿宋"/>
          <w:color w:val="auto"/>
          <w:sz w:val="28"/>
          <w:szCs w:val="28"/>
          <w:highlight w:val="none"/>
          <w:lang w:val="en-US" w:eastAsia="zh-CN"/>
        </w:rPr>
        <w:t>30</w:t>
      </w:r>
      <w:r>
        <w:rPr>
          <w:rFonts w:hint="eastAsia" w:ascii="仿宋" w:hAnsi="仿宋" w:eastAsia="仿宋" w:cs="仿宋"/>
          <w:color w:val="auto"/>
          <w:sz w:val="28"/>
          <w:szCs w:val="28"/>
          <w:highlight w:val="none"/>
          <w:lang w:val="en-US" w:eastAsia="zh-CN"/>
        </w:rPr>
        <w:t>日内，中标人通知采购人进行结算，双方根据签字确认的收货单进行对账结算</w:t>
      </w: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中标人</w:t>
      </w:r>
      <w:r>
        <w:rPr>
          <w:rFonts w:hint="eastAsia" w:ascii="仿宋" w:hAnsi="仿宋" w:eastAsia="仿宋" w:cs="仿宋"/>
          <w:color w:val="auto"/>
          <w:sz w:val="28"/>
          <w:szCs w:val="28"/>
        </w:rPr>
        <w:t>应在结算后向</w:t>
      </w:r>
      <w:r>
        <w:rPr>
          <w:rFonts w:hint="eastAsia" w:ascii="仿宋" w:hAnsi="仿宋" w:eastAsia="仿宋" w:cs="仿宋"/>
          <w:color w:val="auto"/>
          <w:sz w:val="28"/>
          <w:szCs w:val="28"/>
          <w:lang w:eastAsia="zh-CN"/>
        </w:rPr>
        <w:t>采购人</w:t>
      </w:r>
      <w:r>
        <w:rPr>
          <w:rFonts w:hint="eastAsia" w:ascii="仿宋" w:hAnsi="仿宋" w:eastAsia="仿宋" w:cs="仿宋"/>
          <w:color w:val="auto"/>
          <w:sz w:val="28"/>
          <w:szCs w:val="28"/>
        </w:rPr>
        <w:t>提供以自己名义开具的</w:t>
      </w:r>
      <w:r>
        <w:rPr>
          <w:rFonts w:hint="eastAsia" w:ascii="仿宋" w:hAnsi="仿宋" w:eastAsia="仿宋" w:cs="仿宋"/>
          <w:color w:val="auto"/>
          <w:sz w:val="28"/>
          <w:szCs w:val="28"/>
          <w:lang w:val="en-US" w:eastAsia="zh-CN"/>
        </w:rPr>
        <w:t>与该批次结算金额等额</w:t>
      </w:r>
      <w:r>
        <w:rPr>
          <w:rFonts w:hint="eastAsia" w:ascii="仿宋" w:hAnsi="仿宋" w:eastAsia="仿宋" w:cs="仿宋"/>
          <w:color w:val="auto"/>
          <w:sz w:val="28"/>
          <w:szCs w:val="28"/>
        </w:rPr>
        <w:t>的增值税普通发票，</w:t>
      </w:r>
      <w:r>
        <w:rPr>
          <w:rFonts w:hint="eastAsia" w:ascii="仿宋" w:hAnsi="仿宋" w:eastAsia="仿宋" w:cs="仿宋"/>
          <w:color w:val="auto"/>
          <w:sz w:val="28"/>
          <w:szCs w:val="28"/>
          <w:lang w:eastAsia="zh-CN"/>
        </w:rPr>
        <w:t>采购人</w:t>
      </w:r>
      <w:r>
        <w:rPr>
          <w:rFonts w:hint="eastAsia" w:ascii="仿宋" w:hAnsi="仿宋" w:eastAsia="仿宋" w:cs="仿宋"/>
          <w:color w:val="auto"/>
          <w:sz w:val="28"/>
          <w:szCs w:val="28"/>
        </w:rPr>
        <w:t>自收到发票之日起</w:t>
      </w:r>
      <w:r>
        <w:rPr>
          <w:rFonts w:hint="eastAsia" w:ascii="仿宋" w:hAnsi="仿宋" w:eastAsia="仿宋" w:cs="仿宋"/>
          <w:color w:val="auto"/>
          <w:sz w:val="28"/>
          <w:szCs w:val="28"/>
          <w:lang w:val="en-US" w:eastAsia="zh-CN"/>
        </w:rPr>
        <w:t>6</w:t>
      </w:r>
      <w:r>
        <w:rPr>
          <w:rFonts w:hint="eastAsia" w:ascii="仿宋" w:hAnsi="仿宋" w:eastAsia="仿宋" w:cs="仿宋"/>
          <w:color w:val="auto"/>
          <w:sz w:val="28"/>
          <w:szCs w:val="28"/>
        </w:rPr>
        <w:t>个月内向</w:t>
      </w:r>
      <w:r>
        <w:rPr>
          <w:rFonts w:hint="eastAsia" w:ascii="仿宋" w:hAnsi="仿宋" w:eastAsia="仿宋" w:cs="仿宋"/>
          <w:color w:val="auto"/>
          <w:sz w:val="28"/>
          <w:szCs w:val="28"/>
          <w:lang w:eastAsia="zh-CN"/>
        </w:rPr>
        <w:t>中标人</w:t>
      </w:r>
      <w:r>
        <w:rPr>
          <w:rFonts w:hint="eastAsia" w:ascii="仿宋" w:hAnsi="仿宋" w:eastAsia="仿宋" w:cs="仿宋"/>
          <w:color w:val="auto"/>
          <w:sz w:val="28"/>
          <w:szCs w:val="28"/>
        </w:rPr>
        <w:t>付款。</w:t>
      </w:r>
      <w:r>
        <w:rPr>
          <w:rFonts w:hint="eastAsia" w:ascii="仿宋" w:hAnsi="仿宋" w:eastAsia="仿宋" w:cs="仿宋"/>
          <w:color w:val="auto"/>
          <w:sz w:val="28"/>
          <w:szCs w:val="28"/>
          <w:lang w:val="en-US" w:eastAsia="zh-CN"/>
        </w:rPr>
        <w:t>如因中标人未提供发票，采购人有权顺延付款期限，中标人自行承担相应责任</w:t>
      </w:r>
      <w:r>
        <w:rPr>
          <w:rFonts w:hint="eastAsia" w:ascii="仿宋" w:hAnsi="仿宋" w:eastAsia="仿宋" w:cs="仿宋"/>
          <w:color w:val="auto"/>
          <w:sz w:val="28"/>
          <w:szCs w:val="28"/>
        </w:rPr>
        <w:t>。</w:t>
      </w:r>
    </w:p>
    <w:p w14:paraId="002EA66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1190B9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3AE7D2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如按法律规定提供证件）、生产厂家营业执照（如按法律规定需提供）、生产许可证（如按法律规定需提供）、产品注册证（如按法律规定需提供）；</w:t>
      </w:r>
    </w:p>
    <w:p w14:paraId="68C94A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7A3E69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CBF51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081DCE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39B2305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19A383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5A92BC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737229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8BAD364">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p>
    <w:p w14:paraId="30A737BB">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40159E09">
      <w:pPr>
        <w:pStyle w:val="3"/>
        <w:keepNext w:val="0"/>
        <w:keepLines w:val="0"/>
        <w:pageBreakBefore w:val="0"/>
        <w:widowControl w:val="0"/>
        <w:kinsoku/>
        <w:wordWrap/>
        <w:overflowPunct/>
        <w:topLinePunct w:val="0"/>
        <w:autoSpaceDE/>
        <w:autoSpaceDN/>
        <w:bidi w:val="0"/>
        <w:spacing w:before="0" w:beforeAutospacing="0" w:after="0" w:afterAutospacing="0" w:line="480" w:lineRule="exact"/>
        <w:ind w:left="0" w:firstLine="560" w:firstLineChars="200"/>
        <w:jc w:val="center"/>
        <w:textAlignment w:val="auto"/>
        <w:rPr>
          <w:rFonts w:hint="default" w:ascii="仿宋" w:hAnsi="仿宋" w:eastAsia="仿宋" w:cs="仿宋"/>
          <w:b w:val="0"/>
          <w:color w:val="auto"/>
          <w:kern w:val="2"/>
          <w:sz w:val="28"/>
          <w:szCs w:val="28"/>
          <w:lang w:val="en-US" w:eastAsia="zh-CN" w:bidi="ar-SA"/>
        </w:rPr>
      </w:pPr>
      <w:r>
        <w:rPr>
          <w:rFonts w:hint="eastAsia" w:ascii="仿宋_GB2312" w:hAnsi="仿宋_GB2312" w:eastAsia="仿宋_GB2312" w:cs="仿宋_GB2312"/>
          <w:b w:val="0"/>
          <w:bCs/>
          <w:color w:val="auto"/>
          <w:sz w:val="28"/>
          <w:szCs w:val="28"/>
          <w:lang w:val="en-US" w:eastAsia="zh-CN"/>
        </w:rPr>
        <w:t xml:space="preserve">  </w:t>
      </w:r>
      <w:r>
        <w:rPr>
          <w:rFonts w:hint="eastAsia" w:cs="宋体"/>
          <w:b w:val="0"/>
          <w:bCs w:val="0"/>
          <w:color w:val="auto"/>
          <w:kern w:val="0"/>
          <w:sz w:val="24"/>
          <w:szCs w:val="24"/>
          <w:lang w:val="en-US" w:eastAsia="zh-CN" w:bidi="ar"/>
        </w:rPr>
        <w:t xml:space="preserve">      </w:t>
      </w:r>
      <w:r>
        <w:rPr>
          <w:rFonts w:hint="eastAsia" w:ascii="仿宋" w:hAnsi="仿宋" w:eastAsia="仿宋" w:cs="仿宋"/>
          <w:b w:val="0"/>
          <w:color w:val="auto"/>
          <w:kern w:val="2"/>
          <w:sz w:val="28"/>
          <w:szCs w:val="28"/>
          <w:lang w:val="en-US" w:eastAsia="zh-CN" w:bidi="ar-SA"/>
        </w:rPr>
        <w:t xml:space="preserve">                                                                          合同编号：</w:t>
      </w:r>
    </w:p>
    <w:p w14:paraId="1DD27259">
      <w:pPr>
        <w:pStyle w:val="4"/>
        <w:bidi w:val="0"/>
        <w:jc w:val="center"/>
        <w:rPr>
          <w:rFonts w:hint="eastAsia"/>
          <w:color w:val="auto"/>
        </w:rPr>
      </w:pPr>
      <w:r>
        <w:rPr>
          <w:rFonts w:hint="eastAsia"/>
          <w:color w:val="auto"/>
          <w:lang w:val="en-US" w:eastAsia="zh-CN"/>
        </w:rPr>
        <w:t>娄底市中心医院（娄底医院）瓶装水</w:t>
      </w:r>
      <w:r>
        <w:rPr>
          <w:rFonts w:hint="eastAsia"/>
          <w:color w:val="auto"/>
        </w:rPr>
        <w:t>供货合同</w:t>
      </w:r>
    </w:p>
    <w:p w14:paraId="5051E856">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2"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甲方（采购方）：</w:t>
      </w:r>
      <w:r>
        <w:rPr>
          <w:rFonts w:hint="eastAsia" w:ascii="仿宋" w:hAnsi="仿宋" w:eastAsia="仿宋" w:cs="仿宋"/>
          <w:color w:val="auto"/>
          <w:sz w:val="28"/>
          <w:szCs w:val="28"/>
          <w:highlight w:val="none"/>
          <w:lang w:val="en-US" w:eastAsia="zh-CN"/>
        </w:rPr>
        <w:t>娄底市中心医院</w:t>
      </w:r>
    </w:p>
    <w:p w14:paraId="40DEE287">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法定代表人：杨吉军</w:t>
      </w:r>
    </w:p>
    <w:p w14:paraId="77DE0A46">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统一社会信用代码：12431300447162073W</w:t>
      </w:r>
    </w:p>
    <w:p w14:paraId="284B2F27">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地址：湖南省娄底市娄星区长青中街51号</w:t>
      </w:r>
    </w:p>
    <w:p w14:paraId="5D6E7F7C">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联系人：程俊杰</w:t>
      </w:r>
    </w:p>
    <w:p w14:paraId="4DE649FD">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联系电话：18873820001</w:t>
      </w:r>
    </w:p>
    <w:p w14:paraId="0A4BCD9A">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2" w:firstLineChars="200"/>
        <w:jc w:val="both"/>
        <w:textAlignment w:val="auto"/>
        <w:rPr>
          <w:rFonts w:hint="eastAsia" w:ascii="仿宋" w:hAnsi="仿宋" w:eastAsia="仿宋" w:cs="仿宋"/>
          <w:b/>
          <w:bCs/>
          <w:color w:val="auto"/>
          <w:sz w:val="28"/>
          <w:szCs w:val="28"/>
          <w:highlight w:val="none"/>
          <w:lang w:val="en-US" w:eastAsia="zh-CN"/>
        </w:rPr>
      </w:pPr>
    </w:p>
    <w:p w14:paraId="06083230">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2"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乙方（供货方）：</w:t>
      </w:r>
    </w:p>
    <w:p w14:paraId="6D69F79E">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法定代表人：</w:t>
      </w:r>
    </w:p>
    <w:p w14:paraId="66EEDC1F">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统一社会信用代码：</w:t>
      </w:r>
    </w:p>
    <w:p w14:paraId="3E613AA2">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地址：</w:t>
      </w:r>
    </w:p>
    <w:p w14:paraId="68E53B57">
      <w:pPr>
        <w:keepNext w:val="0"/>
        <w:keepLines w:val="0"/>
        <w:pageBreakBefore w:val="0"/>
        <w:widowControl/>
        <w:kinsoku/>
        <w:wordWrap/>
        <w:overflowPunct/>
        <w:topLinePunct w:val="0"/>
        <w:autoSpaceDE/>
        <w:autoSpaceDN/>
        <w:bidi w:val="0"/>
        <w:adjustRightInd/>
        <w:snapToGrid/>
        <w:spacing w:beforeAutospacing="0" w:afterAutospacing="0" w:line="480" w:lineRule="exact"/>
        <w:ind w:firstLine="560" w:firstLineChars="200"/>
        <w:jc w:val="lef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联系人：</w:t>
      </w:r>
    </w:p>
    <w:p w14:paraId="5A1A7C72">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联系电话：</w:t>
      </w:r>
    </w:p>
    <w:p w14:paraId="22CF28C8">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hint="eastAsia" w:ascii="仿宋" w:hAnsi="仿宋" w:eastAsia="仿宋" w:cs="仿宋"/>
          <w:color w:val="auto"/>
          <w:sz w:val="28"/>
          <w:szCs w:val="28"/>
          <w:highlight w:val="none"/>
          <w:lang w:val="en-US" w:eastAsia="zh-CN"/>
        </w:rPr>
      </w:pPr>
    </w:p>
    <w:p w14:paraId="53177BED">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甲方通过医院公开挂网</w:t>
      </w:r>
      <w:r>
        <w:rPr>
          <w:rFonts w:hint="eastAsia" w:ascii="仿宋" w:hAnsi="仿宋" w:eastAsia="仿宋" w:cs="仿宋"/>
          <w:color w:val="auto"/>
          <w:sz w:val="28"/>
          <w:szCs w:val="28"/>
          <w:highlight w:val="none"/>
          <w:u w:val="none"/>
          <w:lang w:val="en-US" w:eastAsia="zh-CN"/>
        </w:rPr>
        <w:t>方式</w:t>
      </w:r>
      <w:r>
        <w:rPr>
          <w:rFonts w:hint="eastAsia" w:ascii="仿宋" w:hAnsi="仿宋" w:eastAsia="仿宋" w:cs="仿宋"/>
          <w:color w:val="auto"/>
          <w:sz w:val="28"/>
          <w:szCs w:val="28"/>
          <w:highlight w:val="none"/>
          <w:lang w:val="en-US" w:eastAsia="zh-CN"/>
        </w:rPr>
        <w:t>采购</w:t>
      </w:r>
      <w:r>
        <w:rPr>
          <w:rFonts w:hint="eastAsia" w:ascii="仿宋" w:hAnsi="仿宋" w:eastAsia="仿宋" w:cs="仿宋"/>
          <w:color w:val="auto"/>
          <w:sz w:val="28"/>
          <w:szCs w:val="28"/>
          <w:highlight w:val="none"/>
          <w:u w:val="single"/>
          <w:lang w:val="en-US" w:eastAsia="zh-CN"/>
        </w:rPr>
        <w:t xml:space="preserve"> 瓶装饮用水 </w:t>
      </w:r>
      <w:r>
        <w:rPr>
          <w:rFonts w:hint="eastAsia" w:ascii="仿宋" w:hAnsi="仿宋" w:eastAsia="仿宋" w:cs="仿宋"/>
          <w:color w:val="auto"/>
          <w:sz w:val="28"/>
          <w:szCs w:val="28"/>
          <w:highlight w:val="none"/>
          <w:lang w:val="en-US" w:eastAsia="zh-CN"/>
        </w:rPr>
        <w:t>，乙方为中标/中选供应商，</w:t>
      </w:r>
      <w:r>
        <w:rPr>
          <w:rFonts w:hint="eastAsia" w:ascii="仿宋" w:hAnsi="仿宋" w:eastAsia="仿宋" w:cs="仿宋"/>
          <w:color w:val="auto"/>
          <w:sz w:val="28"/>
          <w:szCs w:val="28"/>
          <w:highlight w:val="none"/>
          <w:u w:val="none"/>
          <w:lang w:val="en-US" w:eastAsia="zh-CN"/>
        </w:rPr>
        <w:t>项目编号：</w:t>
      </w:r>
      <w:r>
        <w:rPr>
          <w:rFonts w:hint="eastAsia" w:ascii="仿宋" w:hAnsi="仿宋" w:eastAsia="仿宋" w:cs="仿宋"/>
          <w:color w:val="auto"/>
          <w:sz w:val="28"/>
          <w:szCs w:val="28"/>
          <w:highlight w:val="none"/>
          <w:u w:val="single"/>
          <w:lang w:val="en-US" w:eastAsia="zh-CN"/>
        </w:rPr>
        <w:t xml:space="preserve"> / </w:t>
      </w:r>
      <w:r>
        <w:rPr>
          <w:rFonts w:hint="eastAsia" w:ascii="仿宋" w:hAnsi="仿宋" w:eastAsia="仿宋" w:cs="仿宋"/>
          <w:color w:val="auto"/>
          <w:sz w:val="28"/>
          <w:szCs w:val="28"/>
          <w:highlight w:val="none"/>
          <w:lang w:val="en-US" w:eastAsia="zh-CN"/>
        </w:rPr>
        <w:t>。根据《中华人民共和国民法典》《中华人民共和国政府采购法》等相关法律规定，甲乙双方在采购项目确定的基础上，就采购</w:t>
      </w:r>
      <w:r>
        <w:rPr>
          <w:rFonts w:hint="eastAsia" w:ascii="仿宋" w:hAnsi="仿宋" w:eastAsia="仿宋" w:cs="仿宋"/>
          <w:color w:val="auto"/>
          <w:sz w:val="28"/>
          <w:szCs w:val="28"/>
          <w:highlight w:val="none"/>
          <w:u w:val="single"/>
          <w:lang w:val="en-US" w:eastAsia="zh-CN"/>
        </w:rPr>
        <w:t xml:space="preserve"> 瓶装饮用水 </w:t>
      </w:r>
      <w:r>
        <w:rPr>
          <w:rFonts w:hint="eastAsia" w:ascii="仿宋" w:hAnsi="仿宋" w:eastAsia="仿宋" w:cs="仿宋"/>
          <w:color w:val="auto"/>
          <w:sz w:val="28"/>
          <w:szCs w:val="28"/>
          <w:highlight w:val="none"/>
          <w:u w:val="none"/>
          <w:lang w:val="en-US" w:eastAsia="zh-CN"/>
        </w:rPr>
        <w:t>相关</w:t>
      </w:r>
      <w:r>
        <w:rPr>
          <w:rFonts w:hint="eastAsia" w:ascii="仿宋" w:hAnsi="仿宋" w:eastAsia="仿宋" w:cs="仿宋"/>
          <w:color w:val="auto"/>
          <w:sz w:val="28"/>
          <w:szCs w:val="28"/>
          <w:highlight w:val="none"/>
          <w:lang w:val="en-US" w:eastAsia="zh-CN"/>
        </w:rPr>
        <w:t>事宜平等、自愿、公平、诚信协商，达成一致，特订立本合同，以资共同遵守。</w:t>
      </w:r>
    </w:p>
    <w:p w14:paraId="526364DD">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480" w:lineRule="exact"/>
        <w:ind w:left="0" w:firstLine="562" w:firstLineChars="200"/>
        <w:jc w:val="left"/>
        <w:textAlignment w:val="auto"/>
        <w:rPr>
          <w:rFonts w:hint="eastAsia" w:ascii="仿宋_GB2312" w:hAnsi="仿宋_GB2312" w:eastAsia="仿宋_GB2312" w:cs="仿宋_GB2312"/>
          <w:b/>
          <w:color w:val="auto"/>
          <w:sz w:val="28"/>
          <w:szCs w:val="28"/>
          <w:lang w:val="en-US"/>
        </w:rPr>
      </w:pPr>
      <w:r>
        <w:rPr>
          <w:rFonts w:hint="eastAsia" w:ascii="仿宋_GB2312" w:hAnsi="仿宋_GB2312" w:eastAsia="仿宋_GB2312" w:cs="仿宋_GB2312"/>
          <w:b/>
          <w:bCs w:val="0"/>
          <w:color w:val="auto"/>
          <w:sz w:val="28"/>
          <w:szCs w:val="28"/>
          <w:lang w:val="en-US" w:eastAsia="zh-CN"/>
        </w:rPr>
        <w:t>瓶装饮用水品种</w:t>
      </w:r>
      <w:r>
        <w:rPr>
          <w:rFonts w:hint="eastAsia" w:ascii="仿宋_GB2312" w:hAnsi="仿宋_GB2312" w:eastAsia="仿宋_GB2312" w:cs="仿宋_GB2312"/>
          <w:b/>
          <w:bCs w:val="0"/>
          <w:color w:val="auto"/>
          <w:sz w:val="28"/>
          <w:szCs w:val="28"/>
        </w:rPr>
        <w:t>、</w:t>
      </w:r>
      <w:r>
        <w:rPr>
          <w:rFonts w:hint="eastAsia" w:ascii="仿宋_GB2312" w:hAnsi="仿宋_GB2312" w:eastAsia="仿宋_GB2312" w:cs="仿宋_GB2312"/>
          <w:b/>
          <w:color w:val="auto"/>
          <w:sz w:val="28"/>
          <w:szCs w:val="28"/>
        </w:rPr>
        <w:t>规格及</w:t>
      </w:r>
      <w:r>
        <w:rPr>
          <w:rFonts w:hint="eastAsia" w:ascii="仿宋_GB2312" w:hAnsi="仿宋_GB2312" w:eastAsia="仿宋_GB2312" w:cs="仿宋_GB2312"/>
          <w:b/>
          <w:color w:val="auto"/>
          <w:sz w:val="28"/>
          <w:szCs w:val="28"/>
          <w:lang w:val="en-US" w:eastAsia="zh-CN"/>
        </w:rPr>
        <w:t>单价、数量</w:t>
      </w:r>
    </w:p>
    <w:tbl>
      <w:tblPr>
        <w:tblStyle w:val="14"/>
        <w:tblW w:w="96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4"/>
        <w:gridCol w:w="1392"/>
        <w:gridCol w:w="1416"/>
        <w:gridCol w:w="876"/>
        <w:gridCol w:w="1188"/>
        <w:gridCol w:w="1668"/>
        <w:gridCol w:w="1289"/>
        <w:gridCol w:w="1200"/>
      </w:tblGrid>
      <w:tr w14:paraId="28267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594" w:type="dxa"/>
            <w:vAlign w:val="center"/>
          </w:tcPr>
          <w:p w14:paraId="738D399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right="0" w:rightChars="0" w:firstLine="0" w:firstLineChars="0"/>
              <w:jc w:val="center"/>
              <w:textAlignment w:val="auto"/>
              <w:outlineLvl w:val="9"/>
              <w:rPr>
                <w:rFonts w:hint="eastAsia"/>
                <w:color w:val="auto"/>
                <w:vertAlign w:val="baseline"/>
                <w:lang w:val="en-US" w:eastAsia="zh-CN"/>
              </w:rPr>
            </w:pPr>
            <w:r>
              <w:rPr>
                <w:rFonts w:hint="eastAsia" w:ascii="仿宋" w:hAnsi="仿宋" w:eastAsia="仿宋" w:cs="仿宋"/>
                <w:b/>
                <w:bCs w:val="0"/>
                <w:color w:val="auto"/>
                <w:kern w:val="2"/>
                <w:sz w:val="28"/>
                <w:szCs w:val="28"/>
                <w:lang w:val="en-US" w:eastAsia="zh-CN" w:bidi="ar-SA"/>
              </w:rPr>
              <w:t>序号</w:t>
            </w:r>
          </w:p>
        </w:tc>
        <w:tc>
          <w:tcPr>
            <w:tcW w:w="1392" w:type="dxa"/>
            <w:vAlign w:val="center"/>
          </w:tcPr>
          <w:p w14:paraId="7681771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right="0" w:rightChars="0" w:firstLine="0" w:firstLineChars="0"/>
              <w:jc w:val="center"/>
              <w:textAlignment w:val="auto"/>
              <w:outlineLvl w:val="9"/>
              <w:rPr>
                <w:rFonts w:hint="eastAsia"/>
                <w:color w:val="auto"/>
                <w:vertAlign w:val="baseline"/>
                <w:lang w:val="en-US" w:eastAsia="zh-CN"/>
              </w:rPr>
            </w:pPr>
            <w:r>
              <w:rPr>
                <w:rFonts w:hint="eastAsia" w:ascii="仿宋" w:hAnsi="仿宋" w:eastAsia="仿宋" w:cs="仿宋"/>
                <w:b/>
                <w:bCs w:val="0"/>
                <w:color w:val="auto"/>
                <w:kern w:val="2"/>
                <w:sz w:val="28"/>
                <w:szCs w:val="28"/>
                <w:lang w:val="en-US" w:eastAsia="zh-CN" w:bidi="ar-SA"/>
              </w:rPr>
              <w:t>产品名称</w:t>
            </w:r>
          </w:p>
        </w:tc>
        <w:tc>
          <w:tcPr>
            <w:tcW w:w="1416" w:type="dxa"/>
            <w:vAlign w:val="center"/>
          </w:tcPr>
          <w:p w14:paraId="5C34654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eastAsia"/>
                <w:color w:val="auto"/>
                <w:vertAlign w:val="baseline"/>
                <w:lang w:val="en-US" w:eastAsia="zh-CN"/>
              </w:rPr>
            </w:pPr>
            <w:r>
              <w:rPr>
                <w:rFonts w:hint="eastAsia" w:ascii="仿宋" w:hAnsi="仿宋" w:eastAsia="仿宋" w:cs="仿宋"/>
                <w:b/>
                <w:bCs w:val="0"/>
                <w:color w:val="auto"/>
                <w:kern w:val="2"/>
                <w:sz w:val="28"/>
                <w:szCs w:val="28"/>
                <w:lang w:val="en-US" w:eastAsia="zh-CN" w:bidi="ar-SA"/>
              </w:rPr>
              <w:t>规格</w:t>
            </w:r>
          </w:p>
        </w:tc>
        <w:tc>
          <w:tcPr>
            <w:tcW w:w="876" w:type="dxa"/>
            <w:vAlign w:val="center"/>
          </w:tcPr>
          <w:p w14:paraId="6D9765B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eastAsia"/>
                <w:color w:val="auto"/>
                <w:vertAlign w:val="baseline"/>
                <w:lang w:val="en-US" w:eastAsia="zh-CN"/>
              </w:rPr>
            </w:pPr>
            <w:r>
              <w:rPr>
                <w:rFonts w:hint="eastAsia" w:ascii="仿宋" w:hAnsi="仿宋" w:eastAsia="仿宋" w:cs="仿宋"/>
                <w:b/>
                <w:bCs w:val="0"/>
                <w:color w:val="auto"/>
                <w:kern w:val="2"/>
                <w:sz w:val="28"/>
                <w:szCs w:val="28"/>
                <w:lang w:val="en-US" w:eastAsia="zh-CN" w:bidi="ar-SA"/>
              </w:rPr>
              <w:t>单位</w:t>
            </w:r>
          </w:p>
        </w:tc>
        <w:tc>
          <w:tcPr>
            <w:tcW w:w="1188" w:type="dxa"/>
            <w:vAlign w:val="center"/>
          </w:tcPr>
          <w:p w14:paraId="5AC3F4D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eastAsia"/>
                <w:color w:val="auto"/>
                <w:vertAlign w:val="baseline"/>
                <w:lang w:val="en-US" w:eastAsia="zh-CN"/>
              </w:rPr>
            </w:pPr>
            <w:r>
              <w:rPr>
                <w:rFonts w:hint="eastAsia" w:ascii="仿宋" w:hAnsi="仿宋" w:eastAsia="仿宋" w:cs="仿宋"/>
                <w:b/>
                <w:bCs w:val="0"/>
                <w:color w:val="auto"/>
                <w:kern w:val="2"/>
                <w:sz w:val="28"/>
                <w:szCs w:val="28"/>
                <w:lang w:val="en-US" w:eastAsia="zh-CN" w:bidi="ar-SA"/>
              </w:rPr>
              <w:t>数量</w:t>
            </w:r>
          </w:p>
        </w:tc>
        <w:tc>
          <w:tcPr>
            <w:tcW w:w="1668" w:type="dxa"/>
            <w:vAlign w:val="center"/>
          </w:tcPr>
          <w:p w14:paraId="7BF404D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eastAsia"/>
                <w:color w:val="auto"/>
                <w:vertAlign w:val="baseline"/>
                <w:lang w:val="en-US" w:eastAsia="zh-CN"/>
              </w:rPr>
            </w:pPr>
            <w:r>
              <w:rPr>
                <w:rFonts w:hint="eastAsia" w:ascii="仿宋" w:hAnsi="仿宋" w:eastAsia="仿宋" w:cs="仿宋"/>
                <w:b/>
                <w:bCs w:val="0"/>
                <w:color w:val="auto"/>
                <w:kern w:val="2"/>
                <w:sz w:val="28"/>
                <w:szCs w:val="28"/>
                <w:lang w:val="en-US" w:eastAsia="zh-CN" w:bidi="ar-SA"/>
              </w:rPr>
              <w:t>备注</w:t>
            </w:r>
          </w:p>
        </w:tc>
        <w:tc>
          <w:tcPr>
            <w:tcW w:w="1289" w:type="dxa"/>
            <w:vAlign w:val="center"/>
          </w:tcPr>
          <w:p w14:paraId="6325A9D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default" w:ascii="仿宋" w:hAnsi="仿宋" w:eastAsia="仿宋" w:cs="仿宋"/>
                <w:b/>
                <w:bCs w:val="0"/>
                <w:color w:val="auto"/>
                <w:kern w:val="2"/>
                <w:sz w:val="28"/>
                <w:szCs w:val="28"/>
                <w:lang w:val="en-US" w:eastAsia="zh-CN" w:bidi="ar-SA"/>
              </w:rPr>
            </w:pPr>
            <w:r>
              <w:rPr>
                <w:rFonts w:hint="eastAsia" w:ascii="仿宋" w:hAnsi="仿宋" w:eastAsia="仿宋" w:cs="仿宋"/>
                <w:b/>
                <w:bCs w:val="0"/>
                <w:color w:val="auto"/>
                <w:kern w:val="2"/>
                <w:sz w:val="28"/>
                <w:szCs w:val="28"/>
                <w:lang w:val="en-US" w:eastAsia="zh-CN" w:bidi="ar-SA"/>
              </w:rPr>
              <w:t>单价</w:t>
            </w:r>
          </w:p>
        </w:tc>
        <w:tc>
          <w:tcPr>
            <w:tcW w:w="1200" w:type="dxa"/>
            <w:vAlign w:val="center"/>
          </w:tcPr>
          <w:p w14:paraId="522971B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default" w:ascii="仿宋" w:hAnsi="仿宋" w:eastAsia="仿宋" w:cs="仿宋"/>
                <w:b/>
                <w:bCs w:val="0"/>
                <w:color w:val="auto"/>
                <w:kern w:val="2"/>
                <w:sz w:val="28"/>
                <w:szCs w:val="28"/>
                <w:lang w:val="en-US" w:eastAsia="zh-CN" w:bidi="ar-SA"/>
              </w:rPr>
            </w:pPr>
            <w:r>
              <w:rPr>
                <w:rFonts w:hint="eastAsia" w:ascii="仿宋" w:hAnsi="仿宋" w:eastAsia="仿宋" w:cs="仿宋"/>
                <w:b/>
                <w:bCs w:val="0"/>
                <w:color w:val="auto"/>
                <w:kern w:val="2"/>
                <w:sz w:val="28"/>
                <w:szCs w:val="28"/>
                <w:lang w:val="en-US" w:eastAsia="zh-CN" w:bidi="ar-SA"/>
              </w:rPr>
              <w:t>金额</w:t>
            </w:r>
          </w:p>
        </w:tc>
      </w:tr>
      <w:tr w14:paraId="19128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594" w:type="dxa"/>
            <w:vAlign w:val="center"/>
          </w:tcPr>
          <w:p w14:paraId="6D401EB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eastAsia" w:ascii="仿宋" w:hAnsi="仿宋" w:eastAsia="仿宋" w:cs="仿宋"/>
                <w:color w:val="auto"/>
                <w:sz w:val="28"/>
                <w:szCs w:val="28"/>
                <w:vertAlign w:val="baseline"/>
                <w:lang w:val="en-US" w:eastAsia="zh-CN"/>
              </w:rPr>
            </w:pPr>
            <w:r>
              <w:rPr>
                <w:rFonts w:hint="eastAsia" w:ascii="仿宋" w:hAnsi="仿宋" w:eastAsia="仿宋" w:cs="仿宋"/>
                <w:b w:val="0"/>
                <w:bCs w:val="0"/>
                <w:color w:val="auto"/>
                <w:kern w:val="2"/>
                <w:sz w:val="28"/>
                <w:szCs w:val="28"/>
                <w:lang w:val="en-US" w:eastAsia="zh-CN" w:bidi="ar-SA"/>
              </w:rPr>
              <w:t>1</w:t>
            </w:r>
          </w:p>
        </w:tc>
        <w:tc>
          <w:tcPr>
            <w:tcW w:w="1392" w:type="dxa"/>
            <w:vAlign w:val="center"/>
          </w:tcPr>
          <w:p w14:paraId="1DADFFD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天然</w:t>
            </w:r>
          </w:p>
          <w:p w14:paraId="219CA2A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eastAsia" w:ascii="仿宋" w:hAnsi="仿宋" w:eastAsia="仿宋" w:cs="仿宋"/>
                <w:color w:val="auto"/>
                <w:sz w:val="28"/>
                <w:szCs w:val="28"/>
                <w:vertAlign w:val="baseline"/>
                <w:lang w:val="en-US" w:eastAsia="zh-CN"/>
              </w:rPr>
            </w:pPr>
            <w:r>
              <w:rPr>
                <w:rFonts w:hint="eastAsia" w:ascii="仿宋" w:hAnsi="仿宋" w:eastAsia="仿宋" w:cs="仿宋"/>
                <w:b w:val="0"/>
                <w:bCs w:val="0"/>
                <w:color w:val="auto"/>
                <w:kern w:val="2"/>
                <w:sz w:val="28"/>
                <w:szCs w:val="28"/>
                <w:lang w:val="en-US" w:eastAsia="zh-CN" w:bidi="ar-SA"/>
              </w:rPr>
              <w:t>矿泉水</w:t>
            </w:r>
          </w:p>
        </w:tc>
        <w:tc>
          <w:tcPr>
            <w:tcW w:w="1416" w:type="dxa"/>
            <w:vAlign w:val="center"/>
          </w:tcPr>
          <w:p w14:paraId="73221F9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单瓶容量</w:t>
            </w:r>
          </w:p>
          <w:p w14:paraId="09E1A00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≥340ml</w:t>
            </w:r>
          </w:p>
        </w:tc>
        <w:tc>
          <w:tcPr>
            <w:tcW w:w="876" w:type="dxa"/>
            <w:vAlign w:val="center"/>
          </w:tcPr>
          <w:p w14:paraId="49C4C3B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eastAsia" w:ascii="仿宋" w:hAnsi="仿宋" w:eastAsia="仿宋" w:cs="仿宋"/>
                <w:color w:val="auto"/>
                <w:sz w:val="28"/>
                <w:szCs w:val="28"/>
                <w:vertAlign w:val="baseline"/>
                <w:lang w:val="en-US" w:eastAsia="zh-CN"/>
              </w:rPr>
            </w:pPr>
            <w:r>
              <w:rPr>
                <w:rFonts w:hint="eastAsia" w:ascii="仿宋" w:hAnsi="仿宋" w:eastAsia="仿宋" w:cs="仿宋"/>
                <w:b w:val="0"/>
                <w:bCs w:val="0"/>
                <w:color w:val="auto"/>
                <w:kern w:val="2"/>
                <w:sz w:val="28"/>
                <w:szCs w:val="28"/>
                <w:lang w:val="en-US" w:eastAsia="zh-CN" w:bidi="ar-SA"/>
              </w:rPr>
              <w:t>瓶</w:t>
            </w:r>
          </w:p>
        </w:tc>
        <w:tc>
          <w:tcPr>
            <w:tcW w:w="1188" w:type="dxa"/>
            <w:vAlign w:val="center"/>
          </w:tcPr>
          <w:p w14:paraId="1EB1150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default" w:ascii="仿宋" w:hAnsi="仿宋" w:eastAsia="仿宋" w:cs="仿宋"/>
                <w:color w:val="auto"/>
                <w:sz w:val="28"/>
                <w:szCs w:val="28"/>
                <w:vertAlign w:val="baseline"/>
                <w:lang w:val="en-US" w:eastAsia="zh-CN"/>
              </w:rPr>
            </w:pPr>
            <w:r>
              <w:rPr>
                <w:rFonts w:hint="eastAsia" w:ascii="仿宋" w:hAnsi="仿宋" w:eastAsia="仿宋" w:cs="仿宋"/>
                <w:b w:val="0"/>
                <w:bCs w:val="0"/>
                <w:color w:val="auto"/>
                <w:kern w:val="2"/>
                <w:sz w:val="28"/>
                <w:szCs w:val="28"/>
                <w:lang w:val="en-US" w:eastAsia="zh-CN" w:bidi="ar-SA"/>
              </w:rPr>
              <w:t>96000</w:t>
            </w:r>
          </w:p>
        </w:tc>
        <w:tc>
          <w:tcPr>
            <w:tcW w:w="1668" w:type="dxa"/>
            <w:vAlign w:val="center"/>
          </w:tcPr>
          <w:p w14:paraId="15DAABF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eastAsia" w:ascii="仿宋" w:hAnsi="仿宋" w:eastAsia="仿宋" w:cs="仿宋"/>
                <w:color w:val="auto"/>
                <w:sz w:val="28"/>
                <w:szCs w:val="28"/>
                <w:vertAlign w:val="baseline"/>
                <w:lang w:val="en-US" w:eastAsia="zh-CN"/>
              </w:rPr>
            </w:pPr>
            <w:r>
              <w:rPr>
                <w:rFonts w:hint="eastAsia" w:ascii="仿宋" w:hAnsi="仿宋" w:eastAsia="仿宋" w:cs="仿宋"/>
                <w:b w:val="0"/>
                <w:bCs w:val="0"/>
                <w:color w:val="auto"/>
                <w:kern w:val="2"/>
                <w:sz w:val="28"/>
                <w:szCs w:val="28"/>
                <w:lang w:val="en-US" w:eastAsia="zh-CN" w:bidi="ar-SA"/>
              </w:rPr>
              <w:t>定制医院 LOGO，符合天然矿泉水标准</w:t>
            </w:r>
          </w:p>
        </w:tc>
        <w:tc>
          <w:tcPr>
            <w:tcW w:w="1289" w:type="dxa"/>
            <w:vAlign w:val="center"/>
          </w:tcPr>
          <w:p w14:paraId="1D4F7D1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default" w:ascii="仿宋" w:hAnsi="仿宋" w:eastAsia="仿宋" w:cs="仿宋"/>
                <w:b w:val="0"/>
                <w:bCs w:val="0"/>
                <w:color w:val="auto"/>
                <w:kern w:val="2"/>
                <w:sz w:val="28"/>
                <w:szCs w:val="28"/>
                <w:lang w:val="en-US" w:eastAsia="zh-CN" w:bidi="ar-SA"/>
              </w:rPr>
            </w:pPr>
          </w:p>
        </w:tc>
        <w:tc>
          <w:tcPr>
            <w:tcW w:w="1200" w:type="dxa"/>
            <w:vAlign w:val="center"/>
          </w:tcPr>
          <w:p w14:paraId="7EAC493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default" w:ascii="仿宋" w:hAnsi="仿宋" w:eastAsia="仿宋" w:cs="仿宋"/>
                <w:b w:val="0"/>
                <w:bCs w:val="0"/>
                <w:color w:val="auto"/>
                <w:kern w:val="2"/>
                <w:sz w:val="28"/>
                <w:szCs w:val="28"/>
                <w:lang w:val="en-US" w:eastAsia="zh-CN" w:bidi="ar-SA"/>
              </w:rPr>
            </w:pPr>
          </w:p>
        </w:tc>
      </w:tr>
      <w:tr w14:paraId="175DC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9623" w:type="dxa"/>
            <w:gridSpan w:val="8"/>
            <w:vAlign w:val="center"/>
          </w:tcPr>
          <w:p w14:paraId="31820F4F">
            <w:pPr>
              <w:keepNext w:val="0"/>
              <w:keepLines w:val="0"/>
              <w:pageBreakBefore w:val="0"/>
              <w:widowControl w:val="0"/>
              <w:numPr>
                <w:ilvl w:val="0"/>
                <w:numId w:val="0"/>
              </w:numPr>
              <w:kinsoku/>
              <w:wordWrap/>
              <w:overflowPunct/>
              <w:topLinePunct w:val="0"/>
              <w:autoSpaceDE/>
              <w:autoSpaceDN/>
              <w:bidi w:val="0"/>
              <w:adjustRightInd/>
              <w:spacing w:beforeAutospacing="0" w:afterAutospacing="0" w:line="420" w:lineRule="exact"/>
              <w:ind w:firstLine="0" w:firstLineChars="0"/>
              <w:jc w:val="center"/>
              <w:textAlignment w:val="auto"/>
              <w:outlineLvl w:val="9"/>
              <w:rPr>
                <w:rFonts w:hint="default" w:ascii="仿宋" w:hAnsi="仿宋" w:eastAsia="仿宋" w:cs="仿宋"/>
                <w:color w:val="auto"/>
                <w:sz w:val="28"/>
                <w:szCs w:val="28"/>
                <w:vertAlign w:val="baseline"/>
                <w:lang w:val="en-US" w:eastAsia="zh-CN"/>
              </w:rPr>
            </w:pPr>
            <w:r>
              <w:rPr>
                <w:rFonts w:hint="eastAsia" w:ascii="仿宋" w:hAnsi="仿宋" w:eastAsia="仿宋" w:cs="仿宋"/>
                <w:color w:val="auto"/>
                <w:sz w:val="28"/>
                <w:szCs w:val="28"/>
                <w:vertAlign w:val="baseline"/>
                <w:lang w:val="en-US" w:eastAsia="zh-CN"/>
              </w:rPr>
              <w:t>暂定总价为人民币</w:t>
            </w:r>
            <w:r>
              <w:rPr>
                <w:rFonts w:hint="default" w:ascii="仿宋" w:hAnsi="仿宋" w:eastAsia="仿宋" w:cs="仿宋"/>
                <w:b w:val="0"/>
                <w:bCs w:val="0"/>
                <w:i w:val="0"/>
                <w:iCs w:val="0"/>
                <w:color w:val="auto"/>
                <w:kern w:val="0"/>
                <w:sz w:val="28"/>
                <w:szCs w:val="28"/>
                <w:highlight w:val="none"/>
                <w:u w:val="single" w:color="auto"/>
                <w:vertAlign w:val="baseline"/>
                <w:lang w:val="en-US" w:eastAsia="zh-CN" w:bidi="ar-SA"/>
              </w:rPr>
              <w:t xml:space="preserve">        </w:t>
            </w:r>
            <w:r>
              <w:rPr>
                <w:rFonts w:hint="eastAsia" w:ascii="仿宋" w:hAnsi="仿宋" w:eastAsia="仿宋" w:cs="仿宋"/>
                <w:color w:val="auto"/>
                <w:sz w:val="28"/>
                <w:szCs w:val="28"/>
                <w:vertAlign w:val="baseline"/>
                <w:lang w:val="en-US" w:eastAsia="zh-CN"/>
              </w:rPr>
              <w:t>元整（</w:t>
            </w:r>
            <w:r>
              <w:rPr>
                <w:rFonts w:hint="default" w:ascii="仿宋" w:hAnsi="仿宋" w:eastAsia="仿宋" w:cs="仿宋"/>
                <w:b w:val="0"/>
                <w:bCs w:val="0"/>
                <w:i w:val="0"/>
                <w:iCs w:val="0"/>
                <w:color w:val="auto"/>
                <w:kern w:val="0"/>
                <w:sz w:val="28"/>
                <w:szCs w:val="28"/>
                <w:highlight w:val="none"/>
                <w:u w:val="single" w:color="auto"/>
                <w:vertAlign w:val="baseline"/>
                <w:lang w:val="en-US" w:eastAsia="zh-CN" w:bidi="ar-SA"/>
              </w:rPr>
              <w:t xml:space="preserve">        </w:t>
            </w:r>
            <w:r>
              <w:rPr>
                <w:rFonts w:hint="eastAsia" w:ascii="仿宋" w:hAnsi="仿宋" w:eastAsia="仿宋" w:cs="仿宋"/>
                <w:color w:val="auto"/>
                <w:sz w:val="28"/>
                <w:szCs w:val="28"/>
                <w:vertAlign w:val="baseline"/>
                <w:lang w:val="en-US" w:eastAsia="zh-CN"/>
              </w:rPr>
              <w:t>元）</w:t>
            </w:r>
          </w:p>
        </w:tc>
      </w:tr>
    </w:tbl>
    <w:p w14:paraId="26B888C8">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rPr>
        <w:t>注：实际供货数量以甲方每批次验收合格数量为准，甲、乙双方依据该数量和合同约定单价据实结算，乙方不得以数量浮动为由加价、拒送、延迟配送。</w:t>
      </w:r>
      <w:r>
        <w:rPr>
          <w:rFonts w:hint="eastAsia" w:ascii="仿宋" w:hAnsi="仿宋" w:eastAsia="仿宋" w:cs="仿宋"/>
          <w:bCs/>
          <w:color w:val="auto"/>
          <w:sz w:val="28"/>
          <w:szCs w:val="28"/>
          <w:lang w:val="en-US" w:eastAsia="zh-CN"/>
        </w:rPr>
        <w:t>该固定</w:t>
      </w:r>
      <w:r>
        <w:rPr>
          <w:rFonts w:hint="eastAsia" w:ascii="仿宋" w:hAnsi="仿宋" w:eastAsia="仿宋" w:cs="仿宋"/>
          <w:color w:val="auto"/>
          <w:kern w:val="0"/>
          <w:sz w:val="28"/>
          <w:szCs w:val="28"/>
        </w:rPr>
        <w:t>单价包括</w:t>
      </w:r>
      <w:r>
        <w:rPr>
          <w:rFonts w:hint="eastAsia" w:ascii="仿宋" w:hAnsi="仿宋" w:eastAsia="仿宋" w:cs="仿宋"/>
          <w:color w:val="auto"/>
          <w:sz w:val="28"/>
          <w:szCs w:val="28"/>
        </w:rPr>
        <w:t>材料费、包装费、</w:t>
      </w:r>
      <w:r>
        <w:rPr>
          <w:rFonts w:hint="eastAsia" w:ascii="仿宋" w:hAnsi="仿宋" w:eastAsia="仿宋" w:cs="仿宋"/>
          <w:color w:val="auto"/>
          <w:sz w:val="28"/>
          <w:szCs w:val="28"/>
          <w:lang w:eastAsia="zh-CN"/>
        </w:rPr>
        <w:t>设计费、</w:t>
      </w:r>
      <w:r>
        <w:rPr>
          <w:rFonts w:hint="eastAsia" w:ascii="仿宋" w:hAnsi="仿宋" w:eastAsia="仿宋" w:cs="仿宋"/>
          <w:color w:val="auto"/>
          <w:sz w:val="28"/>
          <w:szCs w:val="28"/>
        </w:rPr>
        <w:t>运输费、装卸费、</w:t>
      </w:r>
      <w:r>
        <w:rPr>
          <w:rFonts w:hint="eastAsia" w:ascii="仿宋" w:hAnsi="仿宋" w:eastAsia="仿宋" w:cs="仿宋"/>
          <w:color w:val="auto"/>
          <w:sz w:val="28"/>
          <w:szCs w:val="28"/>
          <w:lang w:val="en-US" w:eastAsia="zh-CN"/>
        </w:rPr>
        <w:t>人工费、</w:t>
      </w:r>
      <w:r>
        <w:rPr>
          <w:rFonts w:hint="eastAsia" w:ascii="仿宋" w:hAnsi="仿宋" w:eastAsia="仿宋" w:cs="仿宋"/>
          <w:color w:val="auto"/>
          <w:sz w:val="28"/>
          <w:szCs w:val="28"/>
        </w:rPr>
        <w:t>检验检测费、税费等所有费用。</w:t>
      </w:r>
    </w:p>
    <w:p w14:paraId="5A14531C">
      <w:pPr>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line="460" w:lineRule="exact"/>
        <w:ind w:left="0" w:leftChars="0" w:firstLine="562" w:firstLineChars="200"/>
        <w:jc w:val="both"/>
        <w:textAlignment w:val="auto"/>
        <w:outlineLvl w:val="9"/>
        <w:rPr>
          <w:rFonts w:hint="eastAsia" w:ascii="仿宋" w:hAnsi="仿宋" w:eastAsia="仿宋" w:cs="仿宋"/>
          <w:b/>
          <w:bCs/>
          <w:color w:val="auto"/>
          <w:kern w:val="2"/>
          <w:sz w:val="28"/>
          <w:szCs w:val="28"/>
          <w:lang w:val="en-US" w:eastAsia="zh-CN" w:bidi="ar-SA"/>
        </w:rPr>
      </w:pPr>
      <w:r>
        <w:rPr>
          <w:rFonts w:hint="eastAsia" w:ascii="仿宋" w:hAnsi="仿宋" w:eastAsia="仿宋" w:cs="仿宋"/>
          <w:b/>
          <w:bCs/>
          <w:color w:val="auto"/>
          <w:sz w:val="28"/>
          <w:szCs w:val="28"/>
        </w:rPr>
        <w:t>产品质量及技术标准</w:t>
      </w:r>
    </w:p>
    <w:p w14:paraId="6149C79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outlineLvl w:val="9"/>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2.1通用品质要求</w:t>
      </w:r>
    </w:p>
    <w:p w14:paraId="372C7659">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2.1.1 所有产品为全新未开封正品，无二次封装、翻新、临期处理情况；产品出厂日期至交货日期间隔不超过3个月，剩余保质期不少于</w:t>
      </w:r>
      <w:r>
        <w:rPr>
          <w:rFonts w:hint="default" w:ascii="仿宋" w:hAnsi="仿宋" w:eastAsia="仿宋" w:cs="仿宋"/>
          <w:color w:val="auto"/>
          <w:sz w:val="28"/>
          <w:szCs w:val="28"/>
          <w:lang w:val="en-US" w:eastAsia="zh-CN"/>
        </w:rPr>
        <w:t>6</w:t>
      </w:r>
      <w:r>
        <w:rPr>
          <w:rFonts w:hint="eastAsia" w:ascii="仿宋" w:hAnsi="仿宋" w:eastAsia="仿宋" w:cs="仿宋"/>
          <w:color w:val="auto"/>
          <w:sz w:val="28"/>
          <w:szCs w:val="28"/>
          <w:lang w:val="en-US" w:eastAsia="zh-CN"/>
        </w:rPr>
        <w:t>个月。</w:t>
      </w:r>
    </w:p>
    <w:p w14:paraId="3F273C7C">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2.1.2 外观质量：瓶身透明整洁、无变形、破损、刮花、漏液、污渍；瓶盖密封严密、无松动渗漏、开启顺畅；标签平整无气泡、无翘边，印刷清晰、无错印、漏印、模糊、重影。</w:t>
      </w:r>
    </w:p>
    <w:p w14:paraId="6C3D4298">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2.1.3 感官指标：水质无色透明、无异味、无异臭、无肉眼可见悬浮物及沉淀物；天然矿泉水保留天然矿物质风味，饮用纯净水口感清爽无杂味。</w:t>
      </w:r>
    </w:p>
    <w:p w14:paraId="6E9414E5">
      <w:pPr>
        <w:pStyle w:val="2"/>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rPr>
      </w:pPr>
      <w:r>
        <w:rPr>
          <w:rFonts w:hint="default" w:ascii="仿宋" w:hAnsi="仿宋" w:eastAsia="仿宋" w:cs="仿宋"/>
          <w:color w:val="auto"/>
          <w:sz w:val="28"/>
          <w:szCs w:val="28"/>
          <w:lang w:val="en-US" w:eastAsia="zh-CN"/>
        </w:rPr>
        <w:t>2.1.4</w:t>
      </w:r>
      <w:r>
        <w:rPr>
          <w:rFonts w:hint="eastAsia" w:ascii="仿宋" w:hAnsi="仿宋" w:eastAsia="仿宋" w:cs="仿宋"/>
          <w:color w:val="auto"/>
          <w:sz w:val="28"/>
          <w:szCs w:val="28"/>
          <w:lang w:val="en-US" w:eastAsia="zh-CN"/>
        </w:rPr>
        <w:t xml:space="preserve"> </w:t>
      </w:r>
      <w:r>
        <w:rPr>
          <w:rFonts w:hint="default" w:ascii="仿宋" w:hAnsi="仿宋" w:eastAsia="仿宋" w:cs="仿宋"/>
          <w:color w:val="auto"/>
          <w:sz w:val="28"/>
          <w:szCs w:val="28"/>
          <w:lang w:val="en-US" w:eastAsia="zh-CN"/>
        </w:rPr>
        <w:t>严禁使用纯净水勾兑、非标水源产品</w:t>
      </w:r>
      <w:r>
        <w:rPr>
          <w:rFonts w:hint="eastAsia" w:ascii="仿宋" w:hAnsi="仿宋" w:eastAsia="仿宋" w:cs="仿宋"/>
          <w:color w:val="auto"/>
          <w:sz w:val="28"/>
          <w:szCs w:val="28"/>
          <w:lang w:val="en-US" w:eastAsia="zh-CN"/>
        </w:rPr>
        <w:t>。</w:t>
      </w:r>
    </w:p>
    <w:p w14:paraId="522276D8">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 xml:space="preserve">2.2 </w:t>
      </w:r>
      <w:r>
        <w:rPr>
          <w:rFonts w:hint="eastAsia" w:ascii="仿宋" w:hAnsi="仿宋" w:eastAsia="仿宋" w:cs="仿宋"/>
          <w:color w:val="auto"/>
          <w:sz w:val="28"/>
          <w:szCs w:val="28"/>
        </w:rPr>
        <w:t>国家强制标准</w:t>
      </w:r>
    </w:p>
    <w:p w14:paraId="56A9CE38">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天然矿泉水：完全符合《饮用天然矿泉水》（GB8537-2018）全部强制指标。</w:t>
      </w:r>
    </w:p>
    <w:p w14:paraId="0F6E86A2">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2.3 包装材质硬性标准</w:t>
      </w:r>
    </w:p>
    <w:p w14:paraId="32432242">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2.3.1 瓶身：</w:t>
      </w:r>
      <w:r>
        <w:rPr>
          <w:rFonts w:hint="default" w:ascii="仿宋" w:hAnsi="仿宋" w:eastAsia="仿宋" w:cs="仿宋"/>
          <w:color w:val="auto"/>
          <w:sz w:val="28"/>
          <w:szCs w:val="28"/>
          <w:lang w:val="en-US"/>
        </w:rPr>
        <w:t>食品级PET原生材料，符合《食品安全国家标准 食品接触用塑料材料及制品》（GB4806.7-2016），无异味、无铅、汞、铬等有害物质析出；瓶身平均厚度≥0.28mm，瓶壁厚度均匀偏差≤±0.02mm，抗压抗形变，满足仓储堆叠、高频搬运使用需求</w:t>
      </w:r>
      <w:r>
        <w:rPr>
          <w:rFonts w:hint="eastAsia" w:ascii="仿宋" w:hAnsi="仿宋" w:eastAsia="仿宋" w:cs="仿宋"/>
          <w:color w:val="auto"/>
          <w:sz w:val="28"/>
          <w:szCs w:val="28"/>
          <w:lang w:val="en-US" w:eastAsia="zh-CN"/>
        </w:rPr>
        <w:t>。</w:t>
      </w:r>
    </w:p>
    <w:p w14:paraId="0CC02A69">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2.3.2 瓶盖：食品级PP材质，厚度≥1.5mm，耐高温≥100℃、耐低温≤-10℃，无异味、不渗漏；开启扭矩0.8-1.2N·m，开启顺畅不易断裂。</w:t>
      </w:r>
    </w:p>
    <w:p w14:paraId="21BE4C33">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2.3.3 外箱：</w:t>
      </w:r>
      <w:r>
        <w:rPr>
          <w:rFonts w:hint="default" w:ascii="仿宋" w:hAnsi="仿宋" w:eastAsia="仿宋" w:cs="仿宋"/>
          <w:color w:val="auto"/>
          <w:sz w:val="28"/>
          <w:szCs w:val="28"/>
          <w:lang w:val="en-US"/>
        </w:rPr>
        <w:t>五层加厚瓦楞抗压纸箱，防潮、防震、防挤压；统一24瓶/箱标准化封装，箱内产品卡位整齐、无晃动松动；外箱印刷产品名称、规格、生产日期、保质期、生产厂家、供货单位、生产批号信息，字迹清晰耐摩擦。</w:t>
      </w:r>
    </w:p>
    <w:p w14:paraId="0A7D58D3">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60" w:lineRule="exact"/>
        <w:ind w:firstLine="560" w:firstLineChars="200"/>
        <w:jc w:val="both"/>
        <w:textAlignment w:val="auto"/>
        <w:outlineLvl w:val="9"/>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2.4 定制LOGO及标签规范</w:t>
      </w:r>
    </w:p>
    <w:p w14:paraId="5B9C99DB">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Chars="200"/>
        <w:jc w:val="both"/>
        <w:textAlignment w:val="auto"/>
        <w:outlineLvl w:val="9"/>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2.4.1 乙方免费为甲方定制两院区专属瓶身标签（含</w:t>
      </w:r>
      <w:r>
        <w:rPr>
          <w:rFonts w:hint="default" w:ascii="仿宋" w:hAnsi="仿宋" w:eastAsia="仿宋" w:cs="仿宋"/>
          <w:b w:val="0"/>
          <w:bCs w:val="0"/>
          <w:i w:val="0"/>
          <w:iCs w:val="0"/>
          <w:color w:val="auto"/>
          <w:kern w:val="2"/>
          <w:sz w:val="28"/>
          <w:szCs w:val="28"/>
          <w:highlight w:val="none"/>
          <w:vertAlign w:val="baseline"/>
          <w:lang w:val="en-US" w:eastAsia="zh-CN" w:bidi="ar-SA"/>
        </w:rPr>
        <w:t>官方LOGO及标准名称</w:t>
      </w:r>
      <w:r>
        <w:rPr>
          <w:rFonts w:hint="eastAsia" w:ascii="仿宋" w:hAnsi="仿宋" w:eastAsia="仿宋" w:cs="仿宋"/>
          <w:b w:val="0"/>
          <w:bCs w:val="0"/>
          <w:color w:val="auto"/>
          <w:kern w:val="2"/>
          <w:sz w:val="28"/>
          <w:szCs w:val="28"/>
          <w:lang w:val="en-US" w:eastAsia="zh-CN" w:bidi="ar-SA"/>
        </w:rPr>
        <w:t>），可区分印刷“娄底市中心医院”或“广州医科大学附属第一医院娄底医院”名称，无其他无关广告、商业宣传、品牌标识。</w:t>
      </w:r>
    </w:p>
    <w:p w14:paraId="5B84DBE2">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2.4.2 颜色标准：印刷色彩与医院官方LOGO原色一致，色彩饱和度≥95%，无偏色、褪色、色差。</w:t>
      </w:r>
    </w:p>
    <w:p w14:paraId="27833375">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2"/>
          <w:sz w:val="28"/>
          <w:szCs w:val="28"/>
          <w:lang w:val="en-US" w:eastAsia="zh-CN" w:bidi="ar-SA"/>
        </w:rPr>
      </w:pPr>
      <w:r>
        <w:rPr>
          <w:rFonts w:hint="default" w:ascii="仿宋" w:hAnsi="仿宋" w:eastAsia="仿宋" w:cs="仿宋"/>
          <w:b w:val="0"/>
          <w:bCs w:val="0"/>
          <w:color w:val="auto"/>
          <w:kern w:val="2"/>
          <w:sz w:val="28"/>
          <w:szCs w:val="28"/>
          <w:lang w:val="en-US" w:eastAsia="zh-CN" w:bidi="ar-SA"/>
        </w:rPr>
        <w:t>2.4.3 文字排版：院区名称、产品参数印刷工整，字体统一规范，无错印、漏印、重影；LOGO与文字整体位置误差≤2mm，同批次产品版式完全一致</w:t>
      </w:r>
      <w:r>
        <w:rPr>
          <w:rFonts w:hint="eastAsia" w:ascii="仿宋" w:hAnsi="仿宋" w:eastAsia="仿宋" w:cs="仿宋"/>
          <w:b w:val="0"/>
          <w:bCs w:val="0"/>
          <w:color w:val="auto"/>
          <w:kern w:val="2"/>
          <w:sz w:val="28"/>
          <w:szCs w:val="28"/>
          <w:lang w:val="en-US" w:eastAsia="zh-CN" w:bidi="ar-SA"/>
        </w:rPr>
        <w:t>。</w:t>
      </w:r>
    </w:p>
    <w:p w14:paraId="15ACFE0A">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2.4.4 标签采用≥0.1mm食品级防水环保标签纸，采用食品级环保水性油墨印刷，符合GB31603-2015标准，耐高低温、耐摩擦、耐潮湿，干布擦拭10次不脱落、不掉色，正常储存不翘边破损、脱胶。</w:t>
      </w:r>
    </w:p>
    <w:p w14:paraId="4B0EDBA9">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color w:val="auto"/>
          <w:sz w:val="28"/>
          <w:szCs w:val="28"/>
        </w:rPr>
      </w:pPr>
      <w:r>
        <w:rPr>
          <w:rFonts w:hint="eastAsia" w:ascii="仿宋" w:hAnsi="仿宋" w:eastAsia="仿宋" w:cs="仿宋"/>
          <w:b w:val="0"/>
          <w:bCs w:val="0"/>
          <w:color w:val="auto"/>
          <w:kern w:val="2"/>
          <w:sz w:val="28"/>
          <w:szCs w:val="28"/>
          <w:lang w:val="en-US" w:eastAsia="zh-CN" w:bidi="ar-SA"/>
        </w:rPr>
        <w:t>2.4.5 合同期内，甲方需调整LOGO、排版、文字版式的，乙方应在接到甲方通知之日起3个工作日内提出修改方案，经甲方审核通过后7个工作日内完成量产调整，由此产生的所有费用由乙方承担。因乙方设计、印刷失误造成产品不合格的，乙方应在接到甲方整改通知之日起48小时内无偿全部返工更换，并承担甲方的全部经济损失。</w:t>
      </w:r>
    </w:p>
    <w:p w14:paraId="4C425029">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2" w:firstLineChars="200"/>
        <w:jc w:val="both"/>
        <w:textAlignment w:val="auto"/>
        <w:outlineLvl w:val="9"/>
        <w:rPr>
          <w:rFonts w:hint="eastAsia" w:ascii="仿宋" w:hAnsi="仿宋" w:eastAsia="仿宋" w:cs="仿宋"/>
          <w:b/>
          <w:color w:val="auto"/>
          <w:sz w:val="28"/>
          <w:szCs w:val="28"/>
        </w:rPr>
      </w:pPr>
      <w:r>
        <w:rPr>
          <w:rFonts w:hint="eastAsia" w:ascii="仿宋" w:hAnsi="仿宋" w:eastAsia="仿宋" w:cs="仿宋"/>
          <w:b/>
          <w:color w:val="auto"/>
          <w:sz w:val="28"/>
          <w:szCs w:val="28"/>
        </w:rPr>
        <w:t>第</w:t>
      </w:r>
      <w:r>
        <w:rPr>
          <w:rFonts w:hint="eastAsia" w:ascii="仿宋" w:hAnsi="仿宋" w:eastAsia="仿宋" w:cs="仿宋"/>
          <w:b/>
          <w:color w:val="auto"/>
          <w:sz w:val="28"/>
          <w:szCs w:val="28"/>
          <w:lang w:val="en-US" w:eastAsia="zh-CN"/>
        </w:rPr>
        <w:t>三</w:t>
      </w:r>
      <w:r>
        <w:rPr>
          <w:rFonts w:hint="eastAsia" w:ascii="仿宋" w:hAnsi="仿宋" w:eastAsia="仿宋" w:cs="仿宋"/>
          <w:b/>
          <w:color w:val="auto"/>
          <w:sz w:val="28"/>
          <w:szCs w:val="28"/>
        </w:rPr>
        <w:t xml:space="preserve">条 </w:t>
      </w:r>
      <w:r>
        <w:rPr>
          <w:rFonts w:hint="eastAsia" w:ascii="仿宋" w:hAnsi="仿宋" w:eastAsia="仿宋" w:cs="仿宋"/>
          <w:b/>
          <w:color w:val="auto"/>
          <w:sz w:val="28"/>
          <w:szCs w:val="28"/>
          <w:lang w:val="en-US" w:eastAsia="zh-CN"/>
        </w:rPr>
        <w:t>合同</w:t>
      </w:r>
      <w:r>
        <w:rPr>
          <w:rFonts w:hint="eastAsia" w:ascii="仿宋" w:hAnsi="仿宋" w:eastAsia="仿宋" w:cs="仿宋"/>
          <w:b/>
          <w:color w:val="auto"/>
          <w:sz w:val="28"/>
          <w:szCs w:val="28"/>
        </w:rPr>
        <w:t>期限</w:t>
      </w:r>
    </w:p>
    <w:p w14:paraId="0D560D7C">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0" w:firstLineChars="200"/>
        <w:jc w:val="both"/>
        <w:textAlignment w:val="auto"/>
        <w:outlineLvl w:val="9"/>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合同期限为壹年，自2026年</w:t>
      </w:r>
      <w:r>
        <w:rPr>
          <w:rFonts w:hint="eastAsia" w:ascii="仿宋" w:hAnsi="仿宋" w:eastAsia="仿宋" w:cs="仿宋"/>
          <w:color w:val="auto"/>
          <w:kern w:val="0"/>
          <w:sz w:val="28"/>
          <w:szCs w:val="28"/>
          <w:u w:val="single"/>
          <w:lang w:val="en-US" w:eastAsia="zh-CN"/>
        </w:rPr>
        <w:t xml:space="preserve">   </w:t>
      </w:r>
      <w:r>
        <w:rPr>
          <w:rFonts w:hint="eastAsia" w:ascii="仿宋" w:hAnsi="仿宋" w:eastAsia="仿宋" w:cs="仿宋"/>
          <w:color w:val="auto"/>
          <w:kern w:val="0"/>
          <w:sz w:val="28"/>
          <w:szCs w:val="28"/>
          <w:lang w:val="en-US" w:eastAsia="zh-CN"/>
        </w:rPr>
        <w:t>月</w:t>
      </w:r>
      <w:r>
        <w:rPr>
          <w:rFonts w:hint="eastAsia" w:ascii="仿宋" w:hAnsi="仿宋" w:eastAsia="仿宋" w:cs="仿宋"/>
          <w:color w:val="auto"/>
          <w:kern w:val="0"/>
          <w:sz w:val="28"/>
          <w:szCs w:val="28"/>
          <w:u w:val="single"/>
          <w:lang w:val="en-US" w:eastAsia="zh-CN"/>
        </w:rPr>
        <w:t xml:space="preserve">   </w:t>
      </w:r>
      <w:r>
        <w:rPr>
          <w:rFonts w:hint="eastAsia" w:ascii="仿宋" w:hAnsi="仿宋" w:eastAsia="仿宋" w:cs="仿宋"/>
          <w:color w:val="auto"/>
          <w:kern w:val="0"/>
          <w:sz w:val="28"/>
          <w:szCs w:val="28"/>
          <w:lang w:val="en-US" w:eastAsia="zh-CN"/>
        </w:rPr>
        <w:t>日起至2027年</w:t>
      </w:r>
      <w:r>
        <w:rPr>
          <w:rFonts w:hint="eastAsia" w:ascii="仿宋" w:hAnsi="仿宋" w:eastAsia="仿宋" w:cs="仿宋"/>
          <w:color w:val="auto"/>
          <w:kern w:val="0"/>
          <w:sz w:val="28"/>
          <w:szCs w:val="28"/>
          <w:u w:val="single"/>
          <w:lang w:val="en-US" w:eastAsia="zh-CN"/>
        </w:rPr>
        <w:t xml:space="preserve">   </w:t>
      </w:r>
      <w:r>
        <w:rPr>
          <w:rFonts w:hint="eastAsia" w:ascii="仿宋" w:hAnsi="仿宋" w:eastAsia="仿宋" w:cs="仿宋"/>
          <w:color w:val="auto"/>
          <w:kern w:val="0"/>
          <w:sz w:val="28"/>
          <w:szCs w:val="28"/>
          <w:lang w:val="en-US" w:eastAsia="zh-CN"/>
        </w:rPr>
        <w:t>月</w:t>
      </w:r>
      <w:r>
        <w:rPr>
          <w:rFonts w:hint="eastAsia" w:ascii="仿宋" w:hAnsi="仿宋" w:eastAsia="仿宋" w:cs="仿宋"/>
          <w:color w:val="auto"/>
          <w:kern w:val="0"/>
          <w:sz w:val="28"/>
          <w:szCs w:val="28"/>
          <w:u w:val="single"/>
          <w:lang w:val="en-US" w:eastAsia="zh-CN"/>
        </w:rPr>
        <w:t xml:space="preserve">   </w:t>
      </w:r>
      <w:r>
        <w:rPr>
          <w:rFonts w:hint="eastAsia" w:ascii="仿宋" w:hAnsi="仿宋" w:eastAsia="仿宋" w:cs="仿宋"/>
          <w:color w:val="auto"/>
          <w:kern w:val="0"/>
          <w:sz w:val="28"/>
          <w:szCs w:val="28"/>
          <w:lang w:val="en-US" w:eastAsia="zh-CN"/>
        </w:rPr>
        <w:t>日止，或</w:t>
      </w:r>
      <w:r>
        <w:rPr>
          <w:rFonts w:hint="default" w:ascii="仿宋" w:hAnsi="仿宋" w:eastAsia="仿宋" w:cs="仿宋"/>
          <w:b w:val="0"/>
          <w:bCs w:val="0"/>
          <w:i w:val="0"/>
          <w:iCs w:val="0"/>
          <w:color w:val="auto"/>
          <w:kern w:val="0"/>
          <w:sz w:val="28"/>
          <w:szCs w:val="28"/>
          <w:highlight w:val="none"/>
          <w:vertAlign w:val="baseline"/>
          <w:lang w:val="en-US" w:eastAsia="zh-CN" w:bidi="ar-SA"/>
        </w:rPr>
        <w:t>自本合同签订后甲方向乙方采购金额达到</w:t>
      </w:r>
      <w:r>
        <w:rPr>
          <w:rFonts w:hint="default" w:ascii="仿宋" w:hAnsi="仿宋" w:eastAsia="仿宋" w:cs="仿宋"/>
          <w:b w:val="0"/>
          <w:bCs w:val="0"/>
          <w:i w:val="0"/>
          <w:iCs w:val="0"/>
          <w:color w:val="auto"/>
          <w:kern w:val="0"/>
          <w:sz w:val="28"/>
          <w:szCs w:val="28"/>
          <w:highlight w:val="none"/>
          <w:u w:val="single" w:color="auto"/>
          <w:vertAlign w:val="baseline"/>
          <w:lang w:val="en-US" w:eastAsia="zh-CN" w:bidi="ar-SA"/>
        </w:rPr>
        <w:t xml:space="preserve"> </w:t>
      </w:r>
      <w:r>
        <w:rPr>
          <w:rFonts w:hint="eastAsia" w:ascii="仿宋" w:hAnsi="仿宋" w:eastAsia="仿宋" w:cs="仿宋"/>
          <w:b w:val="0"/>
          <w:bCs w:val="0"/>
          <w:i w:val="0"/>
          <w:iCs w:val="0"/>
          <w:color w:val="auto"/>
          <w:kern w:val="0"/>
          <w:sz w:val="28"/>
          <w:szCs w:val="28"/>
          <w:highlight w:val="none"/>
          <w:u w:val="single" w:color="auto"/>
          <w:vertAlign w:val="baseline"/>
          <w:lang w:val="en-US" w:eastAsia="zh-CN" w:bidi="ar-SA"/>
        </w:rPr>
        <w:t xml:space="preserve">     </w:t>
      </w:r>
      <w:r>
        <w:rPr>
          <w:rFonts w:hint="default" w:ascii="仿宋" w:hAnsi="仿宋" w:eastAsia="仿宋" w:cs="仿宋"/>
          <w:b w:val="0"/>
          <w:bCs w:val="0"/>
          <w:i w:val="0"/>
          <w:iCs w:val="0"/>
          <w:color w:val="auto"/>
          <w:kern w:val="0"/>
          <w:sz w:val="28"/>
          <w:szCs w:val="28"/>
          <w:highlight w:val="none"/>
          <w:u w:val="single" w:color="auto"/>
          <w:vertAlign w:val="baseline"/>
          <w:lang w:val="en-US" w:eastAsia="zh-CN" w:bidi="ar-SA"/>
        </w:rPr>
        <w:t xml:space="preserve"> </w:t>
      </w:r>
      <w:r>
        <w:rPr>
          <w:rFonts w:hint="default" w:ascii="仿宋" w:hAnsi="仿宋" w:eastAsia="仿宋" w:cs="仿宋"/>
          <w:b w:val="0"/>
          <w:bCs w:val="0"/>
          <w:i w:val="0"/>
          <w:iCs w:val="0"/>
          <w:color w:val="auto"/>
          <w:kern w:val="0"/>
          <w:sz w:val="28"/>
          <w:szCs w:val="28"/>
          <w:highlight w:val="none"/>
          <w:vertAlign w:val="baseline"/>
          <w:lang w:val="en-US" w:eastAsia="zh-CN" w:bidi="ar-SA"/>
        </w:rPr>
        <w:t>元时止，以先到者为准</w:t>
      </w:r>
      <w:r>
        <w:rPr>
          <w:rFonts w:hint="eastAsia" w:ascii="仿宋" w:hAnsi="仿宋" w:eastAsia="仿宋" w:cs="仿宋"/>
          <w:color w:val="auto"/>
          <w:kern w:val="0"/>
          <w:sz w:val="28"/>
          <w:szCs w:val="28"/>
          <w:lang w:val="en-US" w:eastAsia="zh-CN"/>
        </w:rPr>
        <w:t>。</w:t>
      </w:r>
    </w:p>
    <w:p w14:paraId="30ACD38F">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60" w:lineRule="exact"/>
        <w:ind w:firstLine="562" w:firstLineChars="200"/>
        <w:jc w:val="both"/>
        <w:textAlignment w:val="auto"/>
        <w:outlineLvl w:val="9"/>
        <w:rPr>
          <w:rFonts w:hint="eastAsia" w:ascii="仿宋" w:hAnsi="仿宋" w:eastAsia="仿宋" w:cs="仿宋"/>
          <w:b/>
          <w:bCs/>
          <w:color w:val="auto"/>
          <w:kern w:val="0"/>
          <w:sz w:val="28"/>
          <w:szCs w:val="28"/>
          <w:lang w:val="en-US" w:eastAsia="zh-CN" w:bidi="ar-SA"/>
        </w:rPr>
      </w:pPr>
      <w:r>
        <w:rPr>
          <w:rFonts w:hint="eastAsia" w:ascii="仿宋" w:hAnsi="仿宋" w:eastAsia="仿宋" w:cs="仿宋"/>
          <w:b/>
          <w:bCs/>
          <w:color w:val="auto"/>
          <w:kern w:val="0"/>
          <w:sz w:val="28"/>
          <w:szCs w:val="28"/>
          <w:lang w:val="en-US" w:eastAsia="zh-CN" w:bidi="ar-SA"/>
        </w:rPr>
        <w:t>第四条 配送及服务要求</w:t>
      </w:r>
    </w:p>
    <w:p w14:paraId="3E99C270">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4.1 配送范围与交付要求</w:t>
      </w:r>
    </w:p>
    <w:p w14:paraId="5343B6F6">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乙方负责娄底市中心医院、广州医科大学附属第一医院娄底医院两院区全范围配送，按甲方指定科室、会议室、仓库、楼层点位完成卸货、摆放、清理垃圾，乙方无条件配合并承担由此产生的所有费用，不得向甲方收取额外费用。</w:t>
      </w:r>
    </w:p>
    <w:p w14:paraId="49F18101">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4.2 配送响应时效</w:t>
      </w:r>
    </w:p>
    <w:p w14:paraId="1B941FDB">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4.2.1 常规订单：乙方在甲方下单后2小时内回执确认订单，在确认订单后24小时内按甲方要求全部配送到位。</w:t>
      </w:r>
    </w:p>
    <w:p w14:paraId="6F5EBBE4">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4.2.2 紧急订单：重大会议、接待、应急、突发公共卫生事件等场景，乙方应在接到甲方通知后1小时内响应，响应后2小时内送达指定地点，无起送量限制</w:t>
      </w:r>
    </w:p>
    <w:p w14:paraId="36F6C5FE">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4.3  配送管理要求</w:t>
      </w:r>
    </w:p>
    <w:p w14:paraId="52E0A4AA">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4.3.1 乙方按甲方要求灵活配送，无最低起送量限制；乙方配备专属两院区对接人</w:t>
      </w:r>
      <w:r>
        <w:rPr>
          <w:rFonts w:hint="default" w:ascii="仿宋" w:hAnsi="仿宋" w:eastAsia="仿宋" w:cs="仿宋"/>
          <w:b w:val="0"/>
          <w:bCs w:val="0"/>
          <w:i w:val="0"/>
          <w:iCs w:val="0"/>
          <w:color w:val="auto"/>
          <w:kern w:val="0"/>
          <w:sz w:val="28"/>
          <w:szCs w:val="28"/>
          <w:highlight w:val="none"/>
          <w:u w:val="single" w:color="auto"/>
          <w:vertAlign w:val="baseline"/>
          <w:lang w:val="en-US" w:eastAsia="zh-CN" w:bidi="ar-SA"/>
        </w:rPr>
        <w:t xml:space="preserve">        </w:t>
      </w:r>
      <w:r>
        <w:rPr>
          <w:rFonts w:hint="eastAsia" w:ascii="仿宋" w:hAnsi="仿宋" w:eastAsia="仿宋" w:cs="仿宋"/>
          <w:b w:val="0"/>
          <w:bCs w:val="0"/>
          <w:i w:val="0"/>
          <w:iCs w:val="0"/>
          <w:color w:val="auto"/>
          <w:kern w:val="0"/>
          <w:sz w:val="28"/>
          <w:szCs w:val="28"/>
          <w:highlight w:val="none"/>
          <w:u w:val="none" w:color="auto"/>
          <w:vertAlign w:val="baseline"/>
          <w:lang w:val="en-US" w:eastAsia="zh-CN" w:bidi="ar-SA"/>
        </w:rPr>
        <w:t>（联系电话：</w:t>
      </w:r>
      <w:r>
        <w:rPr>
          <w:rFonts w:hint="default" w:ascii="仿宋" w:hAnsi="仿宋" w:eastAsia="仿宋" w:cs="仿宋"/>
          <w:b w:val="0"/>
          <w:bCs w:val="0"/>
          <w:i w:val="0"/>
          <w:iCs w:val="0"/>
          <w:color w:val="auto"/>
          <w:kern w:val="0"/>
          <w:sz w:val="28"/>
          <w:szCs w:val="28"/>
          <w:highlight w:val="none"/>
          <w:u w:val="single" w:color="auto"/>
          <w:vertAlign w:val="baseline"/>
          <w:lang w:val="en-US" w:eastAsia="zh-CN" w:bidi="ar-SA"/>
        </w:rPr>
        <w:t xml:space="preserve">        </w:t>
      </w:r>
      <w:r>
        <w:rPr>
          <w:rFonts w:hint="eastAsia" w:ascii="仿宋" w:hAnsi="仿宋" w:eastAsia="仿宋" w:cs="仿宋"/>
          <w:b w:val="0"/>
          <w:bCs w:val="0"/>
          <w:i w:val="0"/>
          <w:iCs w:val="0"/>
          <w:color w:val="auto"/>
          <w:kern w:val="0"/>
          <w:sz w:val="28"/>
          <w:szCs w:val="28"/>
          <w:highlight w:val="none"/>
          <w:u w:val="none" w:color="auto"/>
          <w:vertAlign w:val="baseline"/>
          <w:lang w:val="en-US" w:eastAsia="zh-CN" w:bidi="ar-SA"/>
        </w:rPr>
        <w:t>）</w:t>
      </w:r>
      <w:r>
        <w:rPr>
          <w:rFonts w:hint="eastAsia" w:ascii="仿宋" w:hAnsi="仿宋" w:eastAsia="仿宋" w:cs="仿宋"/>
          <w:b w:val="0"/>
          <w:bCs w:val="0"/>
          <w:color w:val="auto"/>
          <w:kern w:val="0"/>
          <w:sz w:val="28"/>
          <w:szCs w:val="28"/>
          <w:lang w:val="en-US" w:eastAsia="zh-CN" w:bidi="ar-SA"/>
        </w:rPr>
        <w:t>，每周与甲方核对需求计划、提前备货，杜绝缺货、积压。</w:t>
      </w:r>
    </w:p>
    <w:p w14:paraId="143A6B90">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4.3.2 甲方可随时临时调整订单数量、配送时间，乙方无条件配合，不得拒绝、拖延、加价。</w:t>
      </w:r>
    </w:p>
    <w:p w14:paraId="00983898">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4.3.3 乙方配送人员着装规范、遵守院感及医院管理制度，文明服务、规范摆放产品，配送完成后应及时清理纸箱等包装垃圾。</w:t>
      </w:r>
    </w:p>
    <w:p w14:paraId="49BF34B9">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4.3.4 乙方应保证每批次产品配送破损率≤0.5%。超过该破损率的，乙方应在发现破损率超标后</w:t>
      </w:r>
      <w:r>
        <w:rPr>
          <w:rFonts w:hint="default" w:ascii="仿宋" w:hAnsi="仿宋" w:eastAsia="仿宋" w:cs="仿宋"/>
          <w:b w:val="0"/>
          <w:bCs w:val="0"/>
          <w:color w:val="auto"/>
          <w:kern w:val="0"/>
          <w:sz w:val="28"/>
          <w:szCs w:val="28"/>
          <w:lang w:val="en-US" w:eastAsia="zh-CN" w:bidi="ar-SA"/>
        </w:rPr>
        <w:t>24</w:t>
      </w:r>
      <w:r>
        <w:rPr>
          <w:rFonts w:hint="eastAsia" w:ascii="仿宋" w:hAnsi="仿宋" w:eastAsia="仿宋" w:cs="仿宋"/>
          <w:b w:val="0"/>
          <w:bCs w:val="0"/>
          <w:color w:val="auto"/>
          <w:kern w:val="0"/>
          <w:sz w:val="28"/>
          <w:szCs w:val="28"/>
          <w:lang w:val="en-US" w:eastAsia="zh-CN" w:bidi="ar-SA"/>
        </w:rPr>
        <w:t>小时内无偿完成换货；单批次破损率≥5%的，乙方除按前款约定完成无偿换货外还应向甲方提交书面整改报告。</w:t>
      </w:r>
    </w:p>
    <w:p w14:paraId="3CEC310A">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4.4 售后服务标准</w:t>
      </w:r>
    </w:p>
    <w:p w14:paraId="7A97AE7F">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4.4.1 乙方设立24小时全年无休服务热线，联系人：</w:t>
      </w:r>
      <w:r>
        <w:rPr>
          <w:rFonts w:hint="eastAsia" w:ascii="仿宋" w:hAnsi="仿宋" w:eastAsia="仿宋" w:cs="仿宋"/>
          <w:b w:val="0"/>
          <w:bCs w:val="0"/>
          <w:color w:val="auto"/>
          <w:kern w:val="0"/>
          <w:sz w:val="28"/>
          <w:szCs w:val="28"/>
          <w:u w:val="single"/>
          <w:lang w:val="en-US" w:eastAsia="zh-CN" w:bidi="ar-SA"/>
        </w:rPr>
        <w:t xml:space="preserve">        </w:t>
      </w:r>
      <w:r>
        <w:rPr>
          <w:rFonts w:hint="eastAsia" w:ascii="仿宋" w:hAnsi="仿宋" w:eastAsia="仿宋" w:cs="仿宋"/>
          <w:b w:val="0"/>
          <w:bCs w:val="0"/>
          <w:color w:val="auto"/>
          <w:kern w:val="0"/>
          <w:sz w:val="28"/>
          <w:szCs w:val="28"/>
          <w:u w:val="none"/>
          <w:lang w:val="en-US" w:eastAsia="zh-CN" w:bidi="ar-SA"/>
        </w:rPr>
        <w:t>，联系电话</w:t>
      </w:r>
      <w:r>
        <w:rPr>
          <w:rFonts w:hint="default" w:ascii="仿宋" w:hAnsi="仿宋" w:eastAsia="仿宋" w:cs="仿宋"/>
          <w:b w:val="0"/>
          <w:bCs w:val="0"/>
          <w:i w:val="0"/>
          <w:iCs w:val="0"/>
          <w:color w:val="auto"/>
          <w:kern w:val="0"/>
          <w:sz w:val="28"/>
          <w:szCs w:val="28"/>
          <w:highlight w:val="none"/>
          <w:u w:val="none" w:color="auto"/>
          <w:vertAlign w:val="baseline"/>
          <w:lang w:val="en-US" w:eastAsia="zh-CN" w:bidi="ar-SA"/>
        </w:rPr>
        <w:t>（固定座机）</w:t>
      </w:r>
      <w:r>
        <w:rPr>
          <w:rFonts w:hint="eastAsia" w:ascii="仿宋" w:hAnsi="仿宋" w:eastAsia="仿宋" w:cs="仿宋"/>
          <w:b w:val="0"/>
          <w:bCs w:val="0"/>
          <w:color w:val="auto"/>
          <w:kern w:val="0"/>
          <w:sz w:val="28"/>
          <w:szCs w:val="28"/>
          <w:u w:val="none"/>
          <w:lang w:val="en-US" w:eastAsia="zh-CN" w:bidi="ar-SA"/>
        </w:rPr>
        <w:t>：</w:t>
      </w:r>
      <w:r>
        <w:rPr>
          <w:rFonts w:hint="eastAsia" w:ascii="仿宋" w:hAnsi="仿宋" w:eastAsia="仿宋" w:cs="仿宋"/>
          <w:b w:val="0"/>
          <w:bCs w:val="0"/>
          <w:color w:val="auto"/>
          <w:kern w:val="0"/>
          <w:sz w:val="28"/>
          <w:szCs w:val="28"/>
          <w:u w:val="single"/>
          <w:lang w:val="en-US" w:eastAsia="zh-CN" w:bidi="ar-SA"/>
        </w:rPr>
        <w:t xml:space="preserve">        </w:t>
      </w:r>
      <w:r>
        <w:rPr>
          <w:rFonts w:hint="eastAsia" w:ascii="仿宋" w:hAnsi="仿宋" w:eastAsia="仿宋" w:cs="仿宋"/>
          <w:b w:val="0"/>
          <w:bCs w:val="0"/>
          <w:color w:val="auto"/>
          <w:kern w:val="0"/>
          <w:sz w:val="28"/>
          <w:szCs w:val="28"/>
          <w:lang w:val="en-US" w:eastAsia="zh-CN" w:bidi="ar-SA"/>
        </w:rPr>
        <w:t>，</w:t>
      </w:r>
      <w:r>
        <w:rPr>
          <w:rFonts w:hint="default" w:ascii="仿宋" w:hAnsi="仿宋" w:eastAsia="仿宋" w:cs="仿宋"/>
          <w:b w:val="0"/>
          <w:bCs w:val="0"/>
          <w:i w:val="0"/>
          <w:iCs w:val="0"/>
          <w:color w:val="auto"/>
          <w:kern w:val="0"/>
          <w:sz w:val="28"/>
          <w:szCs w:val="28"/>
          <w:highlight w:val="none"/>
          <w:vertAlign w:val="baseline"/>
          <w:lang w:val="en-US" w:eastAsia="zh-CN" w:bidi="ar-SA"/>
        </w:rPr>
        <w:t>联系电话</w:t>
      </w:r>
      <w:r>
        <w:rPr>
          <w:rFonts w:hint="default" w:ascii="仿宋" w:hAnsi="仿宋" w:eastAsia="仿宋" w:cs="仿宋"/>
          <w:b w:val="0"/>
          <w:bCs w:val="0"/>
          <w:i w:val="0"/>
          <w:iCs w:val="0"/>
          <w:color w:val="auto"/>
          <w:kern w:val="0"/>
          <w:sz w:val="28"/>
          <w:szCs w:val="28"/>
          <w:highlight w:val="none"/>
          <w:u w:val="none" w:color="auto"/>
          <w:vertAlign w:val="baseline"/>
          <w:lang w:val="en-US" w:eastAsia="zh-CN" w:bidi="ar-SA"/>
        </w:rPr>
        <w:t>（</w:t>
      </w:r>
      <w:r>
        <w:rPr>
          <w:rFonts w:hint="eastAsia" w:ascii="仿宋" w:hAnsi="仿宋" w:eastAsia="仿宋" w:cs="仿宋"/>
          <w:b w:val="0"/>
          <w:bCs w:val="0"/>
          <w:i w:val="0"/>
          <w:iCs w:val="0"/>
          <w:color w:val="auto"/>
          <w:kern w:val="0"/>
          <w:sz w:val="28"/>
          <w:szCs w:val="28"/>
          <w:highlight w:val="none"/>
          <w:u w:val="none" w:color="auto"/>
          <w:vertAlign w:val="baseline"/>
          <w:lang w:val="en-US" w:eastAsia="zh-CN" w:bidi="ar-SA"/>
        </w:rPr>
        <w:t>联系人手机</w:t>
      </w:r>
      <w:r>
        <w:rPr>
          <w:rFonts w:hint="default" w:ascii="仿宋" w:hAnsi="仿宋" w:eastAsia="仿宋" w:cs="仿宋"/>
          <w:b w:val="0"/>
          <w:bCs w:val="0"/>
          <w:i w:val="0"/>
          <w:iCs w:val="0"/>
          <w:color w:val="auto"/>
          <w:kern w:val="0"/>
          <w:sz w:val="28"/>
          <w:szCs w:val="28"/>
          <w:highlight w:val="none"/>
          <w:u w:val="none" w:color="auto"/>
          <w:vertAlign w:val="baseline"/>
          <w:lang w:val="en-US" w:eastAsia="zh-CN" w:bidi="ar-SA"/>
        </w:rPr>
        <w:t>）</w:t>
      </w:r>
      <w:r>
        <w:rPr>
          <w:rFonts w:hint="default" w:ascii="仿宋" w:hAnsi="仿宋" w:eastAsia="仿宋" w:cs="仿宋"/>
          <w:b w:val="0"/>
          <w:bCs w:val="0"/>
          <w:i w:val="0"/>
          <w:iCs w:val="0"/>
          <w:color w:val="auto"/>
          <w:kern w:val="0"/>
          <w:sz w:val="28"/>
          <w:szCs w:val="28"/>
          <w:highlight w:val="none"/>
          <w:vertAlign w:val="baseline"/>
          <w:lang w:val="en-US" w:eastAsia="zh-CN" w:bidi="ar-SA"/>
        </w:rPr>
        <w:t>：</w:t>
      </w:r>
      <w:r>
        <w:rPr>
          <w:rFonts w:hint="default" w:ascii="仿宋" w:hAnsi="仿宋" w:eastAsia="仿宋" w:cs="仿宋"/>
          <w:b w:val="0"/>
          <w:bCs w:val="0"/>
          <w:i w:val="0"/>
          <w:iCs w:val="0"/>
          <w:color w:val="auto"/>
          <w:kern w:val="0"/>
          <w:sz w:val="28"/>
          <w:szCs w:val="28"/>
          <w:highlight w:val="none"/>
          <w:u w:val="single" w:color="auto"/>
          <w:vertAlign w:val="baseline"/>
          <w:lang w:val="en-US" w:eastAsia="zh-CN" w:bidi="ar-SA"/>
        </w:rPr>
        <w:t xml:space="preserve">        </w:t>
      </w:r>
      <w:r>
        <w:rPr>
          <w:rFonts w:hint="eastAsia" w:ascii="仿宋" w:hAnsi="仿宋" w:eastAsia="仿宋" w:cs="仿宋"/>
          <w:b w:val="0"/>
          <w:bCs w:val="0"/>
          <w:i w:val="0"/>
          <w:iCs w:val="0"/>
          <w:color w:val="auto"/>
          <w:kern w:val="0"/>
          <w:sz w:val="28"/>
          <w:szCs w:val="28"/>
          <w:highlight w:val="none"/>
          <w:u w:val="single" w:color="auto"/>
          <w:vertAlign w:val="baseline"/>
          <w:lang w:val="en-US" w:eastAsia="zh-CN" w:bidi="ar-SA"/>
        </w:rPr>
        <w:t>。</w:t>
      </w:r>
      <w:r>
        <w:rPr>
          <w:rFonts w:hint="eastAsia" w:ascii="仿宋" w:hAnsi="仿宋" w:eastAsia="仿宋" w:cs="仿宋"/>
          <w:b w:val="0"/>
          <w:bCs w:val="0"/>
          <w:i w:val="0"/>
          <w:iCs w:val="0"/>
          <w:color w:val="auto"/>
          <w:kern w:val="0"/>
          <w:sz w:val="28"/>
          <w:szCs w:val="28"/>
          <w:highlight w:val="none"/>
          <w:u w:val="none" w:color="auto"/>
          <w:vertAlign w:val="baseline"/>
          <w:lang w:val="en-US" w:eastAsia="zh-CN" w:bidi="ar-SA"/>
        </w:rPr>
        <w:t>乙方应在接到甲方联系后</w:t>
      </w:r>
      <w:r>
        <w:rPr>
          <w:rFonts w:hint="default" w:ascii="仿宋" w:hAnsi="仿宋" w:eastAsia="仿宋" w:cs="仿宋"/>
          <w:b w:val="0"/>
          <w:bCs w:val="0"/>
          <w:i w:val="0"/>
          <w:iCs w:val="0"/>
          <w:color w:val="auto"/>
          <w:kern w:val="0"/>
          <w:sz w:val="28"/>
          <w:szCs w:val="28"/>
          <w:highlight w:val="none"/>
          <w:u w:val="none" w:color="auto"/>
          <w:vertAlign w:val="baseline"/>
          <w:lang w:val="en-US" w:eastAsia="zh-CN" w:bidi="ar-SA"/>
        </w:rPr>
        <w:t>12</w:t>
      </w:r>
      <w:r>
        <w:rPr>
          <w:rFonts w:hint="eastAsia" w:ascii="仿宋" w:hAnsi="仿宋" w:eastAsia="仿宋" w:cs="仿宋"/>
          <w:b w:val="0"/>
          <w:bCs w:val="0"/>
          <w:i w:val="0"/>
          <w:iCs w:val="0"/>
          <w:color w:val="auto"/>
          <w:kern w:val="0"/>
          <w:sz w:val="28"/>
          <w:szCs w:val="28"/>
          <w:highlight w:val="none"/>
          <w:u w:val="none" w:color="auto"/>
          <w:vertAlign w:val="baseline"/>
          <w:lang w:val="en-US" w:eastAsia="zh-CN" w:bidi="ar-SA"/>
        </w:rPr>
        <w:t>小时内对质量投诉、配送异议、售后咨询等问题</w:t>
      </w:r>
      <w:r>
        <w:rPr>
          <w:rFonts w:hint="eastAsia" w:ascii="仿宋" w:hAnsi="仿宋" w:eastAsia="仿宋" w:cs="仿宋"/>
          <w:b w:val="0"/>
          <w:bCs w:val="0"/>
          <w:color w:val="auto"/>
          <w:kern w:val="0"/>
          <w:sz w:val="28"/>
          <w:szCs w:val="28"/>
          <w:lang w:val="en-US" w:eastAsia="zh-CN" w:bidi="ar-SA"/>
        </w:rPr>
        <w:t>核实响应，响应后24小时内给出完整解决方案、</w:t>
      </w:r>
      <w:r>
        <w:rPr>
          <w:rFonts w:hint="default" w:ascii="仿宋" w:hAnsi="仿宋" w:eastAsia="仿宋" w:cs="仿宋"/>
          <w:b w:val="0"/>
          <w:bCs w:val="0"/>
          <w:i w:val="0"/>
          <w:iCs w:val="0"/>
          <w:color w:val="auto"/>
          <w:kern w:val="0"/>
          <w:sz w:val="28"/>
          <w:szCs w:val="28"/>
          <w:highlight w:val="none"/>
          <w:vertAlign w:val="baseline"/>
          <w:lang w:val="en-US" w:eastAsia="zh-CN" w:bidi="ar-SA"/>
        </w:rPr>
        <w:t>闭环处理</w:t>
      </w:r>
      <w:r>
        <w:rPr>
          <w:rFonts w:hint="eastAsia" w:ascii="仿宋" w:hAnsi="仿宋" w:eastAsia="仿宋" w:cs="仿宋"/>
          <w:b w:val="0"/>
          <w:bCs w:val="0"/>
          <w:color w:val="auto"/>
          <w:kern w:val="0"/>
          <w:sz w:val="28"/>
          <w:szCs w:val="28"/>
          <w:lang w:val="en-US" w:eastAsia="zh-CN" w:bidi="ar-SA"/>
        </w:rPr>
        <w:t>并书面反馈，重大问题应现场处置。</w:t>
      </w:r>
    </w:p>
    <w:p w14:paraId="0D1D49D1">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4.4.2 甲方对破损、漏液、过期、临期（</w:t>
      </w:r>
      <w:r>
        <w:rPr>
          <w:rFonts w:hint="default" w:ascii="仿宋" w:hAnsi="仿宋" w:eastAsia="仿宋" w:cs="仿宋"/>
          <w:b w:val="0"/>
          <w:bCs w:val="0"/>
          <w:i w:val="0"/>
          <w:iCs w:val="0"/>
          <w:color w:val="auto"/>
          <w:kern w:val="2"/>
          <w:sz w:val="28"/>
          <w:szCs w:val="28"/>
          <w:highlight w:val="none"/>
          <w:vertAlign w:val="baseline"/>
          <w:lang w:val="en-US" w:eastAsia="zh-CN" w:bidi="ar-SA"/>
        </w:rPr>
        <w:t>剩余保质期少于6个月</w:t>
      </w:r>
      <w:r>
        <w:rPr>
          <w:rFonts w:hint="eastAsia" w:ascii="仿宋" w:hAnsi="仿宋" w:eastAsia="仿宋" w:cs="仿宋"/>
          <w:b w:val="0"/>
          <w:bCs w:val="0"/>
          <w:color w:val="auto"/>
          <w:kern w:val="0"/>
          <w:sz w:val="28"/>
          <w:szCs w:val="28"/>
          <w:lang w:val="en-US" w:eastAsia="zh-CN" w:bidi="ar-SA"/>
        </w:rPr>
        <w:t>）、水质异常、标签错误、LOGO不符等不合格产品享有无条件退换货权利，所有往返运费、人工费由乙方承担；乙方应在接到甲方通知之日起24小时内上门回收，48小时内补齐合格货品。</w:t>
      </w:r>
    </w:p>
    <w:p w14:paraId="731B8072">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bCs w:val="0"/>
          <w:color w:val="auto"/>
          <w:sz w:val="28"/>
          <w:szCs w:val="28"/>
          <w:lang w:val="en-US" w:eastAsia="zh-CN"/>
        </w:rPr>
      </w:pPr>
      <w:r>
        <w:rPr>
          <w:rFonts w:hint="eastAsia" w:ascii="仿宋" w:hAnsi="仿宋" w:eastAsia="仿宋" w:cs="仿宋"/>
          <w:b w:val="0"/>
          <w:bCs w:val="0"/>
          <w:color w:val="auto"/>
          <w:kern w:val="0"/>
          <w:sz w:val="28"/>
          <w:szCs w:val="28"/>
          <w:lang w:val="en-US" w:eastAsia="zh-CN" w:bidi="ar-SA"/>
        </w:rPr>
        <w:t>4.4.3 乙方需保障</w:t>
      </w:r>
      <w:r>
        <w:rPr>
          <w:rFonts w:hint="eastAsia" w:ascii="仿宋" w:hAnsi="仿宋" w:eastAsia="仿宋" w:cs="仿宋"/>
          <w:b/>
          <w:bCs/>
          <w:color w:val="auto"/>
          <w:kern w:val="0"/>
          <w:sz w:val="28"/>
          <w:szCs w:val="28"/>
          <w:lang w:val="en-US" w:eastAsia="zh-CN" w:bidi="ar-SA"/>
        </w:rPr>
        <w:t>充足仓储与</w:t>
      </w:r>
      <w:r>
        <w:rPr>
          <w:rFonts w:hint="eastAsia" w:ascii="仿宋" w:hAnsi="仿宋" w:eastAsia="仿宋" w:cs="仿宋"/>
          <w:b w:val="0"/>
          <w:bCs w:val="0"/>
          <w:color w:val="auto"/>
          <w:kern w:val="0"/>
          <w:sz w:val="28"/>
          <w:szCs w:val="28"/>
          <w:lang w:val="en-US" w:eastAsia="zh-CN" w:bidi="ar-SA"/>
        </w:rPr>
        <w:t>库存，合同期内严禁断供、缺货；</w:t>
      </w:r>
      <w:r>
        <w:rPr>
          <w:rFonts w:hint="eastAsia" w:ascii="仿宋" w:hAnsi="仿宋" w:eastAsia="仿宋" w:cs="仿宋"/>
          <w:b w:val="0"/>
          <w:bCs w:val="0"/>
          <w:color w:val="auto"/>
          <w:kern w:val="0"/>
          <w:sz w:val="28"/>
          <w:szCs w:val="28"/>
          <w:highlight w:val="none"/>
          <w:lang w:val="en-US" w:eastAsia="zh-CN" w:bidi="ar-SA"/>
        </w:rPr>
        <w:t>因乙方原因缺货超过48小时，甲方有权单方解除合同并追究违约责任。</w:t>
      </w:r>
    </w:p>
    <w:p w14:paraId="348F60E5">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60" w:lineRule="exact"/>
        <w:ind w:firstLine="562"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b/>
          <w:bCs w:val="0"/>
          <w:color w:val="auto"/>
          <w:sz w:val="28"/>
          <w:szCs w:val="28"/>
          <w:lang w:val="en-US" w:eastAsia="zh-CN"/>
        </w:rPr>
        <w:t xml:space="preserve">第五条 </w:t>
      </w:r>
      <w:r>
        <w:rPr>
          <w:rFonts w:hint="eastAsia" w:ascii="仿宋" w:hAnsi="仿宋" w:eastAsia="仿宋" w:cs="仿宋"/>
          <w:b/>
          <w:bCs/>
          <w:color w:val="auto"/>
          <w:kern w:val="0"/>
          <w:sz w:val="28"/>
          <w:szCs w:val="28"/>
          <w:lang w:val="en-US" w:eastAsia="zh-CN" w:bidi="ar-SA"/>
        </w:rPr>
        <w:t>服务质量季度满意度考核</w:t>
      </w:r>
    </w:p>
    <w:p w14:paraId="4D27BC6B">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5.1 考核频次：甲方在每自然季度开展一次满意度调查，季度结束后10个工作日内完成评价、结果公示，并向乙方反馈考评结果。</w:t>
      </w:r>
    </w:p>
    <w:p w14:paraId="73790FF7">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5.2 考核主体：由甲方后勤管理部门、两院区科室代表、纪检部门组成专项评价小组</w:t>
      </w:r>
      <w:r>
        <w:rPr>
          <w:rFonts w:hint="eastAsia" w:ascii="仿宋" w:hAnsi="仿宋" w:eastAsia="仿宋" w:cs="仿宋"/>
          <w:b w:val="0"/>
          <w:bCs w:val="0"/>
          <w:color w:val="auto"/>
          <w:kern w:val="0"/>
          <w:sz w:val="28"/>
          <w:szCs w:val="28"/>
          <w:highlight w:val="none"/>
          <w:lang w:val="en-US" w:eastAsia="zh-CN" w:bidi="ar-SA"/>
        </w:rPr>
        <w:t>，两院区每季度</w:t>
      </w:r>
      <w:r>
        <w:rPr>
          <w:rFonts w:hint="default" w:ascii="仿宋" w:hAnsi="仿宋" w:eastAsia="仿宋" w:cs="仿宋"/>
          <w:b w:val="0"/>
          <w:bCs w:val="0"/>
          <w:i w:val="0"/>
          <w:iCs w:val="0"/>
          <w:color w:val="auto"/>
          <w:kern w:val="0"/>
          <w:sz w:val="28"/>
          <w:szCs w:val="28"/>
          <w:highlight w:val="none"/>
          <w:vertAlign w:val="baseline"/>
          <w:lang w:val="en-US" w:eastAsia="zh-CN" w:bidi="ar-SA"/>
        </w:rPr>
        <w:t>总共</w:t>
      </w:r>
      <w:r>
        <w:rPr>
          <w:rFonts w:hint="eastAsia" w:ascii="仿宋" w:hAnsi="仿宋" w:eastAsia="仿宋" w:cs="仿宋"/>
          <w:b w:val="0"/>
          <w:bCs w:val="0"/>
          <w:color w:val="auto"/>
          <w:kern w:val="0"/>
          <w:sz w:val="28"/>
          <w:szCs w:val="28"/>
          <w:highlight w:val="none"/>
          <w:lang w:val="en-US" w:eastAsia="zh-CN" w:bidi="ar-SA"/>
        </w:rPr>
        <w:t>随机抽取不少于10个科室参与评价</w:t>
      </w:r>
      <w:r>
        <w:rPr>
          <w:rFonts w:hint="eastAsia" w:ascii="仿宋" w:hAnsi="仿宋" w:eastAsia="仿宋" w:cs="仿宋"/>
          <w:b w:val="0"/>
          <w:bCs w:val="0"/>
          <w:color w:val="auto"/>
          <w:kern w:val="0"/>
          <w:sz w:val="28"/>
          <w:szCs w:val="28"/>
          <w:lang w:val="en-US" w:eastAsia="zh-CN" w:bidi="ar-SA"/>
        </w:rPr>
        <w:t>，结果真实可追溯。</w:t>
      </w:r>
    </w:p>
    <w:p w14:paraId="7D51F1D4">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5.3 考核评分标准（总分100分）</w:t>
      </w:r>
    </w:p>
    <w:p w14:paraId="30C3C82A">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（1）产品质量45分：水质、包装、瓶身厚度、印刷等出现1次不合格扣5分；</w:t>
      </w:r>
    </w:p>
    <w:p w14:paraId="50F78155">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（2）配送时效25分：常规、紧急订单延迟1次扣3分；</w:t>
      </w:r>
    </w:p>
    <w:p w14:paraId="635BE75B">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（3）服务态度15分：服务不规范、投诉1次扣3分；</w:t>
      </w:r>
    </w:p>
    <w:p w14:paraId="24122AB8">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（4）售后响应15分：售后响应、退换货不及时1次扣3分。</w:t>
      </w:r>
    </w:p>
    <w:p w14:paraId="0AB82ECA">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5.4 评分等级：80分及以上为优秀，60分（含）-80分为合格，60分以下为不合格。</w:t>
      </w:r>
    </w:p>
    <w:p w14:paraId="598B812C">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5.5  结果应用：季度评分不合格的，乙方在甲方通知考评结果后5个工作日内提交整改方案，1个月内完成整改；</w:t>
      </w:r>
      <w:r>
        <w:rPr>
          <w:rFonts w:hint="eastAsia" w:ascii="仿宋" w:hAnsi="仿宋" w:eastAsia="仿宋" w:cs="仿宋"/>
          <w:b w:val="0"/>
          <w:bCs w:val="0"/>
          <w:color w:val="auto"/>
          <w:kern w:val="0"/>
          <w:sz w:val="28"/>
          <w:szCs w:val="28"/>
          <w:highlight w:val="none"/>
          <w:lang w:val="en-US" w:eastAsia="zh-CN" w:bidi="ar-SA"/>
        </w:rPr>
        <w:t>连续两个季度评分不合格，视为严重违约，甲方有权单方解除合同，将</w:t>
      </w:r>
      <w:r>
        <w:rPr>
          <w:rFonts w:hint="eastAsia" w:ascii="仿宋" w:hAnsi="仿宋" w:eastAsia="仿宋" w:cs="仿宋"/>
          <w:b w:val="0"/>
          <w:bCs w:val="0"/>
          <w:color w:val="auto"/>
          <w:kern w:val="0"/>
          <w:sz w:val="28"/>
          <w:szCs w:val="28"/>
          <w:lang w:val="en-US" w:eastAsia="zh-CN" w:bidi="ar-SA"/>
        </w:rPr>
        <w:t>乙方列入甲方采购黑名单，3年内不得参与甲方任何采购项目。</w:t>
      </w:r>
    </w:p>
    <w:p w14:paraId="78A93610">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60" w:lineRule="exact"/>
        <w:ind w:firstLine="562"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bCs w:val="0"/>
          <w:color w:val="auto"/>
          <w:sz w:val="28"/>
          <w:szCs w:val="28"/>
          <w:lang w:val="en-US" w:eastAsia="zh-CN"/>
        </w:rPr>
        <w:t xml:space="preserve">第六条 </w:t>
      </w:r>
      <w:r>
        <w:rPr>
          <w:rFonts w:hint="eastAsia" w:ascii="仿宋" w:hAnsi="仿宋" w:eastAsia="仿宋" w:cs="仿宋"/>
          <w:b/>
          <w:bCs/>
          <w:color w:val="auto"/>
          <w:kern w:val="0"/>
          <w:sz w:val="28"/>
          <w:szCs w:val="28"/>
          <w:lang w:val="en-US" w:eastAsia="zh-CN" w:bidi="ar-SA"/>
        </w:rPr>
        <w:t>验收及流程</w:t>
      </w:r>
    </w:p>
    <w:p w14:paraId="424FA115">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6.1 到货现场验收：</w:t>
      </w:r>
      <w:r>
        <w:rPr>
          <w:rFonts w:hint="eastAsia" w:ascii="仿宋" w:hAnsi="仿宋" w:eastAsia="仿宋" w:cs="仿宋"/>
          <w:color w:val="auto"/>
          <w:kern w:val="0"/>
          <w:sz w:val="28"/>
          <w:szCs w:val="28"/>
          <w:highlight w:val="none"/>
        </w:rPr>
        <w:t>乙方每次</w:t>
      </w:r>
      <w:r>
        <w:rPr>
          <w:rFonts w:hint="eastAsia" w:ascii="仿宋" w:hAnsi="仿宋" w:eastAsia="仿宋" w:cs="仿宋"/>
          <w:color w:val="auto"/>
          <w:kern w:val="0"/>
          <w:sz w:val="28"/>
          <w:szCs w:val="28"/>
          <w:highlight w:val="none"/>
          <w:lang w:val="en-US" w:eastAsia="zh-CN"/>
        </w:rPr>
        <w:t>送</w:t>
      </w:r>
      <w:r>
        <w:rPr>
          <w:rFonts w:hint="eastAsia" w:ascii="仿宋" w:hAnsi="仿宋" w:eastAsia="仿宋" w:cs="仿宋"/>
          <w:color w:val="auto"/>
          <w:kern w:val="0"/>
          <w:sz w:val="28"/>
          <w:szCs w:val="28"/>
          <w:highlight w:val="none"/>
        </w:rPr>
        <w:t>货</w:t>
      </w:r>
      <w:r>
        <w:rPr>
          <w:rFonts w:hint="eastAsia" w:ascii="仿宋" w:hAnsi="仿宋" w:eastAsia="仿宋" w:cs="仿宋"/>
          <w:color w:val="auto"/>
          <w:kern w:val="0"/>
          <w:sz w:val="28"/>
          <w:szCs w:val="28"/>
          <w:highlight w:val="none"/>
          <w:lang w:val="en-US" w:eastAsia="zh-CN"/>
        </w:rPr>
        <w:t>后甲方应予以验收，</w:t>
      </w:r>
      <w:r>
        <w:rPr>
          <w:rFonts w:hint="eastAsia" w:ascii="仿宋" w:hAnsi="仿宋" w:eastAsia="仿宋" w:cs="仿宋"/>
          <w:color w:val="auto"/>
          <w:kern w:val="0"/>
          <w:sz w:val="28"/>
          <w:szCs w:val="28"/>
          <w:highlight w:val="none"/>
        </w:rPr>
        <w:t>甲方</w:t>
      </w:r>
      <w:r>
        <w:rPr>
          <w:rFonts w:hint="eastAsia" w:ascii="仿宋" w:hAnsi="仿宋" w:eastAsia="仿宋" w:cs="仿宋"/>
          <w:color w:val="auto"/>
          <w:kern w:val="0"/>
          <w:sz w:val="28"/>
          <w:szCs w:val="28"/>
          <w:highlight w:val="none"/>
          <w:lang w:eastAsia="zh-CN"/>
        </w:rPr>
        <w:t>后勤部门及使用</w:t>
      </w:r>
      <w:r>
        <w:rPr>
          <w:rFonts w:hint="eastAsia" w:ascii="仿宋" w:hAnsi="仿宋" w:eastAsia="仿宋" w:cs="仿宋"/>
          <w:bCs/>
          <w:color w:val="auto"/>
          <w:sz w:val="28"/>
          <w:szCs w:val="28"/>
          <w:highlight w:val="none"/>
          <w:lang w:val="en-US" w:eastAsia="zh-CN"/>
        </w:rPr>
        <w:t>科室共同进行现场验收，</w:t>
      </w:r>
      <w:r>
        <w:rPr>
          <w:rFonts w:hint="eastAsia" w:ascii="仿宋" w:hAnsi="仿宋" w:eastAsia="仿宋" w:cs="仿宋"/>
          <w:b w:val="0"/>
          <w:bCs w:val="0"/>
          <w:i w:val="0"/>
          <w:iCs w:val="0"/>
          <w:color w:val="auto"/>
          <w:kern w:val="0"/>
          <w:sz w:val="28"/>
          <w:szCs w:val="28"/>
          <w:highlight w:val="none"/>
          <w:vertAlign w:val="baseline"/>
          <w:lang w:val="en-US" w:eastAsia="zh-CN" w:bidi="ar-SA"/>
        </w:rPr>
        <w:t>验收完成后，甲、</w:t>
      </w:r>
      <w:r>
        <w:rPr>
          <w:rFonts w:hint="eastAsia" w:ascii="仿宋" w:hAnsi="仿宋" w:eastAsia="仿宋" w:cs="仿宋"/>
          <w:bCs/>
          <w:color w:val="auto"/>
          <w:sz w:val="28"/>
          <w:szCs w:val="28"/>
          <w:highlight w:val="none"/>
          <w:lang w:val="en-US" w:eastAsia="zh-CN"/>
        </w:rPr>
        <w:t>乙双方共同在</w:t>
      </w:r>
      <w:r>
        <w:rPr>
          <w:rFonts w:hint="eastAsia" w:ascii="仿宋" w:hAnsi="仿宋" w:eastAsia="仿宋" w:cs="仿宋"/>
          <w:color w:val="auto"/>
          <w:kern w:val="0"/>
          <w:sz w:val="28"/>
          <w:szCs w:val="28"/>
          <w:highlight w:val="none"/>
          <w:lang w:val="en-US" w:eastAsia="zh-CN"/>
        </w:rPr>
        <w:t>收货单上签字确认方视为乙方完成本次送货</w:t>
      </w:r>
      <w:r>
        <w:rPr>
          <w:rFonts w:hint="eastAsia" w:ascii="仿宋" w:hAnsi="仿宋" w:eastAsia="仿宋" w:cs="仿宋"/>
          <w:color w:val="auto"/>
          <w:kern w:val="0"/>
          <w:sz w:val="28"/>
          <w:szCs w:val="28"/>
          <w:highlight w:val="none"/>
        </w:rPr>
        <w:t>，否则甲方不予</w:t>
      </w:r>
      <w:r>
        <w:rPr>
          <w:rFonts w:hint="eastAsia" w:ascii="仿宋" w:hAnsi="仿宋" w:eastAsia="仿宋" w:cs="仿宋"/>
          <w:color w:val="auto"/>
          <w:kern w:val="0"/>
          <w:sz w:val="28"/>
          <w:szCs w:val="28"/>
          <w:highlight w:val="none"/>
          <w:lang w:eastAsia="zh-CN"/>
        </w:rPr>
        <w:t>对该批次产品进行</w:t>
      </w:r>
      <w:r>
        <w:rPr>
          <w:rFonts w:hint="eastAsia" w:ascii="仿宋" w:hAnsi="仿宋" w:eastAsia="仿宋" w:cs="仿宋"/>
          <w:color w:val="auto"/>
          <w:kern w:val="0"/>
          <w:sz w:val="28"/>
          <w:szCs w:val="28"/>
          <w:highlight w:val="none"/>
        </w:rPr>
        <w:t>结算</w:t>
      </w:r>
      <w:r>
        <w:rPr>
          <w:rFonts w:hint="eastAsia" w:ascii="仿宋" w:hAnsi="仿宋" w:eastAsia="仿宋" w:cs="仿宋"/>
          <w:color w:val="auto"/>
          <w:kern w:val="0"/>
          <w:sz w:val="28"/>
          <w:szCs w:val="28"/>
          <w:highlight w:val="none"/>
          <w:lang w:val="en-US" w:eastAsia="zh-CN"/>
        </w:rPr>
        <w:t>。</w:t>
      </w:r>
    </w:p>
    <w:p w14:paraId="0DDC21AA">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6.2 到货验收：甲方专人现场核对数量、规格、瓶厚、外观、标签、LOGO、生产日期、保质期、包装完整性，不合格货品当场拒收。</w:t>
      </w:r>
    </w:p>
    <w:p w14:paraId="2340CF92">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6.3 抽样检测：服务期内甲方可随时随机抽检送CMA/CNAS第三方机构检测，检测费用全部由乙方承担；若抽检批次检测不合格，判定整批次不合格，乙方应无条件退换并承担甲方的全部经济损失。</w:t>
      </w:r>
    </w:p>
    <w:p w14:paraId="78D57C9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6.4 甲方指定</w:t>
      </w:r>
      <w:r>
        <w:rPr>
          <w:rFonts w:hint="eastAsia" w:ascii="仿宋" w:hAnsi="仿宋" w:eastAsia="仿宋" w:cs="仿宋"/>
          <w:b w:val="0"/>
          <w:bCs w:val="0"/>
          <w:color w:val="auto"/>
          <w:sz w:val="28"/>
          <w:szCs w:val="28"/>
          <w:u w:val="single"/>
          <w:lang w:val="en-US" w:eastAsia="zh-CN"/>
        </w:rPr>
        <w:t xml:space="preserve"> 程俊杰 </w:t>
      </w:r>
      <w:r>
        <w:rPr>
          <w:rFonts w:hint="eastAsia" w:ascii="仿宋" w:hAnsi="仿宋" w:eastAsia="仿宋" w:cs="仿宋"/>
          <w:b w:val="0"/>
          <w:bCs w:val="0"/>
          <w:color w:val="auto"/>
          <w:sz w:val="28"/>
          <w:szCs w:val="28"/>
          <w:lang w:val="en-US" w:eastAsia="zh-CN"/>
        </w:rPr>
        <w:t>联系电话</w:t>
      </w:r>
      <w:r>
        <w:rPr>
          <w:rFonts w:hint="eastAsia" w:ascii="仿宋" w:hAnsi="仿宋" w:eastAsia="仿宋" w:cs="仿宋"/>
          <w:b w:val="0"/>
          <w:bCs w:val="0"/>
          <w:color w:val="auto"/>
          <w:sz w:val="28"/>
          <w:szCs w:val="28"/>
          <w:u w:val="single"/>
          <w:lang w:val="en-US" w:eastAsia="zh-CN"/>
        </w:rPr>
        <w:t xml:space="preserve"> 18873820001 </w:t>
      </w:r>
      <w:r>
        <w:rPr>
          <w:rFonts w:hint="eastAsia" w:ascii="仿宋" w:hAnsi="仿宋" w:eastAsia="仿宋" w:cs="仿宋"/>
          <w:b w:val="0"/>
          <w:bCs w:val="0"/>
          <w:color w:val="auto"/>
          <w:sz w:val="28"/>
          <w:szCs w:val="28"/>
          <w:lang w:val="en-US" w:eastAsia="zh-CN"/>
        </w:rPr>
        <w:t>，负责与乙方联系服务、抽检、监督事宜。</w:t>
      </w:r>
    </w:p>
    <w:p w14:paraId="6C52B9A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bCs/>
          <w:color w:val="auto"/>
          <w:sz w:val="28"/>
          <w:szCs w:val="28"/>
        </w:rPr>
      </w:pPr>
      <w:r>
        <w:rPr>
          <w:rFonts w:hint="eastAsia" w:ascii="仿宋" w:hAnsi="仿宋" w:eastAsia="仿宋" w:cs="仿宋"/>
          <w:b w:val="0"/>
          <w:bCs w:val="0"/>
          <w:color w:val="auto"/>
          <w:sz w:val="28"/>
          <w:szCs w:val="28"/>
          <w:lang w:val="en-US" w:eastAsia="zh-CN"/>
        </w:rPr>
        <w:t xml:space="preserve">6.5 乙方指定 </w:t>
      </w:r>
      <w:r>
        <w:rPr>
          <w:rFonts w:hint="eastAsia" w:ascii="仿宋" w:hAnsi="仿宋" w:eastAsia="仿宋" w:cs="仿宋"/>
          <w:b w:val="0"/>
          <w:bCs w:val="0"/>
          <w:color w:val="auto"/>
          <w:sz w:val="28"/>
          <w:szCs w:val="28"/>
          <w:u w:val="single"/>
          <w:lang w:val="en-US" w:eastAsia="zh-CN"/>
        </w:rPr>
        <w:t xml:space="preserve">     </w:t>
      </w:r>
      <w:r>
        <w:rPr>
          <w:rFonts w:hint="eastAsia" w:ascii="仿宋" w:hAnsi="仿宋" w:eastAsia="仿宋" w:cs="仿宋"/>
          <w:b w:val="0"/>
          <w:bCs w:val="0"/>
          <w:color w:val="auto"/>
          <w:sz w:val="28"/>
          <w:szCs w:val="28"/>
          <w:lang w:val="en-US" w:eastAsia="zh-CN"/>
        </w:rPr>
        <w:t>联系电话</w:t>
      </w:r>
      <w:r>
        <w:rPr>
          <w:rFonts w:hint="eastAsia" w:ascii="仿宋" w:hAnsi="仿宋" w:eastAsia="仿宋" w:cs="仿宋"/>
          <w:b w:val="0"/>
          <w:bCs w:val="0"/>
          <w:color w:val="auto"/>
          <w:sz w:val="28"/>
          <w:szCs w:val="28"/>
          <w:u w:val="single"/>
          <w:lang w:val="en-US" w:eastAsia="zh-CN"/>
        </w:rPr>
        <w:t xml:space="preserve">          </w:t>
      </w:r>
      <w:r>
        <w:rPr>
          <w:rFonts w:hint="eastAsia" w:ascii="仿宋" w:hAnsi="仿宋" w:eastAsia="仿宋" w:cs="仿宋"/>
          <w:b w:val="0"/>
          <w:bCs w:val="0"/>
          <w:color w:val="auto"/>
          <w:sz w:val="28"/>
          <w:szCs w:val="28"/>
          <w:u w:val="none"/>
          <w:lang w:val="en-US" w:eastAsia="zh-CN"/>
        </w:rPr>
        <w:t>负责送水、结算服务事宜。</w:t>
      </w:r>
    </w:p>
    <w:p w14:paraId="2C070B6F">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60" w:lineRule="exact"/>
        <w:ind w:firstLine="562"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b/>
          <w:bCs/>
          <w:color w:val="auto"/>
          <w:sz w:val="28"/>
          <w:szCs w:val="28"/>
        </w:rPr>
        <w:t>第</w:t>
      </w:r>
      <w:r>
        <w:rPr>
          <w:rFonts w:hint="eastAsia" w:ascii="仿宋" w:hAnsi="仿宋" w:eastAsia="仿宋" w:cs="仿宋"/>
          <w:b/>
          <w:bCs/>
          <w:color w:val="auto"/>
          <w:sz w:val="28"/>
          <w:szCs w:val="28"/>
          <w:lang w:val="en-US" w:eastAsia="zh-CN"/>
        </w:rPr>
        <w:t>七</w:t>
      </w:r>
      <w:r>
        <w:rPr>
          <w:rFonts w:hint="eastAsia" w:ascii="仿宋" w:hAnsi="仿宋" w:eastAsia="仿宋" w:cs="仿宋"/>
          <w:b/>
          <w:bCs/>
          <w:color w:val="auto"/>
          <w:sz w:val="28"/>
          <w:szCs w:val="28"/>
        </w:rPr>
        <w:t xml:space="preserve">条 </w:t>
      </w:r>
      <w:r>
        <w:rPr>
          <w:rFonts w:hint="eastAsia" w:ascii="仿宋" w:hAnsi="仿宋" w:eastAsia="仿宋" w:cs="仿宋"/>
          <w:color w:val="auto"/>
          <w:sz w:val="28"/>
          <w:szCs w:val="28"/>
        </w:rPr>
        <w:t>双方权利与义务</w:t>
      </w:r>
    </w:p>
    <w:p w14:paraId="7F9BCB8C">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60" w:lineRule="exact"/>
        <w:ind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7.1</w:t>
      </w:r>
      <w:r>
        <w:rPr>
          <w:rFonts w:hint="eastAsia" w:ascii="仿宋" w:hAnsi="仿宋" w:eastAsia="仿宋" w:cs="仿宋"/>
          <w:color w:val="auto"/>
          <w:sz w:val="28"/>
          <w:szCs w:val="28"/>
        </w:rPr>
        <w:t>甲方权利与义务</w:t>
      </w:r>
    </w:p>
    <w:p w14:paraId="55C0A8D5">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rPr>
        <w:t>7.1.1 甲方有权对乙方产品质量、定制标准、配送时效、服务态度、售后响应、库存保障进行全过程监督、检查、考核及抽检。</w:t>
      </w:r>
    </w:p>
    <w:p w14:paraId="1AE8B9C3">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rPr>
        <w:t>7.1.2 对乙方不合格服务、不合格产品、违规行为，甲方有权要求限期整改、扣款、退换货，情节严重可单方解除合同。</w:t>
      </w:r>
    </w:p>
    <w:p w14:paraId="740D212E">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7.1.3 甲方按合同约定据实结算支付货款，为乙方合规配送提供必要的院内通行及作业便利。</w:t>
      </w:r>
    </w:p>
    <w:p w14:paraId="5D94BBE6">
      <w:pPr>
        <w:pStyle w:val="2"/>
        <w:keepNext w:val="0"/>
        <w:keepLines w:val="0"/>
        <w:pageBreakBefore w:val="0"/>
        <w:widowControl w:val="0"/>
        <w:numPr>
          <w:ilvl w:val="0"/>
          <w:numId w:val="0"/>
        </w:numPr>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color w:val="auto"/>
          <w:sz w:val="28"/>
          <w:szCs w:val="28"/>
        </w:rPr>
      </w:pPr>
      <w:r>
        <w:rPr>
          <w:rFonts w:hint="default" w:ascii="仿宋" w:hAnsi="仿宋" w:eastAsia="仿宋" w:cs="仿宋"/>
          <w:color w:val="auto"/>
          <w:kern w:val="0"/>
          <w:sz w:val="28"/>
          <w:szCs w:val="28"/>
          <w:lang w:val="en-US" w:eastAsia="zh-CN"/>
        </w:rPr>
        <w:t xml:space="preserve">7.1.4 </w:t>
      </w:r>
      <w:r>
        <w:rPr>
          <w:rFonts w:hint="default" w:ascii="仿宋" w:hAnsi="仿宋" w:eastAsia="仿宋" w:cs="仿宋"/>
          <w:b w:val="0"/>
          <w:bCs w:val="0"/>
          <w:i w:val="0"/>
          <w:iCs w:val="0"/>
          <w:color w:val="auto"/>
          <w:kern w:val="0"/>
          <w:sz w:val="28"/>
          <w:szCs w:val="28"/>
          <w:highlight w:val="none"/>
          <w:vertAlign w:val="baseline"/>
          <w:lang w:val="en-US" w:eastAsia="zh-CN" w:bidi="ar-SA"/>
        </w:rPr>
        <w:t>甲方有权要求乙方提供</w:t>
      </w:r>
      <w:r>
        <w:rPr>
          <w:rFonts w:hint="default" w:ascii="仿宋" w:hAnsi="仿宋" w:eastAsia="仿宋" w:cs="仿宋"/>
          <w:b w:val="0"/>
          <w:bCs w:val="0"/>
          <w:i w:val="0"/>
          <w:iCs w:val="0"/>
          <w:color w:val="auto"/>
          <w:kern w:val="2"/>
          <w:sz w:val="28"/>
          <w:szCs w:val="28"/>
          <w:highlight w:val="none"/>
          <w:vertAlign w:val="baseline"/>
          <w:lang w:val="en-US" w:eastAsia="zh-CN" w:bidi="ar-SA"/>
        </w:rPr>
        <w:t>饮用水合格质量检测报告，乙方拒不提供的，甲方有权单方解除合同。</w:t>
      </w:r>
    </w:p>
    <w:p w14:paraId="2B886F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 xml:space="preserve">7.2 </w:t>
      </w:r>
      <w:r>
        <w:rPr>
          <w:rFonts w:hint="eastAsia" w:ascii="仿宋" w:hAnsi="仿宋" w:eastAsia="仿宋" w:cs="仿宋"/>
          <w:color w:val="auto"/>
          <w:sz w:val="28"/>
          <w:szCs w:val="28"/>
        </w:rPr>
        <w:t>乙方权利与义务</w:t>
      </w:r>
    </w:p>
    <w:p w14:paraId="31CC9462">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460" w:lineRule="exact"/>
        <w:ind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rPr>
        <w:t>7.2.1乙方严格遵守食品安全法律法规及本合同全部条款，保证产品安全、合格、合规，承担全部食品安全主体责任。</w:t>
      </w:r>
    </w:p>
    <w:p w14:paraId="6B7671D6">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460" w:lineRule="exact"/>
        <w:ind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rPr>
        <w:t>7.2.2 乙方自行承担生产、运输、人工、仓储、售后、检测、返工补货等全部成本及安全责任，服务期间发生的食品安全问题、人员事故、财产损失、第三方纠纷，均由乙方全权负责并赔偿甲方全部损失。</w:t>
      </w:r>
    </w:p>
    <w:p w14:paraId="596AEAE7">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460" w:lineRule="exact"/>
        <w:ind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rPr>
        <w:t>7.2.3 乙方不得擅自更改产品规格、材质、LOGO样式、生产标准，不得偷工减料、降低品质、延迟配送、消极售后。</w:t>
      </w:r>
    </w:p>
    <w:p w14:paraId="33BD70DA">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460" w:lineRule="exact"/>
        <w:ind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rPr>
        <w:t>7.2.4 合同期满后，乙方无条件配合甲方完成收尾验收、库存清理、对账结算等工作。</w:t>
      </w:r>
    </w:p>
    <w:p w14:paraId="1196DD41">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leftChars="0" w:firstLine="562" w:firstLineChars="200"/>
        <w:jc w:val="both"/>
        <w:textAlignment w:val="auto"/>
        <w:outlineLvl w:val="9"/>
        <w:rPr>
          <w:rFonts w:hint="eastAsia" w:ascii="仿宋" w:hAnsi="仿宋" w:eastAsia="仿宋" w:cs="仿宋"/>
          <w:b/>
          <w:color w:val="auto"/>
          <w:sz w:val="28"/>
          <w:szCs w:val="28"/>
        </w:rPr>
      </w:pPr>
      <w:r>
        <w:rPr>
          <w:rFonts w:hint="eastAsia" w:ascii="仿宋" w:hAnsi="仿宋" w:eastAsia="仿宋" w:cs="仿宋"/>
          <w:b/>
          <w:color w:val="auto"/>
          <w:sz w:val="28"/>
          <w:szCs w:val="28"/>
          <w:lang w:val="en-US" w:eastAsia="zh-CN"/>
        </w:rPr>
        <w:t xml:space="preserve">第八条 </w:t>
      </w:r>
      <w:r>
        <w:rPr>
          <w:rFonts w:hint="eastAsia" w:ascii="仿宋" w:hAnsi="仿宋" w:eastAsia="仿宋" w:cs="仿宋"/>
          <w:b/>
          <w:color w:val="auto"/>
          <w:sz w:val="28"/>
          <w:szCs w:val="28"/>
        </w:rPr>
        <w:t>结算及付款方式</w:t>
      </w:r>
    </w:p>
    <w:p w14:paraId="7C7A67B4">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leftChars="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kern w:val="0"/>
          <w:sz w:val="28"/>
          <w:szCs w:val="28"/>
          <w:highlight w:val="none"/>
          <w:lang w:val="en-US" w:eastAsia="zh-CN"/>
        </w:rPr>
        <w:t>8</w:t>
      </w:r>
      <w:r>
        <w:rPr>
          <w:rFonts w:hint="eastAsia" w:ascii="仿宋" w:hAnsi="仿宋" w:eastAsia="仿宋" w:cs="仿宋"/>
          <w:color w:val="auto"/>
          <w:kern w:val="0"/>
          <w:sz w:val="28"/>
          <w:szCs w:val="28"/>
          <w:highlight w:val="none"/>
        </w:rPr>
        <w:t xml:space="preserve">.1 </w:t>
      </w:r>
      <w:r>
        <w:rPr>
          <w:rFonts w:hint="eastAsia" w:ascii="仿宋" w:hAnsi="仿宋" w:eastAsia="仿宋" w:cs="仿宋"/>
          <w:color w:val="auto"/>
          <w:sz w:val="28"/>
          <w:szCs w:val="28"/>
          <w:highlight w:val="none"/>
        </w:rPr>
        <w:t>甲、乙双方按</w:t>
      </w:r>
      <w:r>
        <w:rPr>
          <w:rFonts w:hint="eastAsia" w:ascii="仿宋" w:hAnsi="仿宋" w:eastAsia="仿宋" w:cs="仿宋"/>
          <w:color w:val="auto"/>
          <w:sz w:val="28"/>
          <w:szCs w:val="28"/>
          <w:highlight w:val="none"/>
          <w:lang w:eastAsia="zh-CN"/>
        </w:rPr>
        <w:t>批次</w:t>
      </w:r>
      <w:r>
        <w:rPr>
          <w:rFonts w:hint="eastAsia" w:ascii="仿宋" w:hAnsi="仿宋" w:eastAsia="仿宋" w:cs="仿宋"/>
          <w:color w:val="auto"/>
          <w:sz w:val="28"/>
          <w:szCs w:val="28"/>
          <w:highlight w:val="none"/>
        </w:rPr>
        <w:t>进行结算和付款</w:t>
      </w:r>
      <w:r>
        <w:rPr>
          <w:rFonts w:hint="eastAsia" w:ascii="仿宋" w:hAnsi="仿宋" w:eastAsia="仿宋" w:cs="仿宋"/>
          <w:color w:val="auto"/>
          <w:sz w:val="28"/>
          <w:szCs w:val="28"/>
          <w:highlight w:val="none"/>
          <w:lang w:eastAsia="zh-CN"/>
        </w:rPr>
        <w:t>。自甲、乙双方在该批次验收单上签字确认之日起</w:t>
      </w:r>
      <w:r>
        <w:rPr>
          <w:rFonts w:hint="default" w:ascii="仿宋" w:hAnsi="仿宋" w:eastAsia="仿宋" w:cs="仿宋"/>
          <w:color w:val="auto"/>
          <w:sz w:val="28"/>
          <w:szCs w:val="28"/>
          <w:highlight w:val="none"/>
          <w:lang w:val="en-US" w:eastAsia="zh-CN"/>
        </w:rPr>
        <w:t>30</w:t>
      </w:r>
      <w:r>
        <w:rPr>
          <w:rFonts w:hint="eastAsia" w:ascii="仿宋" w:hAnsi="仿宋" w:eastAsia="仿宋" w:cs="仿宋"/>
          <w:color w:val="auto"/>
          <w:sz w:val="28"/>
          <w:szCs w:val="28"/>
          <w:highlight w:val="none"/>
          <w:lang w:val="en-US" w:eastAsia="zh-CN"/>
        </w:rPr>
        <w:t>日内，乙方通知甲方进行结算，甲、乙双方根据</w:t>
      </w:r>
      <w:r>
        <w:rPr>
          <w:rFonts w:hint="eastAsia" w:ascii="仿宋" w:hAnsi="仿宋" w:eastAsia="仿宋" w:cs="仿宋"/>
          <w:color w:val="auto"/>
          <w:sz w:val="28"/>
          <w:szCs w:val="28"/>
          <w:highlight w:val="none"/>
        </w:rPr>
        <w:t>双方</w:t>
      </w:r>
      <w:r>
        <w:rPr>
          <w:rFonts w:hint="eastAsia" w:ascii="仿宋" w:hAnsi="仿宋" w:eastAsia="仿宋" w:cs="仿宋"/>
          <w:color w:val="auto"/>
          <w:sz w:val="28"/>
          <w:szCs w:val="28"/>
          <w:highlight w:val="none"/>
          <w:lang w:val="en-US" w:eastAsia="zh-CN"/>
        </w:rPr>
        <w:t>签字确认的收货单进行对账结算</w:t>
      </w:r>
      <w:r>
        <w:rPr>
          <w:rFonts w:hint="eastAsia" w:ascii="仿宋" w:hAnsi="仿宋" w:eastAsia="仿宋" w:cs="仿宋"/>
          <w:color w:val="auto"/>
          <w:sz w:val="28"/>
          <w:szCs w:val="28"/>
        </w:rPr>
        <w:t>。乙方应在结算后向甲方提供以自己名义开具的</w:t>
      </w:r>
      <w:r>
        <w:rPr>
          <w:rFonts w:hint="eastAsia" w:ascii="仿宋" w:hAnsi="仿宋" w:eastAsia="仿宋" w:cs="仿宋"/>
          <w:color w:val="auto"/>
          <w:sz w:val="28"/>
          <w:szCs w:val="28"/>
          <w:lang w:val="en-US" w:eastAsia="zh-CN"/>
        </w:rPr>
        <w:t>与该批次结算金额等额</w:t>
      </w:r>
      <w:r>
        <w:rPr>
          <w:rFonts w:hint="eastAsia" w:ascii="仿宋" w:hAnsi="仿宋" w:eastAsia="仿宋" w:cs="仿宋"/>
          <w:color w:val="auto"/>
          <w:sz w:val="28"/>
          <w:szCs w:val="28"/>
        </w:rPr>
        <w:t>的增值税普通发票，甲方自收到发票之日起</w:t>
      </w:r>
      <w:r>
        <w:rPr>
          <w:rFonts w:hint="eastAsia" w:ascii="仿宋" w:hAnsi="仿宋" w:eastAsia="仿宋" w:cs="仿宋"/>
          <w:color w:val="auto"/>
          <w:sz w:val="28"/>
          <w:szCs w:val="28"/>
          <w:lang w:val="en-US" w:eastAsia="zh-CN"/>
        </w:rPr>
        <w:t>6</w:t>
      </w:r>
      <w:r>
        <w:rPr>
          <w:rFonts w:hint="eastAsia" w:ascii="仿宋" w:hAnsi="仿宋" w:eastAsia="仿宋" w:cs="仿宋"/>
          <w:color w:val="auto"/>
          <w:sz w:val="28"/>
          <w:szCs w:val="28"/>
        </w:rPr>
        <w:t>个月内向乙方付款。</w:t>
      </w:r>
      <w:r>
        <w:rPr>
          <w:rFonts w:hint="eastAsia" w:ascii="仿宋" w:hAnsi="仿宋" w:eastAsia="仿宋" w:cs="仿宋"/>
          <w:color w:val="auto"/>
          <w:sz w:val="28"/>
          <w:szCs w:val="28"/>
          <w:lang w:val="en-US" w:eastAsia="zh-CN"/>
        </w:rPr>
        <w:t>如因乙方未提供发票，甲方有权顺延付款期限，乙方自行承担相应责任</w:t>
      </w:r>
      <w:r>
        <w:rPr>
          <w:rFonts w:hint="eastAsia" w:ascii="仿宋" w:hAnsi="仿宋" w:eastAsia="仿宋" w:cs="仿宋"/>
          <w:color w:val="auto"/>
          <w:sz w:val="28"/>
          <w:szCs w:val="28"/>
        </w:rPr>
        <w:t>。</w:t>
      </w:r>
    </w:p>
    <w:p w14:paraId="6611179E">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u w:val="single"/>
          <w:lang w:val="en-US" w:eastAsia="zh-CN"/>
        </w:rPr>
      </w:pPr>
      <w:r>
        <w:rPr>
          <w:rFonts w:hint="eastAsia" w:ascii="仿宋" w:hAnsi="仿宋" w:eastAsia="仿宋" w:cs="仿宋"/>
          <w:color w:val="auto"/>
          <w:sz w:val="28"/>
          <w:szCs w:val="28"/>
          <w:lang w:val="en-US" w:eastAsia="zh-CN"/>
        </w:rPr>
        <w:t>8.2 本合同期限内，如甲、乙双方根据收货单据实结算金额已达到中标价格即人民币</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none"/>
          <w:lang w:val="en-US" w:eastAsia="zh-CN"/>
        </w:rPr>
        <w:t>元（</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none"/>
          <w:lang w:val="en-US" w:eastAsia="zh-CN"/>
        </w:rPr>
        <w:t>元），本合同自动终止。</w:t>
      </w:r>
    </w:p>
    <w:p w14:paraId="6992846F">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rPr>
        <w:t>8</w:t>
      </w:r>
      <w:r>
        <w:rPr>
          <w:rFonts w:hint="eastAsia" w:ascii="仿宋" w:hAnsi="仿宋" w:eastAsia="仿宋" w:cs="仿宋"/>
          <w:color w:val="auto"/>
          <w:kern w:val="0"/>
          <w:sz w:val="28"/>
          <w:szCs w:val="28"/>
          <w:lang w:val="en-US"/>
        </w:rPr>
        <w:t>.</w:t>
      </w:r>
      <w:r>
        <w:rPr>
          <w:rFonts w:hint="eastAsia" w:ascii="仿宋" w:hAnsi="仿宋" w:eastAsia="仿宋" w:cs="仿宋"/>
          <w:color w:val="auto"/>
          <w:kern w:val="0"/>
          <w:sz w:val="28"/>
          <w:szCs w:val="28"/>
          <w:lang w:val="en-US" w:eastAsia="zh-CN"/>
        </w:rPr>
        <w:t>3</w:t>
      </w:r>
      <w:r>
        <w:rPr>
          <w:rFonts w:hint="eastAsia" w:ascii="仿宋" w:hAnsi="仿宋" w:eastAsia="仿宋" w:cs="仿宋"/>
          <w:color w:val="auto"/>
          <w:kern w:val="0"/>
          <w:sz w:val="28"/>
          <w:szCs w:val="28"/>
          <w:lang w:val="en-US"/>
        </w:rPr>
        <w:t xml:space="preserve"> 乙方指</w:t>
      </w:r>
      <w:r>
        <w:rPr>
          <w:rFonts w:hint="eastAsia" w:ascii="仿宋" w:hAnsi="仿宋" w:eastAsia="仿宋" w:cs="仿宋"/>
          <w:color w:val="auto"/>
          <w:sz w:val="28"/>
          <w:szCs w:val="28"/>
        </w:rPr>
        <w:t>定</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lang w:val="en-US" w:eastAsia="zh-CN"/>
        </w:rPr>
        <w:t>（联系电话</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lang w:val="en-US" w:eastAsia="zh-CN"/>
        </w:rPr>
        <w:t>）</w:t>
      </w:r>
      <w:r>
        <w:rPr>
          <w:rFonts w:hint="eastAsia" w:ascii="仿宋" w:hAnsi="仿宋" w:eastAsia="仿宋" w:cs="仿宋"/>
          <w:color w:val="auto"/>
          <w:sz w:val="28"/>
          <w:szCs w:val="28"/>
        </w:rPr>
        <w:t>与甲</w:t>
      </w:r>
      <w:r>
        <w:rPr>
          <w:rFonts w:hint="eastAsia" w:ascii="仿宋" w:hAnsi="仿宋" w:eastAsia="仿宋" w:cs="仿宋"/>
          <w:color w:val="auto"/>
          <w:kern w:val="0"/>
          <w:sz w:val="28"/>
          <w:szCs w:val="28"/>
        </w:rPr>
        <w:t>方办理结算、领款手续。</w:t>
      </w:r>
    </w:p>
    <w:p w14:paraId="4272EEFD">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0" w:firstLineChars="200"/>
        <w:jc w:val="both"/>
        <w:textAlignment w:val="auto"/>
        <w:outlineLvl w:val="9"/>
        <w:rPr>
          <w:rFonts w:hint="eastAsia" w:ascii="仿宋" w:hAnsi="仿宋" w:eastAsia="仿宋" w:cs="仿宋"/>
          <w:color w:val="auto"/>
          <w:kern w:val="0"/>
          <w:sz w:val="28"/>
          <w:szCs w:val="28"/>
        </w:rPr>
      </w:pPr>
      <w:r>
        <w:rPr>
          <w:rFonts w:hint="eastAsia" w:ascii="仿宋" w:hAnsi="仿宋" w:eastAsia="仿宋" w:cs="仿宋"/>
          <w:color w:val="auto"/>
          <w:kern w:val="0"/>
          <w:sz w:val="28"/>
          <w:szCs w:val="28"/>
          <w:lang w:val="en-US" w:eastAsia="zh-CN"/>
        </w:rPr>
        <w:t>8</w:t>
      </w:r>
      <w:r>
        <w:rPr>
          <w:rFonts w:hint="eastAsia" w:ascii="仿宋" w:hAnsi="仿宋" w:eastAsia="仿宋" w:cs="仿宋"/>
          <w:color w:val="auto"/>
          <w:kern w:val="0"/>
          <w:sz w:val="28"/>
          <w:szCs w:val="28"/>
        </w:rPr>
        <w:t>.</w:t>
      </w:r>
      <w:r>
        <w:rPr>
          <w:rFonts w:hint="eastAsia" w:ascii="仿宋" w:hAnsi="仿宋" w:eastAsia="仿宋" w:cs="仿宋"/>
          <w:color w:val="auto"/>
          <w:kern w:val="0"/>
          <w:sz w:val="28"/>
          <w:szCs w:val="28"/>
          <w:lang w:val="en-US" w:eastAsia="zh-CN"/>
        </w:rPr>
        <w:t>4</w:t>
      </w:r>
      <w:r>
        <w:rPr>
          <w:rFonts w:hint="eastAsia" w:ascii="仿宋" w:hAnsi="仿宋" w:eastAsia="仿宋" w:cs="仿宋"/>
          <w:color w:val="auto"/>
          <w:kern w:val="0"/>
          <w:sz w:val="28"/>
          <w:szCs w:val="28"/>
        </w:rPr>
        <w:t xml:space="preserve"> 甲方通过银行转账方式向乙方支付价款，乙方指定收款银行账户的开户行</w:t>
      </w:r>
      <w:r>
        <w:rPr>
          <w:rFonts w:hint="eastAsia" w:ascii="仿宋" w:hAnsi="仿宋" w:eastAsia="仿宋" w:cs="仿宋"/>
          <w:color w:val="auto"/>
          <w:kern w:val="0"/>
          <w:sz w:val="28"/>
          <w:szCs w:val="28"/>
          <w:u w:val="none"/>
        </w:rPr>
        <w:t>：</w:t>
      </w:r>
      <w:r>
        <w:rPr>
          <w:rFonts w:hint="eastAsia" w:ascii="仿宋" w:hAnsi="仿宋" w:eastAsia="仿宋" w:cs="仿宋"/>
          <w:color w:val="auto"/>
          <w:kern w:val="0"/>
          <w:sz w:val="28"/>
          <w:szCs w:val="28"/>
          <w:u w:val="single"/>
          <w:lang w:val="en-US" w:eastAsia="zh-CN"/>
        </w:rPr>
        <w:t xml:space="preserve">        </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户名：</w:t>
      </w:r>
      <w:r>
        <w:rPr>
          <w:rFonts w:hint="eastAsia" w:ascii="仿宋" w:hAnsi="仿宋" w:eastAsia="仿宋" w:cs="仿宋"/>
          <w:color w:val="auto"/>
          <w:kern w:val="0"/>
          <w:sz w:val="28"/>
          <w:szCs w:val="28"/>
          <w:u w:val="single"/>
          <w:lang w:val="en-US" w:eastAsia="zh-CN"/>
        </w:rPr>
        <w:t xml:space="preserve">         </w:t>
      </w:r>
      <w:r>
        <w:rPr>
          <w:rFonts w:hint="eastAsia" w:ascii="仿宋" w:hAnsi="仿宋" w:eastAsia="仿宋" w:cs="仿宋"/>
          <w:color w:val="auto"/>
          <w:kern w:val="0"/>
          <w:sz w:val="28"/>
          <w:szCs w:val="28"/>
        </w:rPr>
        <w:t>，账号：</w:t>
      </w:r>
      <w:r>
        <w:rPr>
          <w:rFonts w:hint="eastAsia" w:ascii="仿宋" w:hAnsi="仿宋" w:eastAsia="仿宋" w:cs="仿宋"/>
          <w:color w:val="auto"/>
          <w:kern w:val="0"/>
          <w:sz w:val="28"/>
          <w:szCs w:val="28"/>
          <w:u w:val="single"/>
          <w:lang w:val="en-US" w:eastAsia="zh-CN"/>
        </w:rPr>
        <w:t xml:space="preserve">         </w:t>
      </w:r>
      <w:r>
        <w:rPr>
          <w:rFonts w:hint="eastAsia" w:ascii="仿宋" w:hAnsi="仿宋" w:eastAsia="仿宋" w:cs="仿宋"/>
          <w:color w:val="auto"/>
          <w:kern w:val="0"/>
          <w:sz w:val="28"/>
          <w:szCs w:val="28"/>
        </w:rPr>
        <w:t>。</w:t>
      </w:r>
    </w:p>
    <w:p w14:paraId="1656D031">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8</w:t>
      </w: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5</w:t>
      </w:r>
      <w:r>
        <w:rPr>
          <w:rFonts w:hint="eastAsia" w:ascii="仿宋" w:hAnsi="仿宋" w:eastAsia="仿宋" w:cs="仿宋"/>
          <w:color w:val="auto"/>
          <w:sz w:val="28"/>
          <w:szCs w:val="28"/>
        </w:rPr>
        <w:t xml:space="preserve"> 如乙方指定的办理结算、领款人员、收款账户等发生变化，应及时书面通知甲方；未及时通知，乙方应自行承担相应的不利后果。</w:t>
      </w:r>
    </w:p>
    <w:p w14:paraId="4C4E1E45">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2" w:firstLineChars="200"/>
        <w:jc w:val="both"/>
        <w:textAlignment w:val="auto"/>
        <w:outlineLvl w:val="9"/>
        <w:rPr>
          <w:rFonts w:hint="eastAsia" w:ascii="仿宋" w:hAnsi="仿宋" w:eastAsia="仿宋" w:cs="仿宋"/>
          <w:b/>
          <w:color w:val="auto"/>
          <w:sz w:val="28"/>
          <w:szCs w:val="28"/>
        </w:rPr>
      </w:pPr>
      <w:r>
        <w:rPr>
          <w:rFonts w:hint="eastAsia" w:ascii="仿宋" w:hAnsi="仿宋" w:eastAsia="仿宋" w:cs="仿宋"/>
          <w:b/>
          <w:color w:val="auto"/>
          <w:sz w:val="28"/>
          <w:szCs w:val="28"/>
        </w:rPr>
        <w:t>第</w:t>
      </w:r>
      <w:r>
        <w:rPr>
          <w:rFonts w:hint="eastAsia" w:ascii="仿宋" w:hAnsi="仿宋" w:eastAsia="仿宋" w:cs="仿宋"/>
          <w:b/>
          <w:color w:val="auto"/>
          <w:sz w:val="28"/>
          <w:szCs w:val="28"/>
          <w:lang w:val="en-US" w:eastAsia="zh-CN"/>
        </w:rPr>
        <w:t>九</w:t>
      </w:r>
      <w:r>
        <w:rPr>
          <w:rFonts w:hint="eastAsia" w:ascii="仿宋" w:hAnsi="仿宋" w:eastAsia="仿宋" w:cs="仿宋"/>
          <w:b/>
          <w:color w:val="auto"/>
          <w:sz w:val="28"/>
          <w:szCs w:val="28"/>
        </w:rPr>
        <w:t>条 安全责任及风险承担</w:t>
      </w:r>
    </w:p>
    <w:p w14:paraId="5ADCF42C">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9</w:t>
      </w:r>
      <w:r>
        <w:rPr>
          <w:rFonts w:hint="eastAsia" w:ascii="仿宋" w:hAnsi="仿宋" w:eastAsia="仿宋" w:cs="仿宋"/>
          <w:color w:val="auto"/>
          <w:sz w:val="28"/>
          <w:szCs w:val="28"/>
        </w:rPr>
        <w:t>.1 因乙方产品质量问题以及乙方在履行本合同过程中发生的一切事故，给甲方、乙方或第三方的人身和财产造成的损失，均由乙方负责处理并承担所有费用。</w:t>
      </w:r>
    </w:p>
    <w:p w14:paraId="2BAA28E0">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9</w:t>
      </w:r>
      <w:r>
        <w:rPr>
          <w:rFonts w:hint="eastAsia" w:ascii="仿宋" w:hAnsi="仿宋" w:eastAsia="仿宋" w:cs="仿宋"/>
          <w:color w:val="auto"/>
          <w:sz w:val="28"/>
          <w:szCs w:val="28"/>
          <w:highlight w:val="none"/>
        </w:rPr>
        <w:t>.2 产品毁损、灭失的风险自甲方</w:t>
      </w:r>
      <w:r>
        <w:rPr>
          <w:rFonts w:hint="eastAsia" w:ascii="仿宋" w:hAnsi="仿宋" w:eastAsia="仿宋" w:cs="仿宋"/>
          <w:color w:val="auto"/>
          <w:sz w:val="28"/>
          <w:szCs w:val="28"/>
          <w:highlight w:val="none"/>
          <w:lang w:val="en-US" w:eastAsia="zh-CN"/>
        </w:rPr>
        <w:t>签收</w:t>
      </w:r>
      <w:r>
        <w:rPr>
          <w:rFonts w:hint="eastAsia" w:ascii="仿宋" w:hAnsi="仿宋" w:eastAsia="仿宋" w:cs="仿宋"/>
          <w:color w:val="auto"/>
          <w:sz w:val="28"/>
          <w:szCs w:val="28"/>
          <w:highlight w:val="none"/>
        </w:rPr>
        <w:t>后转移给甲方，</w:t>
      </w:r>
      <w:r>
        <w:rPr>
          <w:rFonts w:hint="eastAsia" w:ascii="仿宋" w:hAnsi="仿宋" w:eastAsia="仿宋" w:cs="仿宋"/>
          <w:color w:val="auto"/>
          <w:sz w:val="28"/>
          <w:szCs w:val="28"/>
          <w:highlight w:val="none"/>
          <w:lang w:val="en-US" w:eastAsia="zh-CN"/>
        </w:rPr>
        <w:t>签收</w:t>
      </w:r>
      <w:r>
        <w:rPr>
          <w:rFonts w:hint="eastAsia" w:ascii="仿宋" w:hAnsi="仿宋" w:eastAsia="仿宋" w:cs="仿宋"/>
          <w:color w:val="auto"/>
          <w:sz w:val="28"/>
          <w:szCs w:val="28"/>
          <w:highlight w:val="none"/>
        </w:rPr>
        <w:t>前一切风险均由乙方承担。</w:t>
      </w:r>
    </w:p>
    <w:p w14:paraId="5908FBCE">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9.3 如甲方因乙方原因涉及纠纷、诉讼或被处以行政处罚，由乙方承担甲方因纠纷、诉讼、罚款等造成的全部经济损失。</w:t>
      </w:r>
    </w:p>
    <w:p w14:paraId="291653B4">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2" w:firstLineChars="200"/>
        <w:jc w:val="both"/>
        <w:textAlignment w:val="auto"/>
        <w:outlineLvl w:val="9"/>
        <w:rPr>
          <w:rFonts w:hint="eastAsia" w:ascii="仿宋" w:hAnsi="仿宋" w:eastAsia="仿宋" w:cs="仿宋"/>
          <w:b/>
          <w:color w:val="auto"/>
          <w:sz w:val="28"/>
          <w:szCs w:val="28"/>
          <w:lang w:val="en-US" w:eastAsia="zh-CN"/>
        </w:rPr>
      </w:pPr>
      <w:r>
        <w:rPr>
          <w:rFonts w:hint="eastAsia" w:ascii="仿宋" w:hAnsi="仿宋" w:eastAsia="仿宋" w:cs="仿宋"/>
          <w:b/>
          <w:color w:val="auto"/>
          <w:sz w:val="28"/>
          <w:szCs w:val="28"/>
          <w:lang w:val="en-US" w:eastAsia="zh-CN"/>
        </w:rPr>
        <w:t>第十条 廉洁条款</w:t>
      </w:r>
    </w:p>
    <w:p w14:paraId="1A84901B">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0" w:firstLineChars="200"/>
        <w:jc w:val="both"/>
        <w:textAlignment w:val="auto"/>
        <w:outlineLvl w:val="9"/>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10.1  乙方应严格遵守国家相关法律法规，涉及合同的有关业务活动必须坚持公开、公平、公正、诚信原则，不得为获取不正当利益，损害国家、集体和甲方利益。</w:t>
      </w:r>
    </w:p>
    <w:p w14:paraId="0557AA8D">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2" w:firstLineChars="200"/>
        <w:jc w:val="both"/>
        <w:textAlignment w:val="auto"/>
        <w:outlineLvl w:val="9"/>
        <w:rPr>
          <w:rFonts w:hint="eastAsia" w:ascii="仿宋" w:hAnsi="仿宋" w:eastAsia="仿宋" w:cs="仿宋"/>
          <w:b/>
          <w:color w:val="auto"/>
          <w:sz w:val="28"/>
          <w:szCs w:val="28"/>
          <w:u w:val="single"/>
          <w:lang w:val="en-US" w:eastAsia="zh-CN"/>
        </w:rPr>
      </w:pPr>
      <w:r>
        <w:rPr>
          <w:rFonts w:hint="eastAsia" w:ascii="仿宋" w:hAnsi="仿宋" w:eastAsia="仿宋" w:cs="仿宋"/>
          <w:b/>
          <w:color w:val="auto"/>
          <w:sz w:val="28"/>
          <w:szCs w:val="28"/>
          <w:lang w:val="en-US" w:eastAsia="zh-CN"/>
        </w:rPr>
        <w:t xml:space="preserve">10.2  </w:t>
      </w:r>
      <w:r>
        <w:rPr>
          <w:rFonts w:hint="eastAsia" w:ascii="仿宋" w:hAnsi="仿宋" w:eastAsia="仿宋" w:cs="仿宋"/>
          <w:b/>
          <w:color w:val="auto"/>
          <w:sz w:val="28"/>
          <w:szCs w:val="28"/>
          <w:u w:val="single"/>
          <w:lang w:val="en-US" w:eastAsia="zh-CN"/>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579E35C1">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2" w:firstLineChars="200"/>
        <w:jc w:val="both"/>
        <w:textAlignment w:val="auto"/>
        <w:outlineLvl w:val="9"/>
        <w:rPr>
          <w:rFonts w:hint="eastAsia" w:ascii="仿宋" w:hAnsi="仿宋" w:eastAsia="仿宋" w:cs="仿宋"/>
          <w:b/>
          <w:color w:val="auto"/>
          <w:sz w:val="28"/>
          <w:szCs w:val="28"/>
        </w:rPr>
      </w:pPr>
      <w:r>
        <w:rPr>
          <w:rFonts w:hint="eastAsia" w:ascii="仿宋" w:hAnsi="仿宋" w:eastAsia="仿宋" w:cs="仿宋"/>
          <w:b/>
          <w:color w:val="auto"/>
          <w:sz w:val="28"/>
          <w:szCs w:val="28"/>
        </w:rPr>
        <w:t>第</w:t>
      </w:r>
      <w:r>
        <w:rPr>
          <w:rFonts w:hint="eastAsia" w:ascii="仿宋" w:hAnsi="仿宋" w:eastAsia="仿宋" w:cs="仿宋"/>
          <w:b/>
          <w:color w:val="auto"/>
          <w:sz w:val="28"/>
          <w:szCs w:val="28"/>
          <w:lang w:val="en-US" w:eastAsia="zh-CN"/>
        </w:rPr>
        <w:t>十一</w:t>
      </w:r>
      <w:r>
        <w:rPr>
          <w:rFonts w:hint="eastAsia" w:ascii="仿宋" w:hAnsi="仿宋" w:eastAsia="仿宋" w:cs="仿宋"/>
          <w:b/>
          <w:color w:val="auto"/>
          <w:sz w:val="28"/>
          <w:szCs w:val="28"/>
        </w:rPr>
        <w:t>条 通知与送达</w:t>
      </w:r>
    </w:p>
    <w:p w14:paraId="1BE9139B">
      <w:pPr>
        <w:pStyle w:val="21"/>
        <w:keepNext w:val="0"/>
        <w:keepLines w:val="0"/>
        <w:pageBreakBefore w:val="0"/>
        <w:widowControl w:val="0"/>
        <w:kinsoku/>
        <w:wordWrap/>
        <w:overflowPunct/>
        <w:topLinePunct w:val="0"/>
        <w:autoSpaceDE/>
        <w:autoSpaceDN/>
        <w:bidi w:val="0"/>
        <w:adjustRightInd/>
        <w:spacing w:before="0" w:beforeAutospacing="0" w:after="0" w:afterAutospacing="0" w:line="460" w:lineRule="exact"/>
        <w:ind w:left="0" w:firstLine="560" w:firstLineChars="200"/>
        <w:jc w:val="both"/>
        <w:textAlignment w:val="auto"/>
        <w:outlineLvl w:val="9"/>
        <w:rPr>
          <w:rStyle w:val="22"/>
          <w:rFonts w:hint="eastAsia" w:ascii="仿宋" w:hAnsi="仿宋" w:eastAsia="仿宋" w:cs="仿宋"/>
          <w:color w:val="auto"/>
          <w:sz w:val="28"/>
          <w:szCs w:val="28"/>
        </w:rPr>
      </w:pPr>
      <w:r>
        <w:rPr>
          <w:rFonts w:hint="eastAsia" w:ascii="仿宋" w:hAnsi="仿宋" w:eastAsia="仿宋" w:cs="仿宋"/>
          <w:bCs/>
          <w:color w:val="auto"/>
          <w:sz w:val="28"/>
          <w:szCs w:val="28"/>
          <w:lang w:val="en-US" w:eastAsia="zh-CN"/>
        </w:rPr>
        <w:t>11</w:t>
      </w:r>
      <w:r>
        <w:rPr>
          <w:rFonts w:hint="eastAsia" w:ascii="仿宋" w:hAnsi="仿宋" w:eastAsia="仿宋" w:cs="仿宋"/>
          <w:bCs/>
          <w:color w:val="auto"/>
          <w:sz w:val="28"/>
          <w:szCs w:val="28"/>
        </w:rPr>
        <w:t>.1 甲乙双方同意，与本合同有关的任何文书，应以书面方式按照本合同约定发送，书面方式包括手机短信、微信、书面函件、电子邮件等形式。</w:t>
      </w:r>
    </w:p>
    <w:p w14:paraId="05EDE244">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11</w:t>
      </w:r>
      <w:r>
        <w:rPr>
          <w:rFonts w:hint="eastAsia" w:ascii="仿宋" w:hAnsi="仿宋" w:eastAsia="仿宋" w:cs="仿宋"/>
          <w:color w:val="auto"/>
          <w:sz w:val="28"/>
          <w:szCs w:val="28"/>
        </w:rPr>
        <w:t>.2 双方确认的文书（包括未来</w:t>
      </w:r>
      <w:r>
        <w:rPr>
          <w:rFonts w:hint="eastAsia" w:ascii="仿宋" w:hAnsi="仿宋" w:eastAsia="仿宋" w:cs="仿宋"/>
          <w:bCs/>
          <w:color w:val="auto"/>
          <w:sz w:val="28"/>
          <w:szCs w:val="28"/>
        </w:rPr>
        <w:t>可能发生的诉讼或仲裁活动中</w:t>
      </w:r>
      <w:r>
        <w:rPr>
          <w:rFonts w:hint="eastAsia" w:ascii="仿宋" w:hAnsi="仿宋" w:eastAsia="仿宋" w:cs="仿宋"/>
          <w:color w:val="auto"/>
          <w:sz w:val="28"/>
          <w:szCs w:val="28"/>
        </w:rPr>
        <w:t>法院或仲裁机构的送达法律文书）送达地址：</w:t>
      </w:r>
    </w:p>
    <w:p w14:paraId="3F885BF7">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11</w:t>
      </w:r>
      <w:r>
        <w:rPr>
          <w:rFonts w:hint="eastAsia" w:ascii="仿宋" w:hAnsi="仿宋" w:eastAsia="仿宋" w:cs="仿宋"/>
          <w:color w:val="auto"/>
          <w:sz w:val="28"/>
          <w:szCs w:val="28"/>
        </w:rPr>
        <w:t>.2.1 甲方的文书送达地址</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u w:val="single"/>
        </w:rPr>
        <w:t>娄底市中心医院总务科</w:t>
      </w:r>
      <w:r>
        <w:rPr>
          <w:rFonts w:hint="eastAsia" w:ascii="仿宋" w:hAnsi="仿宋" w:eastAsia="仿宋" w:cs="仿宋"/>
          <w:color w:val="auto"/>
          <w:sz w:val="28"/>
          <w:szCs w:val="28"/>
        </w:rPr>
        <w:t>，收件人：</w:t>
      </w:r>
      <w:r>
        <w:rPr>
          <w:rFonts w:hint="eastAsia" w:ascii="仿宋" w:hAnsi="仿宋" w:eastAsia="仿宋" w:cs="仿宋"/>
          <w:color w:val="auto"/>
          <w:sz w:val="28"/>
          <w:szCs w:val="28"/>
          <w:u w:val="single"/>
        </w:rPr>
        <w:t>程俊杰</w:t>
      </w:r>
      <w:r>
        <w:rPr>
          <w:rFonts w:hint="eastAsia" w:ascii="仿宋" w:hAnsi="仿宋" w:eastAsia="仿宋" w:cs="仿宋"/>
          <w:color w:val="auto"/>
          <w:sz w:val="28"/>
          <w:szCs w:val="28"/>
        </w:rPr>
        <w:t>，联系电话：</w:t>
      </w:r>
      <w:r>
        <w:rPr>
          <w:rFonts w:hint="eastAsia" w:ascii="仿宋" w:hAnsi="仿宋" w:eastAsia="仿宋" w:cs="仿宋"/>
          <w:color w:val="auto"/>
          <w:sz w:val="28"/>
          <w:szCs w:val="28"/>
          <w:u w:val="single"/>
          <w:lang w:val="en-US" w:eastAsia="zh-CN"/>
        </w:rPr>
        <w:t>18873820001</w:t>
      </w:r>
      <w:r>
        <w:rPr>
          <w:rFonts w:hint="eastAsia" w:ascii="仿宋" w:hAnsi="仿宋" w:eastAsia="仿宋" w:cs="仿宋"/>
          <w:color w:val="auto"/>
          <w:sz w:val="28"/>
          <w:szCs w:val="28"/>
        </w:rPr>
        <w:t>，电子邮箱：</w:t>
      </w:r>
      <w:r>
        <w:rPr>
          <w:rFonts w:hint="eastAsia" w:ascii="仿宋" w:hAnsi="仿宋" w:eastAsia="仿宋" w:cs="仿宋"/>
          <w:color w:val="auto"/>
          <w:sz w:val="28"/>
          <w:szCs w:val="28"/>
          <w:u w:val="single"/>
          <w:lang w:val="en-US" w:eastAsia="zh-CN"/>
        </w:rPr>
        <w:t>31712129@qq.com</w:t>
      </w:r>
      <w:r>
        <w:rPr>
          <w:rFonts w:hint="eastAsia" w:ascii="仿宋" w:hAnsi="仿宋" w:eastAsia="仿宋" w:cs="仿宋"/>
          <w:color w:val="auto"/>
          <w:sz w:val="28"/>
          <w:szCs w:val="28"/>
        </w:rPr>
        <w:t>。</w:t>
      </w:r>
    </w:p>
    <w:p w14:paraId="3287F883">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u w:val="single"/>
        </w:rPr>
      </w:pPr>
      <w:r>
        <w:rPr>
          <w:rFonts w:hint="eastAsia" w:ascii="仿宋" w:hAnsi="仿宋" w:eastAsia="仿宋" w:cs="仿宋"/>
          <w:color w:val="auto"/>
          <w:sz w:val="28"/>
          <w:szCs w:val="28"/>
          <w:lang w:val="en-US" w:eastAsia="zh-CN"/>
        </w:rPr>
        <w:t>11</w:t>
      </w:r>
      <w:r>
        <w:rPr>
          <w:rFonts w:hint="eastAsia" w:ascii="仿宋" w:hAnsi="仿宋" w:eastAsia="仿宋" w:cs="仿宋"/>
          <w:color w:val="auto"/>
          <w:sz w:val="28"/>
          <w:szCs w:val="28"/>
        </w:rPr>
        <w:t>.2.2 乙方的文书送达地址：</w:t>
      </w:r>
      <w:r>
        <w:rPr>
          <w:rFonts w:hint="eastAsia" w:ascii="仿宋" w:hAnsi="仿宋" w:eastAsia="仿宋" w:cs="仿宋"/>
          <w:color w:val="auto"/>
          <w:kern w:val="0"/>
          <w:sz w:val="28"/>
          <w:szCs w:val="28"/>
          <w:u w:val="single"/>
          <w:lang w:val="en-US" w:eastAsia="zh-CN"/>
        </w:rPr>
        <w:t xml:space="preserve">     </w:t>
      </w:r>
      <w:r>
        <w:rPr>
          <w:rFonts w:hint="eastAsia" w:ascii="仿宋" w:hAnsi="仿宋" w:eastAsia="仿宋" w:cs="仿宋"/>
          <w:color w:val="auto"/>
          <w:sz w:val="28"/>
          <w:szCs w:val="28"/>
        </w:rPr>
        <w:t>，收件人</w:t>
      </w:r>
      <w:r>
        <w:rPr>
          <w:rFonts w:hint="eastAsia" w:ascii="仿宋" w:hAnsi="仿宋" w:eastAsia="仿宋" w:cs="仿宋"/>
          <w:color w:val="auto"/>
          <w:sz w:val="28"/>
          <w:szCs w:val="28"/>
          <w:u w:val="none"/>
        </w:rPr>
        <w:t>：</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，联系电话：</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，电子邮箱：</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none"/>
        </w:rPr>
        <w:t>。</w:t>
      </w:r>
    </w:p>
    <w:p w14:paraId="4573A675">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0" w:firstLineChars="200"/>
        <w:jc w:val="both"/>
        <w:textAlignment w:val="auto"/>
        <w:outlineLvl w:val="9"/>
        <w:rPr>
          <w:rFonts w:hint="eastAsia" w:ascii="仿宋" w:hAnsi="仿宋" w:eastAsia="仿宋" w:cs="仿宋"/>
          <w:bCs/>
          <w:color w:val="auto"/>
          <w:sz w:val="28"/>
          <w:szCs w:val="28"/>
        </w:rPr>
      </w:pPr>
      <w:r>
        <w:rPr>
          <w:rFonts w:hint="eastAsia" w:ascii="仿宋" w:hAnsi="仿宋" w:eastAsia="仿宋" w:cs="仿宋"/>
          <w:bCs/>
          <w:color w:val="auto"/>
          <w:sz w:val="28"/>
          <w:szCs w:val="28"/>
          <w:lang w:val="en-US" w:eastAsia="zh-CN"/>
        </w:rPr>
        <w:t>11</w:t>
      </w:r>
      <w:r>
        <w:rPr>
          <w:rFonts w:hint="eastAsia" w:ascii="仿宋" w:hAnsi="仿宋" w:eastAsia="仿宋" w:cs="仿宋"/>
          <w:bCs/>
          <w:color w:val="auto"/>
          <w:sz w:val="28"/>
          <w:szCs w:val="28"/>
        </w:rPr>
        <w:t>.3 上述通知应被视为在下列时间送达：以快递或专人送达的，在收件人签收之日或拒收之日；以挂号邮件发出的，在发出之日起7个工作日；以电子邮件、短信、微信方式发出的，在文件进入收件方电子邮箱服务器或手机端之日。</w:t>
      </w:r>
    </w:p>
    <w:p w14:paraId="3B0C01DB">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0" w:firstLineChars="200"/>
        <w:jc w:val="both"/>
        <w:textAlignment w:val="auto"/>
        <w:outlineLvl w:val="9"/>
        <w:rPr>
          <w:rFonts w:hint="eastAsia" w:ascii="仿宋" w:hAnsi="仿宋" w:eastAsia="仿宋" w:cs="仿宋"/>
          <w:bCs/>
          <w:color w:val="auto"/>
          <w:sz w:val="28"/>
          <w:szCs w:val="28"/>
        </w:rPr>
      </w:pPr>
      <w:r>
        <w:rPr>
          <w:rFonts w:hint="eastAsia" w:ascii="仿宋" w:hAnsi="仿宋" w:eastAsia="仿宋" w:cs="仿宋"/>
          <w:color w:val="auto"/>
          <w:sz w:val="28"/>
          <w:szCs w:val="28"/>
          <w:lang w:val="en-US" w:eastAsia="zh-CN"/>
        </w:rPr>
        <w:t>11</w:t>
      </w:r>
      <w:r>
        <w:rPr>
          <w:rFonts w:hint="eastAsia" w:ascii="仿宋" w:hAnsi="仿宋" w:eastAsia="仿宋" w:cs="仿宋"/>
          <w:color w:val="auto"/>
          <w:sz w:val="28"/>
          <w:szCs w:val="28"/>
        </w:rPr>
        <w:t>.4 以上地址和联系方式，任何一方发生变更应在变更之日起</w:t>
      </w:r>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rPr>
        <w:t>日内通知对方。如未通知，一方按原地址送达的书面资料被退回的，退回之日视为送达之日。任何一方按照确认地址送到另一方的书面资料被拒绝签收导致邮件被退回的，退回之日视为送达之日。</w:t>
      </w:r>
    </w:p>
    <w:p w14:paraId="677A9688">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2" w:firstLineChars="200"/>
        <w:jc w:val="both"/>
        <w:textAlignment w:val="auto"/>
        <w:outlineLvl w:val="9"/>
        <w:rPr>
          <w:rFonts w:hint="eastAsia" w:ascii="仿宋" w:hAnsi="仿宋" w:eastAsia="仿宋" w:cs="仿宋"/>
          <w:b/>
          <w:bCs/>
          <w:color w:val="auto"/>
          <w:sz w:val="28"/>
          <w:szCs w:val="28"/>
        </w:rPr>
      </w:pPr>
      <w:r>
        <w:rPr>
          <w:rFonts w:hint="eastAsia" w:ascii="仿宋" w:hAnsi="仿宋" w:eastAsia="仿宋" w:cs="仿宋"/>
          <w:b/>
          <w:bCs/>
          <w:color w:val="auto"/>
          <w:sz w:val="28"/>
          <w:szCs w:val="28"/>
        </w:rPr>
        <w:t>第</w:t>
      </w:r>
      <w:r>
        <w:rPr>
          <w:rFonts w:hint="eastAsia" w:ascii="仿宋" w:hAnsi="仿宋" w:eastAsia="仿宋" w:cs="仿宋"/>
          <w:b/>
          <w:bCs/>
          <w:color w:val="auto"/>
          <w:sz w:val="28"/>
          <w:szCs w:val="28"/>
          <w:lang w:val="en-US" w:eastAsia="zh-CN"/>
        </w:rPr>
        <w:t>十二</w:t>
      </w:r>
      <w:r>
        <w:rPr>
          <w:rFonts w:hint="eastAsia" w:ascii="仿宋" w:hAnsi="仿宋" w:eastAsia="仿宋" w:cs="仿宋"/>
          <w:b/>
          <w:bCs/>
          <w:color w:val="auto"/>
          <w:sz w:val="28"/>
          <w:szCs w:val="28"/>
        </w:rPr>
        <w:t>条 合同的</w:t>
      </w:r>
      <w:r>
        <w:rPr>
          <w:rFonts w:hint="eastAsia" w:ascii="仿宋" w:hAnsi="仿宋" w:eastAsia="仿宋" w:cs="仿宋"/>
          <w:b/>
          <w:bCs/>
          <w:color w:val="auto"/>
          <w:sz w:val="28"/>
          <w:szCs w:val="28"/>
          <w:lang w:val="en-US" w:eastAsia="zh-CN"/>
        </w:rPr>
        <w:t>变更、</w:t>
      </w:r>
      <w:r>
        <w:rPr>
          <w:rFonts w:hint="eastAsia" w:ascii="仿宋" w:hAnsi="仿宋" w:eastAsia="仿宋" w:cs="仿宋"/>
          <w:b/>
          <w:bCs/>
          <w:color w:val="auto"/>
          <w:sz w:val="28"/>
          <w:szCs w:val="28"/>
        </w:rPr>
        <w:t>解除</w:t>
      </w:r>
    </w:p>
    <w:p w14:paraId="24981AF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12.1 经双方协商一致，可对本合同进行变更，双方应另行签订补充协议。</w:t>
      </w:r>
    </w:p>
    <w:p w14:paraId="25ED127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left="0" w:firstLine="562" w:firstLineChars="200"/>
        <w:jc w:val="both"/>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bCs/>
          <w:color w:val="auto"/>
          <w:sz w:val="28"/>
          <w:szCs w:val="28"/>
          <w:u w:val="single"/>
          <w:lang w:val="en-US" w:eastAsia="zh-CN"/>
        </w:rPr>
        <w:t>12.2 如甲方因政策变化等非自身主观原因不需要购买本合同全部服务，经书面通知乙方后可以提前终止本合同；如甲方因运营需要等原因不需要购买本合同部分服务，不需要购买的部分自动从服务采购内容中剔除</w:t>
      </w:r>
      <w:r>
        <w:rPr>
          <w:rFonts w:hint="eastAsia" w:ascii="仿宋" w:hAnsi="仿宋" w:eastAsia="仿宋" w:cs="仿宋"/>
          <w:b w:val="0"/>
          <w:bCs w:val="0"/>
          <w:color w:val="auto"/>
          <w:sz w:val="28"/>
          <w:szCs w:val="28"/>
          <w:lang w:val="en-US" w:eastAsia="zh-CN"/>
        </w:rPr>
        <w:t>。</w:t>
      </w:r>
    </w:p>
    <w:p w14:paraId="52CC368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12.3 如乙方出现下列情形之一，甲方有权单方面解除本合同：</w:t>
      </w:r>
    </w:p>
    <w:p w14:paraId="090887C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12.3.1 因乙方缺货导致逾期</w:t>
      </w:r>
      <w:r>
        <w:rPr>
          <w:rFonts w:hint="default" w:ascii="仿宋" w:hAnsi="仿宋" w:eastAsia="仿宋" w:cs="仿宋"/>
          <w:b w:val="0"/>
          <w:bCs w:val="0"/>
          <w:color w:val="auto"/>
          <w:sz w:val="28"/>
          <w:szCs w:val="28"/>
          <w:lang w:val="en-US" w:eastAsia="zh-CN"/>
        </w:rPr>
        <w:t>48</w:t>
      </w:r>
      <w:r>
        <w:rPr>
          <w:rFonts w:hint="eastAsia" w:ascii="仿宋" w:hAnsi="仿宋" w:eastAsia="仿宋" w:cs="仿宋"/>
          <w:b w:val="0"/>
          <w:bCs w:val="0"/>
          <w:color w:val="auto"/>
          <w:sz w:val="28"/>
          <w:szCs w:val="28"/>
          <w:lang w:val="en-US" w:eastAsia="zh-CN"/>
        </w:rPr>
        <w:t>小时仍未配送用水到位的；</w:t>
      </w:r>
    </w:p>
    <w:p w14:paraId="4F1A665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b w:val="0"/>
          <w:bCs w:val="0"/>
          <w:color w:val="auto"/>
          <w:sz w:val="28"/>
          <w:szCs w:val="28"/>
          <w:highlight w:val="none"/>
          <w:lang w:val="en-US" w:eastAsia="zh-CN"/>
        </w:rPr>
      </w:pPr>
      <w:r>
        <w:rPr>
          <w:rFonts w:hint="default" w:ascii="仿宋" w:hAnsi="仿宋" w:eastAsia="仿宋" w:cs="仿宋"/>
          <w:b w:val="0"/>
          <w:bCs w:val="0"/>
          <w:color w:val="auto"/>
          <w:sz w:val="28"/>
          <w:szCs w:val="28"/>
          <w:lang w:val="en-US" w:eastAsia="zh-CN"/>
        </w:rPr>
        <w:t xml:space="preserve">12.3.2 </w:t>
      </w:r>
      <w:r>
        <w:rPr>
          <w:rFonts w:hint="eastAsia" w:ascii="仿宋" w:hAnsi="仿宋" w:eastAsia="仿宋" w:cs="仿宋"/>
          <w:b w:val="0"/>
          <w:bCs w:val="0"/>
          <w:color w:val="auto"/>
          <w:sz w:val="28"/>
          <w:szCs w:val="28"/>
          <w:lang w:val="en-US" w:eastAsia="zh-CN"/>
        </w:rPr>
        <w:t>乙方未按甲方通知要求配送用</w:t>
      </w:r>
      <w:r>
        <w:rPr>
          <w:rFonts w:hint="eastAsia" w:ascii="仿宋" w:hAnsi="仿宋" w:eastAsia="仿宋" w:cs="仿宋"/>
          <w:b w:val="0"/>
          <w:bCs w:val="0"/>
          <w:color w:val="auto"/>
          <w:sz w:val="28"/>
          <w:szCs w:val="28"/>
          <w:highlight w:val="none"/>
          <w:lang w:val="en-US" w:eastAsia="zh-CN"/>
        </w:rPr>
        <w:t>水达</w:t>
      </w:r>
      <w:r>
        <w:rPr>
          <w:rFonts w:hint="eastAsia" w:ascii="仿宋" w:hAnsi="仿宋" w:eastAsia="仿宋" w:cs="仿宋"/>
          <w:b w:val="0"/>
          <w:bCs w:val="0"/>
          <w:color w:val="auto"/>
          <w:sz w:val="28"/>
          <w:szCs w:val="28"/>
          <w:highlight w:val="none"/>
          <w:u w:val="single"/>
          <w:lang w:val="en-US" w:eastAsia="zh-CN"/>
        </w:rPr>
        <w:t xml:space="preserve"> 3 </w:t>
      </w:r>
      <w:r>
        <w:rPr>
          <w:rFonts w:hint="eastAsia" w:ascii="仿宋" w:hAnsi="仿宋" w:eastAsia="仿宋" w:cs="仿宋"/>
          <w:b w:val="0"/>
          <w:bCs w:val="0"/>
          <w:color w:val="auto"/>
          <w:sz w:val="28"/>
          <w:szCs w:val="28"/>
          <w:highlight w:val="none"/>
          <w:lang w:val="en-US" w:eastAsia="zh-CN"/>
        </w:rPr>
        <w:t>次的；</w:t>
      </w:r>
    </w:p>
    <w:p w14:paraId="1323E92F">
      <w:pPr>
        <w:pStyle w:val="11"/>
        <w:keepNext w:val="0"/>
        <w:keepLines w:val="0"/>
        <w:pageBreakBefore w:val="0"/>
        <w:widowControl w:val="0"/>
        <w:kinsoku/>
        <w:wordWrap/>
        <w:overflowPunct/>
        <w:topLinePunct w:val="0"/>
        <w:autoSpaceDE/>
        <w:autoSpaceDN/>
        <w:bidi w:val="0"/>
        <w:adjustRightInd/>
        <w:snapToGrid/>
        <w:spacing w:beforeAutospacing="0" w:after="0" w:afterAutospacing="0" w:line="460" w:lineRule="exact"/>
        <w:ind w:left="0" w:firstLine="560" w:firstLineChars="200"/>
        <w:jc w:val="both"/>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highlight w:val="none"/>
          <w:lang w:val="en-US" w:eastAsia="zh-CN"/>
        </w:rPr>
        <w:t>12.3.</w:t>
      </w:r>
      <w:r>
        <w:rPr>
          <w:rFonts w:hint="default" w:ascii="仿宋" w:hAnsi="仿宋" w:eastAsia="仿宋" w:cs="仿宋"/>
          <w:b w:val="0"/>
          <w:bCs w:val="0"/>
          <w:color w:val="auto"/>
          <w:sz w:val="28"/>
          <w:szCs w:val="28"/>
          <w:highlight w:val="none"/>
          <w:lang w:val="en-US" w:eastAsia="zh-CN"/>
        </w:rPr>
        <w:t xml:space="preserve">3 </w:t>
      </w:r>
      <w:r>
        <w:rPr>
          <w:rFonts w:hint="eastAsia" w:ascii="仿宋" w:hAnsi="仿宋" w:eastAsia="仿宋" w:cs="仿宋"/>
          <w:b w:val="0"/>
          <w:bCs w:val="0"/>
          <w:color w:val="auto"/>
          <w:sz w:val="28"/>
          <w:szCs w:val="28"/>
          <w:lang w:val="en-US" w:eastAsia="zh-CN"/>
        </w:rPr>
        <w:t>乙方供应的瓶装饮用水无法提供合格质量检测报告，或经行政主管部门检测为质量不合格的；</w:t>
      </w:r>
    </w:p>
    <w:p w14:paraId="485FC6F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12.3.4 乙方供应的瓶装饮用水因质量问题造成甲方或第三方人身损害的；</w:t>
      </w:r>
    </w:p>
    <w:p w14:paraId="108A8BAD">
      <w:pPr>
        <w:pStyle w:val="11"/>
        <w:keepNext w:val="0"/>
        <w:keepLines w:val="0"/>
        <w:pageBreakBefore w:val="0"/>
        <w:widowControl w:val="0"/>
        <w:kinsoku/>
        <w:wordWrap/>
        <w:overflowPunct/>
        <w:topLinePunct w:val="0"/>
        <w:autoSpaceDE/>
        <w:autoSpaceDN/>
        <w:bidi w:val="0"/>
        <w:adjustRightInd/>
        <w:snapToGrid/>
        <w:spacing w:beforeAutospacing="0" w:after="0" w:afterAutospacing="0" w:line="460" w:lineRule="exact"/>
        <w:ind w:left="0" w:firstLine="560" w:firstLineChars="200"/>
        <w:jc w:val="both"/>
        <w:textAlignment w:val="auto"/>
        <w:outlineLvl w:val="9"/>
        <w:rPr>
          <w:rFonts w:hint="eastAsia" w:ascii="仿宋" w:hAnsi="仿宋" w:eastAsia="仿宋" w:cs="仿宋"/>
          <w:color w:val="auto"/>
          <w:sz w:val="28"/>
          <w:szCs w:val="28"/>
          <w:lang w:val="en-US" w:eastAsia="zh-CN"/>
        </w:rPr>
      </w:pPr>
      <w:r>
        <w:rPr>
          <w:rFonts w:hint="eastAsia" w:ascii="仿宋" w:hAnsi="仿宋" w:eastAsia="仿宋" w:cs="仿宋"/>
          <w:b w:val="0"/>
          <w:bCs w:val="0"/>
          <w:color w:val="auto"/>
          <w:sz w:val="28"/>
          <w:szCs w:val="28"/>
          <w:lang w:val="en-US" w:eastAsia="zh-CN"/>
        </w:rPr>
        <w:t>12.3.5 乙方在合同期限内违法，</w:t>
      </w:r>
      <w:r>
        <w:rPr>
          <w:rFonts w:hint="eastAsia" w:ascii="仿宋" w:hAnsi="仿宋" w:eastAsia="仿宋" w:cs="仿宋"/>
          <w:b w:val="0"/>
          <w:bCs w:val="0"/>
          <w:color w:val="auto"/>
          <w:sz w:val="28"/>
          <w:szCs w:val="28"/>
          <w:highlight w:val="none"/>
          <w:lang w:val="en-US" w:eastAsia="zh-CN"/>
        </w:rPr>
        <w:t>被司法部门或其他行政部门</w:t>
      </w:r>
      <w:r>
        <w:rPr>
          <w:rFonts w:hint="eastAsia" w:ascii="仿宋" w:hAnsi="仿宋" w:eastAsia="仿宋" w:cs="仿宋"/>
          <w:b w:val="0"/>
          <w:bCs w:val="0"/>
          <w:color w:val="auto"/>
          <w:sz w:val="28"/>
          <w:szCs w:val="28"/>
          <w:lang w:val="en-US" w:eastAsia="zh-CN"/>
        </w:rPr>
        <w:t>处理的；</w:t>
      </w:r>
    </w:p>
    <w:p w14:paraId="718F219E">
      <w:pPr>
        <w:pStyle w:val="11"/>
        <w:keepNext w:val="0"/>
        <w:keepLines w:val="0"/>
        <w:pageBreakBefore w:val="0"/>
        <w:widowControl w:val="0"/>
        <w:kinsoku/>
        <w:wordWrap/>
        <w:overflowPunct/>
        <w:topLinePunct w:val="0"/>
        <w:autoSpaceDE/>
        <w:autoSpaceDN/>
        <w:bidi w:val="0"/>
        <w:adjustRightInd/>
        <w:snapToGrid/>
        <w:spacing w:beforeAutospacing="0" w:after="0" w:afterAutospacing="0" w:line="460" w:lineRule="exact"/>
        <w:ind w:left="0" w:firstLine="560" w:firstLineChars="200"/>
        <w:jc w:val="both"/>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12.3.6 乙方将本合同权利义务转让给第三方的。</w:t>
      </w:r>
    </w:p>
    <w:p w14:paraId="68F55CEE">
      <w:pPr>
        <w:pStyle w:val="11"/>
        <w:keepNext w:val="0"/>
        <w:keepLines w:val="0"/>
        <w:pageBreakBefore w:val="0"/>
        <w:widowControl w:val="0"/>
        <w:kinsoku/>
        <w:wordWrap/>
        <w:overflowPunct/>
        <w:topLinePunct w:val="0"/>
        <w:autoSpaceDE/>
        <w:autoSpaceDN/>
        <w:bidi w:val="0"/>
        <w:adjustRightInd/>
        <w:snapToGrid/>
        <w:spacing w:beforeAutospacing="0" w:after="0" w:afterAutospacing="0" w:line="460" w:lineRule="exact"/>
        <w:ind w:left="0" w:firstLine="560" w:firstLineChars="200"/>
        <w:jc w:val="both"/>
        <w:textAlignment w:val="auto"/>
        <w:outlineLvl w:val="9"/>
        <w:rPr>
          <w:rFonts w:hint="eastAsia" w:ascii="仿宋" w:hAnsi="仿宋" w:eastAsia="仿宋" w:cs="仿宋"/>
          <w:color w:val="auto"/>
          <w:sz w:val="28"/>
          <w:szCs w:val="28"/>
          <w:lang w:val="en-US" w:eastAsia="zh-CN"/>
        </w:rPr>
      </w:pPr>
      <w:r>
        <w:rPr>
          <w:rFonts w:hint="default" w:ascii="仿宋" w:hAnsi="仿宋" w:eastAsia="仿宋" w:cs="仿宋"/>
          <w:b w:val="0"/>
          <w:bCs w:val="0"/>
          <w:color w:val="auto"/>
          <w:sz w:val="28"/>
          <w:szCs w:val="28"/>
          <w:lang w:val="en-US" w:eastAsia="zh-CN"/>
        </w:rPr>
        <w:t xml:space="preserve">12.3.7 </w:t>
      </w:r>
      <w:r>
        <w:rPr>
          <w:rFonts w:hint="eastAsia" w:ascii="仿宋" w:hAnsi="仿宋" w:eastAsia="仿宋" w:cs="仿宋"/>
          <w:b w:val="0"/>
          <w:bCs w:val="0"/>
          <w:color w:val="auto"/>
          <w:sz w:val="28"/>
          <w:szCs w:val="28"/>
          <w:lang w:val="en-US" w:eastAsia="zh-CN"/>
        </w:rPr>
        <w:t>乙方</w:t>
      </w:r>
      <w:r>
        <w:rPr>
          <w:rFonts w:hint="default" w:ascii="仿宋" w:hAnsi="仿宋" w:eastAsia="仿宋" w:cs="仿宋"/>
          <w:b w:val="0"/>
          <w:bCs w:val="0"/>
          <w:i w:val="0"/>
          <w:iCs w:val="0"/>
          <w:color w:val="auto"/>
          <w:kern w:val="0"/>
          <w:sz w:val="28"/>
          <w:szCs w:val="28"/>
          <w:highlight w:val="none"/>
          <w:vertAlign w:val="baseline"/>
          <w:lang w:val="en-US" w:eastAsia="zh-CN" w:bidi="ar-SA"/>
        </w:rPr>
        <w:t>连续两个季度</w:t>
      </w:r>
      <w:r>
        <w:rPr>
          <w:rFonts w:hint="eastAsia" w:ascii="仿宋" w:hAnsi="仿宋" w:eastAsia="仿宋" w:cs="仿宋"/>
          <w:b w:val="0"/>
          <w:bCs w:val="0"/>
          <w:i w:val="0"/>
          <w:iCs w:val="0"/>
          <w:color w:val="auto"/>
          <w:kern w:val="0"/>
          <w:sz w:val="28"/>
          <w:szCs w:val="28"/>
          <w:highlight w:val="none"/>
          <w:vertAlign w:val="baseline"/>
          <w:lang w:val="en-US" w:eastAsia="zh-CN" w:bidi="ar-SA"/>
        </w:rPr>
        <w:t>考评</w:t>
      </w:r>
      <w:r>
        <w:rPr>
          <w:rFonts w:hint="default" w:ascii="仿宋" w:hAnsi="仿宋" w:eastAsia="仿宋" w:cs="仿宋"/>
          <w:b w:val="0"/>
          <w:bCs w:val="0"/>
          <w:i w:val="0"/>
          <w:iCs w:val="0"/>
          <w:color w:val="auto"/>
          <w:kern w:val="0"/>
          <w:sz w:val="28"/>
          <w:szCs w:val="28"/>
          <w:highlight w:val="none"/>
          <w:vertAlign w:val="baseline"/>
          <w:lang w:val="en-US" w:eastAsia="zh-CN" w:bidi="ar-SA"/>
        </w:rPr>
        <w:t>评分不合格</w:t>
      </w:r>
      <w:r>
        <w:rPr>
          <w:rFonts w:hint="eastAsia" w:ascii="仿宋" w:hAnsi="仿宋" w:eastAsia="仿宋" w:cs="仿宋"/>
          <w:b w:val="0"/>
          <w:bCs w:val="0"/>
          <w:i w:val="0"/>
          <w:iCs w:val="0"/>
          <w:color w:val="auto"/>
          <w:kern w:val="0"/>
          <w:sz w:val="28"/>
          <w:szCs w:val="28"/>
          <w:highlight w:val="none"/>
          <w:vertAlign w:val="baseline"/>
          <w:lang w:val="en-US" w:eastAsia="zh-CN" w:bidi="ar-SA"/>
        </w:rPr>
        <w:t>的。</w:t>
      </w:r>
    </w:p>
    <w:p w14:paraId="2640AA19">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60" w:lineRule="exact"/>
        <w:ind w:left="0" w:firstLine="562" w:firstLineChars="200"/>
        <w:jc w:val="both"/>
        <w:textAlignment w:val="auto"/>
        <w:outlineLvl w:val="9"/>
        <w:rPr>
          <w:rFonts w:hint="eastAsia" w:ascii="仿宋" w:hAnsi="仿宋" w:eastAsia="仿宋" w:cs="仿宋"/>
          <w:b/>
          <w:bCs/>
          <w:color w:val="auto"/>
          <w:kern w:val="0"/>
          <w:sz w:val="28"/>
          <w:szCs w:val="28"/>
        </w:rPr>
      </w:pPr>
      <w:r>
        <w:rPr>
          <w:rFonts w:hint="eastAsia" w:ascii="仿宋" w:hAnsi="仿宋" w:eastAsia="仿宋" w:cs="仿宋"/>
          <w:b/>
          <w:bCs/>
          <w:color w:val="auto"/>
          <w:kern w:val="0"/>
          <w:sz w:val="28"/>
          <w:szCs w:val="28"/>
        </w:rPr>
        <w:t>第</w:t>
      </w:r>
      <w:r>
        <w:rPr>
          <w:rFonts w:hint="eastAsia" w:ascii="仿宋" w:hAnsi="仿宋" w:eastAsia="仿宋" w:cs="仿宋"/>
          <w:b/>
          <w:bCs/>
          <w:color w:val="auto"/>
          <w:kern w:val="0"/>
          <w:sz w:val="28"/>
          <w:szCs w:val="28"/>
          <w:lang w:val="en-US" w:eastAsia="zh-CN"/>
        </w:rPr>
        <w:t>十三</w:t>
      </w:r>
      <w:r>
        <w:rPr>
          <w:rFonts w:hint="eastAsia" w:ascii="仿宋" w:hAnsi="仿宋" w:eastAsia="仿宋" w:cs="仿宋"/>
          <w:b/>
          <w:bCs/>
          <w:color w:val="auto"/>
          <w:kern w:val="0"/>
          <w:sz w:val="28"/>
          <w:szCs w:val="28"/>
        </w:rPr>
        <w:t>条 违约责任</w:t>
      </w:r>
    </w:p>
    <w:p w14:paraId="0226D9BC">
      <w:pPr>
        <w:pStyle w:val="11"/>
        <w:keepNext w:val="0"/>
        <w:keepLines w:val="0"/>
        <w:pageBreakBefore w:val="0"/>
        <w:widowControl w:val="0"/>
        <w:kinsoku/>
        <w:wordWrap/>
        <w:overflowPunct/>
        <w:topLinePunct w:val="0"/>
        <w:autoSpaceDE/>
        <w:autoSpaceDN/>
        <w:bidi w:val="0"/>
        <w:adjustRightInd/>
        <w:snapToGrid/>
        <w:spacing w:beforeAutospacing="0" w:after="0" w:afterAutospacing="0" w:line="460" w:lineRule="exact"/>
        <w:ind w:left="0" w:firstLine="560" w:firstLineChars="200"/>
        <w:jc w:val="both"/>
        <w:textAlignment w:val="auto"/>
        <w:outlineLvl w:val="9"/>
        <w:rPr>
          <w:rFonts w:hint="eastAsia" w:ascii="仿宋" w:hAnsi="仿宋" w:eastAsia="仿宋" w:cs="仿宋"/>
          <w:color w:val="auto"/>
          <w:kern w:val="0"/>
          <w:sz w:val="28"/>
          <w:szCs w:val="28"/>
          <w:lang w:val="en-US" w:eastAsia="zh-CN" w:bidi="ar-SA"/>
        </w:rPr>
      </w:pPr>
      <w:r>
        <w:rPr>
          <w:rFonts w:hint="eastAsia" w:ascii="仿宋" w:hAnsi="仿宋" w:eastAsia="仿宋" w:cs="仿宋"/>
          <w:color w:val="auto"/>
          <w:kern w:val="0"/>
          <w:sz w:val="28"/>
          <w:szCs w:val="28"/>
          <w:lang w:val="en-US" w:eastAsia="zh-CN" w:bidi="ar-SA"/>
        </w:rPr>
        <w:t>13.1 甲方因本合同12.2情形提前终止本合同无须承担违约责任，乙方不得因此要求甲方予以任何经济赔偿或补偿。</w:t>
      </w:r>
    </w:p>
    <w:p w14:paraId="5E793099">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60" w:lineRule="exact"/>
        <w:ind w:left="0" w:firstLine="560" w:firstLineChars="200"/>
        <w:jc w:val="both"/>
        <w:textAlignment w:val="auto"/>
        <w:outlineLvl w:val="9"/>
        <w:rPr>
          <w:rFonts w:hint="eastAsia" w:ascii="仿宋" w:hAnsi="仿宋" w:eastAsia="仿宋" w:cs="仿宋"/>
          <w:color w:val="auto"/>
          <w:kern w:val="0"/>
          <w:sz w:val="28"/>
          <w:szCs w:val="28"/>
        </w:rPr>
      </w:pPr>
      <w:r>
        <w:rPr>
          <w:rFonts w:hint="eastAsia" w:ascii="仿宋" w:hAnsi="仿宋" w:eastAsia="仿宋" w:cs="仿宋"/>
          <w:color w:val="auto"/>
          <w:kern w:val="0"/>
          <w:sz w:val="28"/>
          <w:szCs w:val="28"/>
          <w:lang w:val="en-US" w:eastAsia="zh-CN"/>
        </w:rPr>
        <w:t>13</w:t>
      </w:r>
      <w:r>
        <w:rPr>
          <w:rFonts w:hint="eastAsia" w:ascii="仿宋" w:hAnsi="仿宋" w:eastAsia="仿宋" w:cs="仿宋"/>
          <w:color w:val="auto"/>
          <w:kern w:val="0"/>
          <w:sz w:val="28"/>
          <w:szCs w:val="28"/>
        </w:rPr>
        <w:t>.</w:t>
      </w:r>
      <w:r>
        <w:rPr>
          <w:rFonts w:hint="eastAsia" w:ascii="仿宋" w:hAnsi="仿宋" w:eastAsia="仿宋" w:cs="仿宋"/>
          <w:color w:val="auto"/>
          <w:kern w:val="0"/>
          <w:sz w:val="28"/>
          <w:szCs w:val="28"/>
          <w:lang w:val="en-US" w:eastAsia="zh-CN"/>
        </w:rPr>
        <w:t>2</w:t>
      </w:r>
      <w:r>
        <w:rPr>
          <w:rFonts w:hint="eastAsia" w:ascii="仿宋" w:hAnsi="仿宋" w:eastAsia="仿宋" w:cs="仿宋"/>
          <w:color w:val="auto"/>
          <w:kern w:val="0"/>
          <w:sz w:val="28"/>
          <w:szCs w:val="28"/>
        </w:rPr>
        <w:t xml:space="preserve"> </w:t>
      </w:r>
      <w:r>
        <w:rPr>
          <w:rFonts w:hint="eastAsia" w:ascii="仿宋" w:hAnsi="仿宋" w:eastAsia="仿宋" w:cs="仿宋"/>
          <w:color w:val="auto"/>
          <w:kern w:val="0"/>
          <w:sz w:val="28"/>
          <w:szCs w:val="28"/>
          <w:lang w:val="en-US" w:eastAsia="zh-CN"/>
        </w:rPr>
        <w:t>如</w:t>
      </w:r>
      <w:r>
        <w:rPr>
          <w:rFonts w:hint="eastAsia" w:ascii="仿宋" w:hAnsi="仿宋" w:eastAsia="仿宋" w:cs="仿宋"/>
          <w:color w:val="auto"/>
          <w:kern w:val="0"/>
          <w:sz w:val="28"/>
          <w:szCs w:val="28"/>
        </w:rPr>
        <w:t>乙方未</w:t>
      </w:r>
      <w:r>
        <w:rPr>
          <w:rFonts w:hint="eastAsia" w:ascii="仿宋" w:hAnsi="仿宋" w:eastAsia="仿宋" w:cs="仿宋"/>
          <w:color w:val="auto"/>
          <w:kern w:val="0"/>
          <w:sz w:val="28"/>
          <w:szCs w:val="28"/>
          <w:lang w:val="en-US" w:eastAsia="zh-CN"/>
        </w:rPr>
        <w:t>按</w:t>
      </w:r>
      <w:r>
        <w:rPr>
          <w:rFonts w:hint="eastAsia" w:ascii="仿宋" w:hAnsi="仿宋" w:eastAsia="仿宋" w:cs="仿宋"/>
          <w:color w:val="auto"/>
          <w:kern w:val="0"/>
          <w:sz w:val="28"/>
          <w:szCs w:val="28"/>
        </w:rPr>
        <w:t>甲方</w:t>
      </w:r>
      <w:r>
        <w:rPr>
          <w:rFonts w:hint="eastAsia" w:ascii="仿宋" w:hAnsi="仿宋" w:eastAsia="仿宋" w:cs="仿宋"/>
          <w:color w:val="auto"/>
          <w:kern w:val="0"/>
          <w:sz w:val="28"/>
          <w:szCs w:val="28"/>
          <w:lang w:val="en-US" w:eastAsia="zh-CN"/>
        </w:rPr>
        <w:t>通知要求及时送水或提供的瓶装水不合格且在本合同约定时间内未更换到位</w:t>
      </w:r>
      <w:r>
        <w:rPr>
          <w:rFonts w:hint="eastAsia" w:ascii="仿宋" w:hAnsi="仿宋" w:eastAsia="仿宋" w:cs="仿宋"/>
          <w:color w:val="auto"/>
          <w:kern w:val="0"/>
          <w:sz w:val="28"/>
          <w:szCs w:val="28"/>
        </w:rPr>
        <w:t>的，每逾期一日，应向甲方支付违约金500元。</w:t>
      </w:r>
    </w:p>
    <w:p w14:paraId="432F7349">
      <w:pPr>
        <w:pStyle w:val="11"/>
        <w:keepNext w:val="0"/>
        <w:keepLines w:val="0"/>
        <w:pageBreakBefore w:val="0"/>
        <w:widowControl w:val="0"/>
        <w:kinsoku/>
        <w:wordWrap/>
        <w:overflowPunct/>
        <w:topLinePunct w:val="0"/>
        <w:autoSpaceDE/>
        <w:autoSpaceDN/>
        <w:bidi w:val="0"/>
        <w:adjustRightInd/>
        <w:snapToGrid/>
        <w:spacing w:beforeAutospacing="0" w:after="0" w:afterAutospacing="0" w:line="460" w:lineRule="exact"/>
        <w:ind w:left="0" w:firstLine="560" w:firstLineChars="200"/>
        <w:jc w:val="both"/>
        <w:textAlignment w:val="auto"/>
        <w:outlineLvl w:val="9"/>
        <w:rPr>
          <w:rFonts w:hint="eastAsia" w:ascii="仿宋" w:hAnsi="仿宋" w:eastAsia="仿宋" w:cs="仿宋"/>
          <w:color w:val="auto"/>
          <w:sz w:val="28"/>
          <w:szCs w:val="28"/>
          <w:lang w:val="en-US" w:eastAsia="zh-CN"/>
        </w:rPr>
      </w:pPr>
      <w:r>
        <w:rPr>
          <w:rFonts w:hint="eastAsia" w:ascii="仿宋" w:hAnsi="仿宋" w:eastAsia="仿宋" w:cs="仿宋"/>
          <w:color w:val="auto"/>
          <w:kern w:val="0"/>
          <w:sz w:val="28"/>
          <w:szCs w:val="28"/>
          <w:lang w:val="en-US" w:eastAsia="zh-CN"/>
        </w:rPr>
        <w:t>13.3 如乙方</w:t>
      </w:r>
      <w:r>
        <w:rPr>
          <w:rFonts w:hint="eastAsia" w:ascii="仿宋" w:hAnsi="仿宋" w:eastAsia="仿宋" w:cs="仿宋"/>
          <w:bCs/>
          <w:color w:val="auto"/>
          <w:sz w:val="28"/>
          <w:szCs w:val="28"/>
          <w:lang w:val="en-US" w:eastAsia="zh-CN"/>
        </w:rPr>
        <w:t>未在合同约定时间内按甲方要求整改到位，每逾期一日，应向甲方支付违约金500元。</w:t>
      </w:r>
    </w:p>
    <w:p w14:paraId="53645B4A">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60" w:lineRule="exact"/>
        <w:ind w:left="0" w:firstLine="560" w:firstLineChars="200"/>
        <w:jc w:val="both"/>
        <w:textAlignment w:val="auto"/>
        <w:outlineLvl w:val="9"/>
        <w:rPr>
          <w:rFonts w:hint="eastAsia" w:ascii="仿宋" w:hAnsi="仿宋" w:eastAsia="仿宋" w:cs="仿宋"/>
          <w:color w:val="auto"/>
          <w:kern w:val="0"/>
          <w:sz w:val="28"/>
          <w:szCs w:val="28"/>
        </w:rPr>
      </w:pPr>
      <w:r>
        <w:rPr>
          <w:rFonts w:hint="eastAsia" w:ascii="仿宋" w:hAnsi="仿宋" w:eastAsia="仿宋" w:cs="仿宋"/>
          <w:color w:val="auto"/>
          <w:kern w:val="0"/>
          <w:sz w:val="28"/>
          <w:szCs w:val="28"/>
          <w:lang w:val="en-US" w:eastAsia="zh-CN"/>
        </w:rPr>
        <w:t>13</w:t>
      </w:r>
      <w:r>
        <w:rPr>
          <w:rFonts w:hint="eastAsia" w:ascii="仿宋" w:hAnsi="仿宋" w:eastAsia="仿宋" w:cs="仿宋"/>
          <w:color w:val="auto"/>
          <w:kern w:val="0"/>
          <w:sz w:val="28"/>
          <w:szCs w:val="28"/>
        </w:rPr>
        <w:t>.</w:t>
      </w:r>
      <w:r>
        <w:rPr>
          <w:rFonts w:hint="eastAsia" w:ascii="仿宋" w:hAnsi="仿宋" w:eastAsia="仿宋" w:cs="仿宋"/>
          <w:color w:val="auto"/>
          <w:kern w:val="0"/>
          <w:sz w:val="28"/>
          <w:szCs w:val="28"/>
          <w:lang w:val="en-US" w:eastAsia="zh-CN"/>
        </w:rPr>
        <w:t>4</w:t>
      </w:r>
      <w:r>
        <w:rPr>
          <w:rFonts w:hint="eastAsia" w:ascii="仿宋" w:hAnsi="仿宋" w:eastAsia="仿宋" w:cs="仿宋"/>
          <w:color w:val="auto"/>
          <w:kern w:val="0"/>
          <w:sz w:val="28"/>
          <w:szCs w:val="28"/>
        </w:rPr>
        <w:t xml:space="preserve"> </w:t>
      </w:r>
      <w:r>
        <w:rPr>
          <w:rFonts w:hint="eastAsia" w:ascii="仿宋" w:hAnsi="仿宋" w:eastAsia="仿宋" w:cs="仿宋"/>
          <w:color w:val="auto"/>
          <w:kern w:val="0"/>
          <w:sz w:val="28"/>
          <w:szCs w:val="28"/>
          <w:lang w:val="en-US" w:eastAsia="zh-CN"/>
        </w:rPr>
        <w:t>如乙方单方解除合同或甲方因本合同12.3情形解除合同，乙方除赔偿甲方由此造成的全部损失（包括但不限于实际经济损失，因纠纷产生的律师费、诉讼费、差旅费、保全保险费等）外，还须向甲方支付违约金</w:t>
      </w:r>
      <w:r>
        <w:rPr>
          <w:rFonts w:hint="default" w:ascii="仿宋" w:hAnsi="仿宋" w:eastAsia="仿宋" w:cs="仿宋"/>
          <w:color w:val="auto"/>
          <w:kern w:val="0"/>
          <w:sz w:val="28"/>
          <w:szCs w:val="28"/>
          <w:lang w:val="en-US" w:eastAsia="zh-CN"/>
        </w:rPr>
        <w:t>40000.00</w:t>
      </w:r>
      <w:r>
        <w:rPr>
          <w:rFonts w:hint="eastAsia" w:ascii="仿宋" w:hAnsi="仿宋" w:eastAsia="仿宋" w:cs="仿宋"/>
          <w:color w:val="auto"/>
          <w:kern w:val="0"/>
          <w:sz w:val="28"/>
          <w:szCs w:val="28"/>
          <w:lang w:val="en-US" w:eastAsia="zh-CN"/>
        </w:rPr>
        <w:t>元。</w:t>
      </w:r>
    </w:p>
    <w:p w14:paraId="05E46A2A">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60" w:lineRule="exact"/>
        <w:ind w:left="0" w:firstLine="562" w:firstLineChars="200"/>
        <w:jc w:val="both"/>
        <w:textAlignment w:val="auto"/>
        <w:outlineLvl w:val="9"/>
        <w:rPr>
          <w:rFonts w:hint="eastAsia" w:ascii="仿宋" w:hAnsi="仿宋" w:eastAsia="仿宋" w:cs="仿宋"/>
          <w:b/>
          <w:bCs/>
          <w:color w:val="auto"/>
          <w:kern w:val="0"/>
          <w:sz w:val="28"/>
          <w:szCs w:val="28"/>
        </w:rPr>
      </w:pPr>
      <w:r>
        <w:rPr>
          <w:rFonts w:hint="eastAsia" w:ascii="仿宋" w:hAnsi="仿宋" w:eastAsia="仿宋" w:cs="仿宋"/>
          <w:b/>
          <w:bCs/>
          <w:color w:val="auto"/>
          <w:kern w:val="0"/>
          <w:sz w:val="28"/>
          <w:szCs w:val="28"/>
        </w:rPr>
        <w:t>1</w:t>
      </w:r>
      <w:r>
        <w:rPr>
          <w:rFonts w:hint="eastAsia" w:ascii="仿宋" w:hAnsi="仿宋" w:eastAsia="仿宋" w:cs="仿宋"/>
          <w:b/>
          <w:bCs/>
          <w:color w:val="auto"/>
          <w:kern w:val="0"/>
          <w:sz w:val="28"/>
          <w:szCs w:val="28"/>
          <w:lang w:val="en-US" w:eastAsia="zh-CN"/>
        </w:rPr>
        <w:t>3</w:t>
      </w:r>
      <w:r>
        <w:rPr>
          <w:rFonts w:hint="eastAsia" w:ascii="仿宋" w:hAnsi="仿宋" w:eastAsia="仿宋" w:cs="仿宋"/>
          <w:b/>
          <w:bCs/>
          <w:color w:val="auto"/>
          <w:kern w:val="0"/>
          <w:sz w:val="28"/>
          <w:szCs w:val="28"/>
        </w:rPr>
        <w:t>.</w:t>
      </w:r>
      <w:r>
        <w:rPr>
          <w:rFonts w:hint="eastAsia" w:ascii="仿宋" w:hAnsi="仿宋" w:eastAsia="仿宋" w:cs="仿宋"/>
          <w:b/>
          <w:bCs/>
          <w:color w:val="auto"/>
          <w:kern w:val="0"/>
          <w:sz w:val="28"/>
          <w:szCs w:val="28"/>
          <w:lang w:val="en-US" w:eastAsia="zh-CN"/>
        </w:rPr>
        <w:t>5</w:t>
      </w:r>
      <w:r>
        <w:rPr>
          <w:rFonts w:hint="eastAsia" w:ascii="仿宋" w:hAnsi="仿宋" w:eastAsia="仿宋" w:cs="仿宋"/>
          <w:b/>
          <w:bCs/>
          <w:color w:val="auto"/>
          <w:kern w:val="0"/>
          <w:sz w:val="28"/>
          <w:szCs w:val="28"/>
        </w:rPr>
        <w:t xml:space="preserve"> </w:t>
      </w:r>
      <w:r>
        <w:rPr>
          <w:rFonts w:hint="eastAsia" w:ascii="仿宋" w:hAnsi="仿宋" w:eastAsia="仿宋" w:cs="仿宋"/>
          <w:b/>
          <w:bCs/>
          <w:color w:val="auto"/>
          <w:kern w:val="0"/>
          <w:sz w:val="28"/>
          <w:szCs w:val="28"/>
          <w:u w:val="single"/>
        </w:rPr>
        <w:t>无论甲方在任意时候（不限于本合同履行期间）发现存在违反本合同廉洁条款约定的行为，乙方均须向甲方一次性支付惩罚性违约金</w:t>
      </w:r>
      <w:r>
        <w:rPr>
          <w:rFonts w:hint="default" w:ascii="仿宋" w:hAnsi="仿宋" w:eastAsia="仿宋" w:cs="仿宋"/>
          <w:b/>
          <w:bCs/>
          <w:color w:val="auto"/>
          <w:kern w:val="0"/>
          <w:sz w:val="28"/>
          <w:szCs w:val="28"/>
          <w:u w:val="single"/>
          <w:lang w:val="en-US"/>
        </w:rPr>
        <w:t>15000.00</w:t>
      </w:r>
      <w:r>
        <w:rPr>
          <w:rFonts w:hint="eastAsia" w:ascii="仿宋" w:hAnsi="仿宋" w:eastAsia="仿宋" w:cs="仿宋"/>
          <w:b/>
          <w:bCs/>
          <w:color w:val="auto"/>
          <w:kern w:val="0"/>
          <w:sz w:val="28"/>
          <w:szCs w:val="28"/>
          <w:u w:val="single"/>
        </w:rPr>
        <w:t>元。如乙方除需承担违反廉洁条款的违约责任外，同时存在其他违约行为，乙方仍须就其他违约行为承担相应违约责任。</w:t>
      </w:r>
      <w:r>
        <w:rPr>
          <w:rFonts w:hint="eastAsia" w:ascii="仿宋" w:hAnsi="仿宋" w:eastAsia="仿宋" w:cs="仿宋"/>
          <w:b/>
          <w:bCs/>
          <w:color w:val="auto"/>
          <w:kern w:val="0"/>
          <w:sz w:val="28"/>
          <w:szCs w:val="28"/>
        </w:rPr>
        <w:t xml:space="preserve">  </w:t>
      </w:r>
    </w:p>
    <w:p w14:paraId="24A00BEA">
      <w:pPr>
        <w:pStyle w:val="11"/>
        <w:keepNext w:val="0"/>
        <w:keepLines w:val="0"/>
        <w:pageBreakBefore w:val="0"/>
        <w:widowControl w:val="0"/>
        <w:kinsoku/>
        <w:wordWrap/>
        <w:overflowPunct/>
        <w:topLinePunct w:val="0"/>
        <w:autoSpaceDE/>
        <w:autoSpaceDN/>
        <w:bidi w:val="0"/>
        <w:adjustRightInd/>
        <w:snapToGrid/>
        <w:spacing w:beforeAutospacing="0" w:after="0" w:afterAutospacing="0" w:line="460" w:lineRule="exact"/>
        <w:ind w:left="0" w:firstLine="560" w:firstLineChars="200"/>
        <w:jc w:val="both"/>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13.6 因不可抗力影响导致逾期履行的，不承担违约责任，不可抗力因素消除后，应当继续履行。</w:t>
      </w:r>
    </w:p>
    <w:p w14:paraId="6FB59543">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60" w:lineRule="exact"/>
        <w:ind w:left="0" w:firstLine="560" w:firstLineChars="200"/>
        <w:jc w:val="both"/>
        <w:textAlignment w:val="auto"/>
        <w:outlineLvl w:val="9"/>
        <w:rPr>
          <w:rFonts w:hint="eastAsia" w:ascii="仿宋" w:hAnsi="仿宋" w:eastAsia="仿宋" w:cs="仿宋"/>
          <w:color w:val="auto"/>
          <w:kern w:val="0"/>
          <w:sz w:val="28"/>
          <w:szCs w:val="28"/>
        </w:rPr>
      </w:pPr>
      <w:r>
        <w:rPr>
          <w:rFonts w:hint="eastAsia" w:ascii="仿宋" w:hAnsi="仿宋" w:eastAsia="仿宋" w:cs="仿宋"/>
          <w:b w:val="0"/>
          <w:bCs w:val="0"/>
          <w:color w:val="auto"/>
          <w:kern w:val="0"/>
          <w:sz w:val="28"/>
          <w:szCs w:val="28"/>
          <w:lang w:val="en-US" w:eastAsia="zh-CN"/>
        </w:rPr>
        <w:t>13.7 依据本合同约定乙方应支付给甲方的违约金，甲方有权在应支付给乙方的任意价款中直接予以扣除，如扣除部分不足，乙方应在接到甲方通知后3日内补足。</w:t>
      </w:r>
      <w:r>
        <w:rPr>
          <w:rFonts w:hint="eastAsia" w:ascii="仿宋" w:hAnsi="仿宋" w:eastAsia="仿宋" w:cs="仿宋"/>
          <w:b/>
          <w:bCs/>
          <w:color w:val="auto"/>
          <w:kern w:val="0"/>
          <w:sz w:val="28"/>
          <w:szCs w:val="28"/>
        </w:rPr>
        <w:t xml:space="preserve"> </w:t>
      </w:r>
      <w:r>
        <w:rPr>
          <w:rFonts w:hint="eastAsia" w:ascii="仿宋" w:hAnsi="仿宋" w:eastAsia="仿宋" w:cs="仿宋"/>
          <w:color w:val="auto"/>
          <w:kern w:val="0"/>
          <w:sz w:val="28"/>
          <w:szCs w:val="28"/>
        </w:rPr>
        <w:t xml:space="preserve">  </w:t>
      </w:r>
    </w:p>
    <w:p w14:paraId="5D3272F6">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60" w:lineRule="exact"/>
        <w:ind w:left="0" w:firstLine="562" w:firstLineChars="200"/>
        <w:jc w:val="both"/>
        <w:textAlignment w:val="auto"/>
        <w:outlineLvl w:val="9"/>
        <w:rPr>
          <w:rFonts w:hint="eastAsia" w:ascii="仿宋" w:hAnsi="仿宋" w:eastAsia="仿宋" w:cs="仿宋"/>
          <w:b/>
          <w:bCs/>
          <w:color w:val="auto"/>
          <w:kern w:val="0"/>
          <w:sz w:val="28"/>
          <w:szCs w:val="28"/>
        </w:rPr>
      </w:pPr>
      <w:r>
        <w:rPr>
          <w:rFonts w:hint="eastAsia" w:ascii="仿宋" w:hAnsi="仿宋" w:eastAsia="仿宋" w:cs="仿宋"/>
          <w:b/>
          <w:bCs/>
          <w:color w:val="auto"/>
          <w:kern w:val="0"/>
          <w:sz w:val="28"/>
          <w:szCs w:val="28"/>
        </w:rPr>
        <w:t>第十</w:t>
      </w:r>
      <w:r>
        <w:rPr>
          <w:rFonts w:hint="eastAsia" w:ascii="仿宋" w:hAnsi="仿宋" w:eastAsia="仿宋" w:cs="仿宋"/>
          <w:b/>
          <w:bCs/>
          <w:color w:val="auto"/>
          <w:kern w:val="0"/>
          <w:sz w:val="28"/>
          <w:szCs w:val="28"/>
          <w:lang w:val="en-US" w:eastAsia="zh-CN"/>
        </w:rPr>
        <w:t>四</w:t>
      </w:r>
      <w:r>
        <w:rPr>
          <w:rFonts w:hint="eastAsia" w:ascii="仿宋" w:hAnsi="仿宋" w:eastAsia="仿宋" w:cs="仿宋"/>
          <w:b/>
          <w:bCs/>
          <w:color w:val="auto"/>
          <w:kern w:val="0"/>
          <w:sz w:val="28"/>
          <w:szCs w:val="28"/>
        </w:rPr>
        <w:t>条 争议解决方式</w:t>
      </w:r>
    </w:p>
    <w:p w14:paraId="35DA6E73">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60" w:lineRule="exact"/>
        <w:ind w:left="0" w:firstLine="560" w:firstLineChars="200"/>
        <w:jc w:val="both"/>
        <w:textAlignment w:val="auto"/>
        <w:outlineLvl w:val="9"/>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如双方在履行本合同过程中发生争议，双方应先协商解决，协商解决不成的，任一方均可向甲方所在地有管辖权的人民法院提起诉讼解决。</w:t>
      </w:r>
    </w:p>
    <w:p w14:paraId="062E5383">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60" w:lineRule="exact"/>
        <w:ind w:left="0" w:firstLine="562" w:firstLineChars="200"/>
        <w:jc w:val="both"/>
        <w:textAlignment w:val="auto"/>
        <w:outlineLvl w:val="9"/>
        <w:rPr>
          <w:rFonts w:hint="eastAsia" w:ascii="仿宋" w:hAnsi="仿宋" w:eastAsia="仿宋" w:cs="仿宋"/>
          <w:color w:val="auto"/>
          <w:kern w:val="0"/>
          <w:sz w:val="28"/>
          <w:szCs w:val="28"/>
        </w:rPr>
      </w:pPr>
      <w:r>
        <w:rPr>
          <w:rFonts w:hint="eastAsia" w:ascii="仿宋" w:hAnsi="仿宋" w:eastAsia="仿宋" w:cs="仿宋"/>
          <w:b/>
          <w:bCs/>
          <w:color w:val="auto"/>
          <w:kern w:val="0"/>
          <w:sz w:val="28"/>
          <w:szCs w:val="28"/>
        </w:rPr>
        <w:t>第十</w:t>
      </w:r>
      <w:r>
        <w:rPr>
          <w:rFonts w:hint="eastAsia" w:ascii="仿宋" w:hAnsi="仿宋" w:eastAsia="仿宋" w:cs="仿宋"/>
          <w:b/>
          <w:bCs/>
          <w:color w:val="auto"/>
          <w:kern w:val="0"/>
          <w:sz w:val="28"/>
          <w:szCs w:val="28"/>
          <w:lang w:val="en-US" w:eastAsia="zh-CN"/>
        </w:rPr>
        <w:t>五</w:t>
      </w:r>
      <w:r>
        <w:rPr>
          <w:rFonts w:hint="eastAsia" w:ascii="仿宋" w:hAnsi="仿宋" w:eastAsia="仿宋" w:cs="仿宋"/>
          <w:b/>
          <w:bCs/>
          <w:color w:val="auto"/>
          <w:kern w:val="0"/>
          <w:sz w:val="28"/>
          <w:szCs w:val="28"/>
        </w:rPr>
        <w:t>条 附则</w:t>
      </w:r>
    </w:p>
    <w:p w14:paraId="682926AC">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60" w:lineRule="exact"/>
        <w:ind w:left="0" w:firstLine="560" w:firstLineChars="200"/>
        <w:jc w:val="both"/>
        <w:textAlignment w:val="auto"/>
        <w:outlineLvl w:val="9"/>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1</w:t>
      </w:r>
      <w:r>
        <w:rPr>
          <w:rFonts w:hint="eastAsia" w:ascii="仿宋" w:hAnsi="仿宋" w:eastAsia="仿宋" w:cs="仿宋"/>
          <w:color w:val="auto"/>
          <w:kern w:val="0"/>
          <w:sz w:val="28"/>
          <w:szCs w:val="28"/>
          <w:lang w:val="en-US" w:eastAsia="zh-CN"/>
        </w:rPr>
        <w:t>5</w:t>
      </w:r>
      <w:r>
        <w:rPr>
          <w:rFonts w:hint="eastAsia" w:ascii="仿宋" w:hAnsi="仿宋" w:eastAsia="仿宋" w:cs="仿宋"/>
          <w:color w:val="auto"/>
          <w:kern w:val="0"/>
          <w:sz w:val="28"/>
          <w:szCs w:val="28"/>
        </w:rPr>
        <w:t>.1 乙方营业执照、授权委托文书、委托代理人身份证复印件等相关资质证明、</w:t>
      </w:r>
      <w:r>
        <w:rPr>
          <w:rFonts w:hint="eastAsia" w:ascii="仿宋" w:hAnsi="仿宋" w:eastAsia="仿宋" w:cs="仿宋"/>
          <w:color w:val="auto"/>
          <w:sz w:val="28"/>
          <w:szCs w:val="28"/>
        </w:rPr>
        <w:t>产品质检报告、</w:t>
      </w:r>
      <w:r>
        <w:rPr>
          <w:rFonts w:hint="eastAsia" w:ascii="仿宋" w:hAnsi="仿宋" w:eastAsia="仿宋" w:cs="仿宋"/>
          <w:color w:val="auto"/>
          <w:kern w:val="0"/>
          <w:sz w:val="28"/>
          <w:szCs w:val="28"/>
        </w:rPr>
        <w:t>乙方委派结算人员的授权委托书、受托人的身份证复印件、收货单等作为本合同的附件。</w:t>
      </w:r>
    </w:p>
    <w:p w14:paraId="73F0A5F7">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60" w:lineRule="exact"/>
        <w:ind w:left="0" w:firstLine="560" w:firstLineChars="200"/>
        <w:jc w:val="both"/>
        <w:textAlignment w:val="auto"/>
        <w:outlineLvl w:val="9"/>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1</w:t>
      </w:r>
      <w:r>
        <w:rPr>
          <w:rFonts w:hint="eastAsia" w:ascii="仿宋" w:hAnsi="仿宋" w:eastAsia="仿宋" w:cs="仿宋"/>
          <w:color w:val="auto"/>
          <w:kern w:val="0"/>
          <w:sz w:val="28"/>
          <w:szCs w:val="28"/>
          <w:lang w:val="en-US" w:eastAsia="zh-CN"/>
        </w:rPr>
        <w:t>5</w:t>
      </w:r>
      <w:r>
        <w:rPr>
          <w:rFonts w:hint="eastAsia" w:ascii="仿宋" w:hAnsi="仿宋" w:eastAsia="仿宋" w:cs="仿宋"/>
          <w:color w:val="auto"/>
          <w:kern w:val="0"/>
          <w:sz w:val="28"/>
          <w:szCs w:val="28"/>
        </w:rPr>
        <w:t>.</w:t>
      </w:r>
      <w:r>
        <w:rPr>
          <w:rFonts w:hint="eastAsia" w:ascii="仿宋" w:hAnsi="仿宋" w:eastAsia="仿宋" w:cs="仿宋"/>
          <w:color w:val="auto"/>
          <w:kern w:val="0"/>
          <w:sz w:val="28"/>
          <w:szCs w:val="28"/>
          <w:lang w:val="en-US" w:eastAsia="zh-CN"/>
        </w:rPr>
        <w:t>2</w:t>
      </w:r>
      <w:r>
        <w:rPr>
          <w:rFonts w:hint="eastAsia" w:ascii="仿宋" w:hAnsi="仿宋" w:eastAsia="仿宋" w:cs="仿宋"/>
          <w:color w:val="auto"/>
          <w:kern w:val="0"/>
          <w:sz w:val="28"/>
          <w:szCs w:val="28"/>
        </w:rPr>
        <w:t xml:space="preserve"> 本合同组成文件及解释顺序：</w:t>
      </w:r>
      <w:r>
        <w:rPr>
          <w:rFonts w:hint="default" w:ascii="仿宋" w:hAnsi="仿宋" w:eastAsia="仿宋" w:cs="仿宋"/>
          <w:b w:val="0"/>
          <w:bCs w:val="0"/>
          <w:i w:val="0"/>
          <w:iCs w:val="0"/>
          <w:color w:val="auto"/>
          <w:kern w:val="0"/>
          <w:sz w:val="28"/>
          <w:szCs w:val="28"/>
          <w:highlight w:val="none"/>
          <w:vertAlign w:val="baseline"/>
          <w:lang w:val="en-US" w:eastAsia="zh-CN" w:bidi="ar-SA"/>
        </w:rPr>
        <w:t>乙方在履行本合同中作出的书面承诺；本合同补充协议；本合同及附件；中标通知书/成交通知书/议价结果公示/成交公告；投标文件/响应文件；招标文件/采购文件/采购需求；其他与本合同有关的资料。</w:t>
      </w:r>
    </w:p>
    <w:p w14:paraId="4C5CCD64">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60" w:lineRule="exact"/>
        <w:ind w:left="0" w:firstLine="560" w:firstLineChars="200"/>
        <w:jc w:val="both"/>
        <w:textAlignment w:val="auto"/>
        <w:outlineLvl w:val="9"/>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1</w:t>
      </w:r>
      <w:r>
        <w:rPr>
          <w:rFonts w:hint="eastAsia" w:ascii="仿宋" w:hAnsi="仿宋" w:eastAsia="仿宋" w:cs="仿宋"/>
          <w:color w:val="auto"/>
          <w:kern w:val="0"/>
          <w:sz w:val="28"/>
          <w:szCs w:val="28"/>
          <w:lang w:val="en-US" w:eastAsia="zh-CN"/>
        </w:rPr>
        <w:t>5</w:t>
      </w:r>
      <w:r>
        <w:rPr>
          <w:rFonts w:hint="eastAsia" w:ascii="仿宋" w:hAnsi="仿宋" w:eastAsia="仿宋" w:cs="仿宋"/>
          <w:color w:val="auto"/>
          <w:kern w:val="0"/>
          <w:sz w:val="28"/>
          <w:szCs w:val="28"/>
        </w:rPr>
        <w:t>.</w:t>
      </w:r>
      <w:r>
        <w:rPr>
          <w:rFonts w:hint="eastAsia" w:ascii="仿宋" w:hAnsi="仿宋" w:eastAsia="仿宋" w:cs="仿宋"/>
          <w:color w:val="auto"/>
          <w:kern w:val="0"/>
          <w:sz w:val="28"/>
          <w:szCs w:val="28"/>
          <w:lang w:val="en-US" w:eastAsia="zh-CN"/>
        </w:rPr>
        <w:t>3</w:t>
      </w:r>
      <w:r>
        <w:rPr>
          <w:rFonts w:hint="eastAsia" w:ascii="仿宋" w:hAnsi="仿宋" w:eastAsia="仿宋" w:cs="仿宋"/>
          <w:color w:val="auto"/>
          <w:kern w:val="0"/>
          <w:sz w:val="28"/>
          <w:szCs w:val="28"/>
        </w:rPr>
        <w:t xml:space="preserve"> 本合同壹式</w:t>
      </w:r>
      <w:r>
        <w:rPr>
          <w:rFonts w:hint="eastAsia" w:ascii="仿宋" w:hAnsi="仿宋" w:eastAsia="仿宋" w:cs="仿宋"/>
          <w:color w:val="auto"/>
          <w:kern w:val="0"/>
          <w:sz w:val="28"/>
          <w:szCs w:val="28"/>
          <w:lang w:val="en-US" w:eastAsia="zh-CN"/>
        </w:rPr>
        <w:t>伍</w:t>
      </w:r>
      <w:r>
        <w:rPr>
          <w:rFonts w:hint="eastAsia" w:ascii="仿宋" w:hAnsi="仿宋" w:eastAsia="仿宋" w:cs="仿宋"/>
          <w:color w:val="auto"/>
          <w:kern w:val="0"/>
          <w:sz w:val="28"/>
          <w:szCs w:val="28"/>
        </w:rPr>
        <w:t>份，甲方执</w:t>
      </w:r>
      <w:r>
        <w:rPr>
          <w:rFonts w:hint="eastAsia" w:ascii="仿宋" w:hAnsi="仿宋" w:eastAsia="仿宋" w:cs="仿宋"/>
          <w:color w:val="auto"/>
          <w:kern w:val="0"/>
          <w:sz w:val="28"/>
          <w:szCs w:val="28"/>
          <w:lang w:val="en-US" w:eastAsia="zh-CN"/>
        </w:rPr>
        <w:t>肆</w:t>
      </w:r>
      <w:r>
        <w:rPr>
          <w:rFonts w:hint="eastAsia" w:ascii="仿宋" w:hAnsi="仿宋" w:eastAsia="仿宋" w:cs="仿宋"/>
          <w:color w:val="auto"/>
          <w:kern w:val="0"/>
          <w:sz w:val="28"/>
          <w:szCs w:val="28"/>
        </w:rPr>
        <w:t>份，乙方执壹份，自双方签字</w:t>
      </w:r>
      <w:r>
        <w:rPr>
          <w:rFonts w:hint="eastAsia" w:ascii="仿宋" w:hAnsi="仿宋" w:eastAsia="仿宋" w:cs="仿宋"/>
          <w:color w:val="auto"/>
          <w:kern w:val="0"/>
          <w:sz w:val="28"/>
          <w:szCs w:val="28"/>
          <w:lang w:val="en-US" w:eastAsia="zh-CN"/>
        </w:rPr>
        <w:t>并</w:t>
      </w:r>
      <w:r>
        <w:rPr>
          <w:rFonts w:hint="eastAsia" w:ascii="仿宋" w:hAnsi="仿宋" w:eastAsia="仿宋" w:cs="仿宋"/>
          <w:color w:val="auto"/>
          <w:kern w:val="0"/>
          <w:sz w:val="28"/>
          <w:szCs w:val="28"/>
        </w:rPr>
        <w:t>盖章</w:t>
      </w:r>
      <w:r>
        <w:rPr>
          <w:rFonts w:hint="eastAsia" w:ascii="仿宋" w:hAnsi="仿宋" w:eastAsia="仿宋" w:cs="仿宋"/>
          <w:color w:val="auto"/>
          <w:kern w:val="0"/>
          <w:sz w:val="28"/>
          <w:szCs w:val="28"/>
          <w:lang w:val="en-US" w:eastAsia="zh-CN"/>
        </w:rPr>
        <w:t>之日起</w:t>
      </w:r>
      <w:r>
        <w:rPr>
          <w:rFonts w:hint="eastAsia" w:ascii="仿宋" w:hAnsi="仿宋" w:eastAsia="仿宋" w:cs="仿宋"/>
          <w:color w:val="auto"/>
          <w:kern w:val="0"/>
          <w:sz w:val="28"/>
          <w:szCs w:val="28"/>
        </w:rPr>
        <w:t>生效。</w:t>
      </w:r>
    </w:p>
    <w:p w14:paraId="54C9C62A">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80" w:lineRule="exact"/>
        <w:ind w:left="0" w:firstLine="560" w:firstLineChars="200"/>
        <w:jc w:val="left"/>
        <w:textAlignment w:val="auto"/>
        <w:outlineLvl w:val="9"/>
        <w:rPr>
          <w:rFonts w:hint="eastAsia" w:ascii="仿宋" w:hAnsi="仿宋" w:eastAsia="仿宋" w:cs="仿宋"/>
          <w:color w:val="auto"/>
          <w:kern w:val="0"/>
          <w:sz w:val="28"/>
          <w:szCs w:val="28"/>
        </w:rPr>
      </w:pPr>
    </w:p>
    <w:p w14:paraId="0312296C">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80" w:lineRule="exact"/>
        <w:ind w:left="0" w:firstLine="560" w:firstLineChars="200"/>
        <w:jc w:val="left"/>
        <w:textAlignment w:val="auto"/>
        <w:outlineLvl w:val="9"/>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甲方（盖章）：娄底市中心医院       乙方（盖章）：</w:t>
      </w:r>
    </w:p>
    <w:p w14:paraId="1695C9FA">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80" w:lineRule="exact"/>
        <w:ind w:left="0" w:firstLine="560" w:firstLineChars="200"/>
        <w:jc w:val="left"/>
        <w:textAlignment w:val="auto"/>
        <w:outlineLvl w:val="9"/>
        <w:rPr>
          <w:rFonts w:hint="eastAsia" w:ascii="仿宋" w:hAnsi="仿宋" w:eastAsia="仿宋" w:cs="仿宋"/>
          <w:color w:val="auto"/>
          <w:kern w:val="0"/>
          <w:sz w:val="28"/>
          <w:szCs w:val="28"/>
        </w:rPr>
      </w:pPr>
    </w:p>
    <w:p w14:paraId="136ED4C8">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80" w:lineRule="exact"/>
        <w:ind w:left="0" w:firstLine="560" w:firstLineChars="200"/>
        <w:jc w:val="left"/>
        <w:textAlignment w:val="auto"/>
        <w:outlineLvl w:val="9"/>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法定代表人（签字）：               法定代表人（签字）：  </w:t>
      </w:r>
    </w:p>
    <w:p w14:paraId="48C4CB3E">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80" w:lineRule="exact"/>
        <w:ind w:left="0" w:firstLine="560" w:firstLineChars="200"/>
        <w:jc w:val="left"/>
        <w:textAlignment w:val="auto"/>
        <w:outlineLvl w:val="9"/>
        <w:rPr>
          <w:rFonts w:hint="eastAsia" w:ascii="仿宋" w:hAnsi="仿宋" w:eastAsia="仿宋" w:cs="仿宋"/>
          <w:color w:val="auto"/>
          <w:kern w:val="0"/>
          <w:sz w:val="28"/>
          <w:szCs w:val="28"/>
        </w:rPr>
      </w:pPr>
    </w:p>
    <w:p w14:paraId="0C21388B">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80" w:lineRule="exact"/>
        <w:ind w:left="0" w:firstLine="560" w:firstLineChars="200"/>
        <w:jc w:val="left"/>
        <w:textAlignment w:val="auto"/>
        <w:outlineLvl w:val="9"/>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或委托代理人（签字）：             或委托代理人（签字）：</w:t>
      </w:r>
    </w:p>
    <w:p w14:paraId="714D3D41">
      <w:pPr>
        <w:keepNext w:val="0"/>
        <w:keepLines w:val="0"/>
        <w:pageBreakBefore w:val="0"/>
        <w:widowControl w:val="0"/>
        <w:shd w:val="clear" w:color="auto" w:fill="auto"/>
        <w:kinsoku/>
        <w:wordWrap/>
        <w:overflowPunct/>
        <w:topLinePunct w:val="0"/>
        <w:autoSpaceDE/>
        <w:autoSpaceDN/>
        <w:bidi w:val="0"/>
        <w:adjustRightInd/>
        <w:spacing w:beforeAutospacing="0" w:afterAutospacing="0" w:line="480" w:lineRule="exact"/>
        <w:ind w:left="0" w:firstLine="560" w:firstLineChars="200"/>
        <w:jc w:val="left"/>
        <w:textAlignment w:val="auto"/>
        <w:outlineLvl w:val="9"/>
        <w:rPr>
          <w:rFonts w:hint="eastAsia" w:ascii="仿宋" w:hAnsi="仿宋" w:eastAsia="仿宋" w:cs="仿宋"/>
          <w:color w:val="auto"/>
          <w:sz w:val="28"/>
          <w:szCs w:val="28"/>
        </w:rPr>
      </w:pPr>
    </w:p>
    <w:p w14:paraId="56908FB3">
      <w:pPr>
        <w:keepNext w:val="0"/>
        <w:keepLines w:val="0"/>
        <w:pageBreakBefore w:val="0"/>
        <w:widowControl w:val="0"/>
        <w:kinsoku/>
        <w:wordWrap/>
        <w:overflowPunct/>
        <w:topLinePunct w:val="0"/>
        <w:autoSpaceDE/>
        <w:autoSpaceDN/>
        <w:bidi w:val="0"/>
        <w:adjustRightInd/>
        <w:spacing w:beforeAutospacing="0" w:afterAutospacing="0" w:line="480" w:lineRule="exact"/>
        <w:ind w:left="0" w:firstLine="560" w:firstLineChars="200"/>
        <w:jc w:val="left"/>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rPr>
        <w:t>合同签订地、履行地：娄底市娄星区   签订时间：   年    月   日</w:t>
      </w:r>
    </w:p>
    <w:p w14:paraId="1F4D2979">
      <w:pPr>
        <w:keepNext w:val="0"/>
        <w:keepLines w:val="0"/>
        <w:pageBreakBefore w:val="0"/>
        <w:widowControl w:val="0"/>
        <w:kinsoku/>
        <w:wordWrap/>
        <w:overflowPunct/>
        <w:topLinePunct w:val="0"/>
        <w:autoSpaceDE/>
        <w:autoSpaceDN/>
        <w:bidi w:val="0"/>
        <w:adjustRightInd/>
        <w:spacing w:beforeAutospacing="0" w:afterAutospacing="0" w:line="480" w:lineRule="exact"/>
        <w:ind w:left="0" w:firstLine="560" w:firstLineChars="200"/>
        <w:textAlignment w:val="auto"/>
        <w:rPr>
          <w:rFonts w:hint="eastAsia" w:ascii="仿宋" w:hAnsi="仿宋" w:eastAsia="仿宋" w:cs="仿宋"/>
          <w:color w:val="auto"/>
          <w:sz w:val="28"/>
          <w:szCs w:val="28"/>
        </w:rPr>
      </w:pPr>
    </w:p>
    <w:p w14:paraId="6DD70EEC">
      <w:pPr>
        <w:rPr>
          <w:rFonts w:hint="default" w:eastAsia="宋体"/>
          <w:color w:val="auto"/>
          <w:sz w:val="23"/>
          <w:szCs w:val="23"/>
          <w:highlight w:val="none"/>
          <w:lang w:val="en-US" w:eastAsia="zh-CN"/>
        </w:rPr>
      </w:pPr>
    </w:p>
    <w:p w14:paraId="2E838F41">
      <w:pPr>
        <w:pStyle w:val="3"/>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42075ED1">
      <w:pPr>
        <w:pStyle w:val="3"/>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011AD09">
      <w:pPr>
        <w:rPr>
          <w:rFonts w:hint="eastAsia" w:ascii="宋体" w:hAnsi="宋体" w:cs="宋体"/>
          <w:color w:val="auto"/>
        </w:rPr>
      </w:pPr>
    </w:p>
    <w:bookmarkEnd w:id="1"/>
    <w:p w14:paraId="6B60CB95">
      <w:pPr>
        <w:rPr>
          <w:rFonts w:hint="eastAsia"/>
          <w:color w:val="auto"/>
        </w:rPr>
      </w:pPr>
    </w:p>
    <w:p w14:paraId="463F9F65">
      <w:pPr>
        <w:jc w:val="center"/>
        <w:rPr>
          <w:b/>
          <w:color w:val="auto"/>
          <w:sz w:val="24"/>
        </w:rPr>
      </w:pPr>
      <w:r>
        <w:rPr>
          <w:b/>
          <w:color w:val="auto"/>
          <w:sz w:val="28"/>
          <w:szCs w:val="28"/>
        </w:rPr>
        <w:t>第一部分、开标一览表</w:t>
      </w:r>
    </w:p>
    <w:p w14:paraId="40105E6A">
      <w:pPr>
        <w:jc w:val="center"/>
        <w:rPr>
          <w:b/>
          <w:color w:val="auto"/>
          <w:sz w:val="24"/>
        </w:rPr>
      </w:pPr>
    </w:p>
    <w:p w14:paraId="60B35180">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71CAD04D">
      <w:pPr>
        <w:pStyle w:val="19"/>
        <w:rPr>
          <w:color w:val="auto"/>
        </w:rPr>
      </w:pPr>
    </w:p>
    <w:p w14:paraId="66551667">
      <w:pPr>
        <w:adjustRightInd w:val="0"/>
        <w:snapToGrid w:val="0"/>
        <w:spacing w:line="360" w:lineRule="auto"/>
        <w:jc w:val="center"/>
        <w:rPr>
          <w:rFonts w:hint="eastAsia" w:ascii="宋体" w:hAnsi="宋体" w:cs="宋体"/>
          <w:b/>
          <w:color w:val="auto"/>
          <w:sz w:val="28"/>
          <w:szCs w:val="28"/>
        </w:rPr>
      </w:pPr>
    </w:p>
    <w:p w14:paraId="28166D50">
      <w:pPr>
        <w:adjustRightInd w:val="0"/>
        <w:snapToGrid w:val="0"/>
        <w:spacing w:line="360" w:lineRule="auto"/>
        <w:jc w:val="center"/>
        <w:rPr>
          <w:rFonts w:hint="eastAsia" w:ascii="宋体" w:hAnsi="宋体" w:cs="宋体"/>
          <w:b/>
          <w:color w:val="auto"/>
          <w:sz w:val="28"/>
          <w:szCs w:val="28"/>
        </w:rPr>
      </w:pPr>
    </w:p>
    <w:p w14:paraId="4E8B8904">
      <w:pPr>
        <w:adjustRightInd w:val="0"/>
        <w:snapToGrid w:val="0"/>
        <w:spacing w:line="360" w:lineRule="auto"/>
        <w:jc w:val="center"/>
        <w:rPr>
          <w:rFonts w:hint="eastAsia" w:ascii="宋体" w:hAnsi="宋体" w:cs="宋体"/>
          <w:b/>
          <w:color w:val="auto"/>
          <w:sz w:val="28"/>
          <w:szCs w:val="28"/>
        </w:rPr>
      </w:pPr>
    </w:p>
    <w:p w14:paraId="2945B527">
      <w:pPr>
        <w:adjustRightInd w:val="0"/>
        <w:snapToGrid w:val="0"/>
        <w:spacing w:line="360" w:lineRule="auto"/>
        <w:jc w:val="center"/>
        <w:rPr>
          <w:rFonts w:hint="eastAsia" w:ascii="宋体" w:hAnsi="宋体" w:cs="宋体"/>
          <w:b/>
          <w:color w:val="auto"/>
          <w:sz w:val="28"/>
          <w:szCs w:val="28"/>
        </w:rPr>
      </w:pPr>
    </w:p>
    <w:p w14:paraId="1FBF603D">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3D168BD">
      <w:pPr>
        <w:pStyle w:val="20"/>
        <w:rPr>
          <w:rFonts w:hint="eastAsia"/>
          <w:color w:val="auto"/>
          <w:lang w:eastAsia="zh-CN"/>
        </w:rPr>
      </w:pPr>
    </w:p>
    <w:p w14:paraId="386689DC">
      <w:pPr>
        <w:adjustRightInd w:val="0"/>
        <w:snapToGrid w:val="0"/>
        <w:spacing w:line="360" w:lineRule="auto"/>
        <w:jc w:val="center"/>
        <w:rPr>
          <w:rFonts w:hint="eastAsia" w:ascii="宋体" w:hAnsi="宋体" w:cs="宋体"/>
          <w:b/>
          <w:color w:val="auto"/>
          <w:sz w:val="24"/>
          <w:szCs w:val="20"/>
        </w:rPr>
      </w:pPr>
    </w:p>
    <w:p w14:paraId="11F0F571">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64449AAA">
      <w:pPr>
        <w:adjustRightInd w:val="0"/>
        <w:snapToGrid w:val="0"/>
        <w:spacing w:line="360" w:lineRule="auto"/>
        <w:rPr>
          <w:rFonts w:hint="eastAsia" w:ascii="宋体" w:hAnsi="宋体" w:cs="宋体"/>
          <w:b/>
          <w:color w:val="auto"/>
          <w:sz w:val="28"/>
          <w:szCs w:val="28"/>
        </w:rPr>
      </w:pPr>
    </w:p>
    <w:p w14:paraId="540590FF">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381B1A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0EF25468">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51BFDC15">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4F084AFC">
      <w:pPr>
        <w:adjustRightInd w:val="0"/>
        <w:snapToGrid w:val="0"/>
        <w:spacing w:line="360" w:lineRule="auto"/>
        <w:ind w:firstLine="480" w:firstLineChars="200"/>
        <w:rPr>
          <w:rFonts w:hint="eastAsia" w:ascii="宋体" w:hAnsi="宋体" w:cs="宋体"/>
          <w:color w:val="auto"/>
          <w:sz w:val="24"/>
        </w:rPr>
      </w:pPr>
    </w:p>
    <w:tbl>
      <w:tblPr>
        <w:tblStyle w:val="13"/>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C87C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252076A9">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637D8040">
      <w:pPr>
        <w:adjustRightInd w:val="0"/>
        <w:snapToGrid w:val="0"/>
        <w:spacing w:line="360" w:lineRule="auto"/>
        <w:rPr>
          <w:rFonts w:hint="eastAsia" w:ascii="宋体" w:hAnsi="宋体" w:cs="宋体"/>
          <w:color w:val="auto"/>
          <w:sz w:val="24"/>
        </w:rPr>
      </w:pPr>
    </w:p>
    <w:tbl>
      <w:tblPr>
        <w:tblStyle w:val="13"/>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57534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34C02A26">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573075C3">
      <w:pPr>
        <w:adjustRightInd w:val="0"/>
        <w:snapToGrid w:val="0"/>
        <w:spacing w:line="360" w:lineRule="auto"/>
        <w:rPr>
          <w:rFonts w:hint="eastAsia" w:ascii="宋体" w:hAnsi="宋体" w:cs="宋体"/>
          <w:color w:val="auto"/>
          <w:sz w:val="24"/>
        </w:rPr>
      </w:pPr>
    </w:p>
    <w:p w14:paraId="2BBB8A34">
      <w:pPr>
        <w:adjustRightInd w:val="0"/>
        <w:snapToGrid w:val="0"/>
        <w:spacing w:line="360" w:lineRule="auto"/>
        <w:rPr>
          <w:rFonts w:hint="eastAsia" w:ascii="宋体" w:hAnsi="宋体" w:cs="宋体"/>
          <w:color w:val="auto"/>
          <w:sz w:val="24"/>
        </w:rPr>
      </w:pPr>
    </w:p>
    <w:p w14:paraId="1A8CC709">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CA38E1D">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524E802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7E29138A">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18D29777">
      <w:pPr>
        <w:adjustRightInd w:val="0"/>
        <w:snapToGrid w:val="0"/>
        <w:spacing w:line="360" w:lineRule="auto"/>
        <w:rPr>
          <w:rFonts w:hint="eastAsia" w:ascii="宋体" w:hAnsi="宋体" w:cs="宋体"/>
          <w:b/>
          <w:color w:val="auto"/>
          <w:sz w:val="28"/>
          <w:szCs w:val="28"/>
        </w:rPr>
      </w:pPr>
    </w:p>
    <w:p w14:paraId="3F6A11CD">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3E86AAC0">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29B67D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5A64E7F8">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21867362">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3CB02BF7">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64223B65">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0DFF17FA">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49A3161">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B61AC36">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763F31A9">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1D48A861">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1417F85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671259A6">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3FCFA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5B697C89">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3B055510">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3EF7C52F">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43446278">
      <w:pPr>
        <w:adjustRightInd w:val="0"/>
        <w:snapToGrid w:val="0"/>
        <w:spacing w:line="360" w:lineRule="auto"/>
        <w:jc w:val="center"/>
        <w:rPr>
          <w:rFonts w:hint="eastAsia" w:ascii="宋体" w:hAnsi="宋体" w:cs="宋体"/>
          <w:b/>
          <w:color w:val="auto"/>
          <w:sz w:val="24"/>
          <w:szCs w:val="20"/>
        </w:rPr>
      </w:pPr>
    </w:p>
    <w:p w14:paraId="1346884B">
      <w:pPr>
        <w:adjustRightInd w:val="0"/>
        <w:snapToGrid w:val="0"/>
        <w:spacing w:line="360" w:lineRule="auto"/>
        <w:rPr>
          <w:rFonts w:hint="eastAsia" w:ascii="宋体" w:hAnsi="宋体" w:cs="宋体"/>
          <w:b/>
          <w:color w:val="auto"/>
          <w:sz w:val="24"/>
          <w:szCs w:val="20"/>
        </w:rPr>
      </w:pPr>
    </w:p>
    <w:p w14:paraId="4F9273E1">
      <w:pPr>
        <w:adjustRightInd w:val="0"/>
        <w:snapToGrid w:val="0"/>
        <w:spacing w:line="360" w:lineRule="auto"/>
        <w:rPr>
          <w:rFonts w:hint="eastAsia" w:ascii="宋体" w:hAnsi="宋体" w:cs="宋体"/>
          <w:b/>
          <w:color w:val="auto"/>
          <w:sz w:val="24"/>
          <w:szCs w:val="20"/>
        </w:rPr>
      </w:pPr>
    </w:p>
    <w:p w14:paraId="2D2F2399">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6BD0C8C8">
      <w:pPr>
        <w:adjustRightInd w:val="0"/>
        <w:snapToGrid w:val="0"/>
        <w:spacing w:line="360" w:lineRule="auto"/>
        <w:jc w:val="center"/>
        <w:rPr>
          <w:rFonts w:hint="eastAsia" w:ascii="宋体" w:hAnsi="宋体" w:cs="宋体"/>
          <w:b/>
          <w:color w:val="auto"/>
          <w:sz w:val="24"/>
          <w:szCs w:val="20"/>
        </w:rPr>
      </w:pPr>
    </w:p>
    <w:p w14:paraId="565506E4">
      <w:pPr>
        <w:pStyle w:val="5"/>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478C91FB">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0851C70D">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786E0303">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39144592">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50CF0EAC">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71681098">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9FD08FA">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753E4AC7">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575B8451">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32BCE7E4">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059336F3">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EB9AB22">
      <w:pPr>
        <w:jc w:val="left"/>
        <w:rPr>
          <w:rFonts w:hint="eastAsia" w:ascii="宋体" w:hAnsi="宋体" w:eastAsia="宋体" w:cs="Times New Roman"/>
          <w:b w:val="0"/>
          <w:bCs w:val="0"/>
          <w:color w:val="auto"/>
          <w:kern w:val="2"/>
          <w:sz w:val="24"/>
          <w:szCs w:val="24"/>
          <w:lang w:val="en-US" w:eastAsia="zh-CN" w:bidi="ar-SA"/>
        </w:rPr>
      </w:pPr>
    </w:p>
    <w:p w14:paraId="452F65D0">
      <w:pPr>
        <w:jc w:val="left"/>
        <w:rPr>
          <w:rFonts w:hint="eastAsia" w:ascii="宋体" w:hAnsi="宋体" w:eastAsia="宋体" w:cs="Times New Roman"/>
          <w:b w:val="0"/>
          <w:bCs w:val="0"/>
          <w:color w:val="auto"/>
          <w:kern w:val="2"/>
          <w:sz w:val="24"/>
          <w:szCs w:val="24"/>
          <w:lang w:val="en-US" w:eastAsia="zh-CN" w:bidi="ar-SA"/>
        </w:rPr>
      </w:pPr>
    </w:p>
    <w:p w14:paraId="16A0C581">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4B1AE1FF">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3C2F2BC3">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14:paraId="6D90F51D">
      <w:pPr>
        <w:pStyle w:val="20"/>
        <w:rPr>
          <w:rFonts w:hint="eastAsia"/>
          <w:color w:val="auto"/>
          <w:lang w:eastAsia="zh-CN"/>
        </w:rPr>
      </w:pPr>
    </w:p>
    <w:p w14:paraId="6BAEDE60">
      <w:pPr>
        <w:spacing w:before="120" w:beforeLines="50" w:after="120" w:afterLines="50" w:line="276" w:lineRule="auto"/>
        <w:jc w:val="center"/>
        <w:rPr>
          <w:b/>
          <w:color w:val="auto"/>
          <w:sz w:val="24"/>
        </w:rPr>
      </w:pPr>
      <w:r>
        <w:rPr>
          <w:b/>
          <w:color w:val="auto"/>
          <w:sz w:val="24"/>
        </w:rPr>
        <w:t>采购需求响应/偏离表</w:t>
      </w:r>
    </w:p>
    <w:p w14:paraId="3BCF85E9">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3"/>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572AF3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684B6852">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4257CF67">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769CBF21">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09D4284B">
            <w:pPr>
              <w:adjustRightInd w:val="0"/>
              <w:snapToGrid w:val="0"/>
              <w:spacing w:before="50" w:line="360" w:lineRule="auto"/>
              <w:jc w:val="center"/>
              <w:rPr>
                <w:color w:val="auto"/>
              </w:rPr>
            </w:pPr>
            <w:r>
              <w:rPr>
                <w:color w:val="auto"/>
              </w:rPr>
              <w:t>投标文件应答</w:t>
            </w:r>
          </w:p>
        </w:tc>
        <w:tc>
          <w:tcPr>
            <w:tcW w:w="1513" w:type="dxa"/>
            <w:noWrap w:val="0"/>
            <w:vAlign w:val="center"/>
          </w:tcPr>
          <w:p w14:paraId="67C408D3">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333762B8">
            <w:pPr>
              <w:adjustRightInd w:val="0"/>
              <w:snapToGrid w:val="0"/>
              <w:spacing w:before="50" w:line="360" w:lineRule="auto"/>
              <w:ind w:left="-88" w:leftChars="-42"/>
              <w:jc w:val="center"/>
              <w:rPr>
                <w:color w:val="auto"/>
                <w:szCs w:val="21"/>
              </w:rPr>
            </w:pPr>
            <w:r>
              <w:rPr>
                <w:color w:val="auto"/>
                <w:szCs w:val="21"/>
              </w:rPr>
              <w:t>偏离说明</w:t>
            </w:r>
          </w:p>
        </w:tc>
      </w:tr>
      <w:tr w14:paraId="4E0917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1E1580C">
            <w:pPr>
              <w:adjustRightInd w:val="0"/>
              <w:snapToGrid w:val="0"/>
              <w:spacing w:before="50" w:line="360" w:lineRule="auto"/>
              <w:ind w:left="-88" w:leftChars="-42"/>
              <w:jc w:val="center"/>
              <w:rPr>
                <w:color w:val="auto"/>
                <w:szCs w:val="21"/>
              </w:rPr>
            </w:pPr>
          </w:p>
        </w:tc>
        <w:tc>
          <w:tcPr>
            <w:tcW w:w="1877" w:type="dxa"/>
            <w:noWrap w:val="0"/>
            <w:vAlign w:val="center"/>
          </w:tcPr>
          <w:p w14:paraId="774A1D01">
            <w:pPr>
              <w:adjustRightInd w:val="0"/>
              <w:snapToGrid w:val="0"/>
              <w:spacing w:before="50" w:line="360" w:lineRule="auto"/>
              <w:ind w:left="-88" w:leftChars="-42"/>
              <w:jc w:val="center"/>
              <w:rPr>
                <w:color w:val="auto"/>
                <w:szCs w:val="21"/>
              </w:rPr>
            </w:pPr>
          </w:p>
        </w:tc>
        <w:tc>
          <w:tcPr>
            <w:tcW w:w="1671" w:type="dxa"/>
            <w:noWrap w:val="0"/>
            <w:vAlign w:val="center"/>
          </w:tcPr>
          <w:p w14:paraId="5CC39C1D">
            <w:pPr>
              <w:adjustRightInd w:val="0"/>
              <w:snapToGrid w:val="0"/>
              <w:spacing w:before="50" w:line="360" w:lineRule="auto"/>
              <w:ind w:left="-88" w:leftChars="-42"/>
              <w:jc w:val="center"/>
              <w:rPr>
                <w:color w:val="auto"/>
                <w:szCs w:val="21"/>
              </w:rPr>
            </w:pPr>
          </w:p>
        </w:tc>
        <w:tc>
          <w:tcPr>
            <w:tcW w:w="1608" w:type="dxa"/>
            <w:noWrap w:val="0"/>
            <w:vAlign w:val="center"/>
          </w:tcPr>
          <w:p w14:paraId="4C313990">
            <w:pPr>
              <w:adjustRightInd w:val="0"/>
              <w:snapToGrid w:val="0"/>
              <w:spacing w:before="50" w:line="360" w:lineRule="auto"/>
              <w:ind w:left="-88" w:leftChars="-42"/>
              <w:jc w:val="center"/>
              <w:rPr>
                <w:color w:val="auto"/>
                <w:szCs w:val="21"/>
              </w:rPr>
            </w:pPr>
          </w:p>
        </w:tc>
        <w:tc>
          <w:tcPr>
            <w:tcW w:w="1513" w:type="dxa"/>
            <w:noWrap w:val="0"/>
            <w:vAlign w:val="center"/>
          </w:tcPr>
          <w:p w14:paraId="3282AE5D">
            <w:pPr>
              <w:adjustRightInd w:val="0"/>
              <w:snapToGrid w:val="0"/>
              <w:spacing w:before="50" w:line="360" w:lineRule="auto"/>
              <w:ind w:left="-88" w:leftChars="-42"/>
              <w:jc w:val="center"/>
              <w:rPr>
                <w:color w:val="auto"/>
                <w:szCs w:val="21"/>
              </w:rPr>
            </w:pPr>
          </w:p>
        </w:tc>
        <w:tc>
          <w:tcPr>
            <w:tcW w:w="1061" w:type="dxa"/>
            <w:noWrap w:val="0"/>
            <w:vAlign w:val="center"/>
          </w:tcPr>
          <w:p w14:paraId="031F9831">
            <w:pPr>
              <w:adjustRightInd w:val="0"/>
              <w:snapToGrid w:val="0"/>
              <w:spacing w:before="50" w:line="360" w:lineRule="auto"/>
              <w:ind w:left="-88" w:leftChars="-42"/>
              <w:jc w:val="center"/>
              <w:rPr>
                <w:color w:val="auto"/>
                <w:szCs w:val="21"/>
              </w:rPr>
            </w:pPr>
          </w:p>
        </w:tc>
      </w:tr>
      <w:tr w14:paraId="000159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7AAB4EE">
            <w:pPr>
              <w:adjustRightInd w:val="0"/>
              <w:snapToGrid w:val="0"/>
              <w:spacing w:before="50" w:line="360" w:lineRule="auto"/>
              <w:ind w:left="-88" w:leftChars="-42"/>
              <w:jc w:val="center"/>
              <w:rPr>
                <w:color w:val="auto"/>
                <w:szCs w:val="21"/>
              </w:rPr>
            </w:pPr>
          </w:p>
        </w:tc>
        <w:tc>
          <w:tcPr>
            <w:tcW w:w="1877" w:type="dxa"/>
            <w:noWrap w:val="0"/>
            <w:vAlign w:val="center"/>
          </w:tcPr>
          <w:p w14:paraId="50AEF049">
            <w:pPr>
              <w:adjustRightInd w:val="0"/>
              <w:snapToGrid w:val="0"/>
              <w:spacing w:before="50" w:line="360" w:lineRule="auto"/>
              <w:ind w:left="-88" w:leftChars="-42"/>
              <w:jc w:val="center"/>
              <w:rPr>
                <w:color w:val="auto"/>
                <w:szCs w:val="21"/>
              </w:rPr>
            </w:pPr>
          </w:p>
        </w:tc>
        <w:tc>
          <w:tcPr>
            <w:tcW w:w="1671" w:type="dxa"/>
            <w:noWrap w:val="0"/>
            <w:vAlign w:val="center"/>
          </w:tcPr>
          <w:p w14:paraId="2A7B0A3E">
            <w:pPr>
              <w:adjustRightInd w:val="0"/>
              <w:snapToGrid w:val="0"/>
              <w:spacing w:before="50" w:line="360" w:lineRule="auto"/>
              <w:ind w:left="-88" w:leftChars="-42"/>
              <w:jc w:val="center"/>
              <w:rPr>
                <w:color w:val="auto"/>
                <w:szCs w:val="21"/>
              </w:rPr>
            </w:pPr>
          </w:p>
        </w:tc>
        <w:tc>
          <w:tcPr>
            <w:tcW w:w="1608" w:type="dxa"/>
            <w:noWrap w:val="0"/>
            <w:vAlign w:val="center"/>
          </w:tcPr>
          <w:p w14:paraId="4A601AAF">
            <w:pPr>
              <w:adjustRightInd w:val="0"/>
              <w:snapToGrid w:val="0"/>
              <w:spacing w:before="50" w:line="360" w:lineRule="auto"/>
              <w:ind w:left="-88" w:leftChars="-42"/>
              <w:jc w:val="center"/>
              <w:rPr>
                <w:color w:val="auto"/>
                <w:szCs w:val="21"/>
              </w:rPr>
            </w:pPr>
          </w:p>
        </w:tc>
        <w:tc>
          <w:tcPr>
            <w:tcW w:w="1513" w:type="dxa"/>
            <w:noWrap w:val="0"/>
            <w:vAlign w:val="center"/>
          </w:tcPr>
          <w:p w14:paraId="25C22211">
            <w:pPr>
              <w:adjustRightInd w:val="0"/>
              <w:snapToGrid w:val="0"/>
              <w:spacing w:before="50" w:line="360" w:lineRule="auto"/>
              <w:ind w:left="-88" w:leftChars="-42"/>
              <w:jc w:val="center"/>
              <w:rPr>
                <w:color w:val="auto"/>
                <w:szCs w:val="21"/>
              </w:rPr>
            </w:pPr>
          </w:p>
        </w:tc>
        <w:tc>
          <w:tcPr>
            <w:tcW w:w="1061" w:type="dxa"/>
            <w:noWrap w:val="0"/>
            <w:vAlign w:val="center"/>
          </w:tcPr>
          <w:p w14:paraId="571A0A5F">
            <w:pPr>
              <w:adjustRightInd w:val="0"/>
              <w:snapToGrid w:val="0"/>
              <w:spacing w:before="50" w:line="360" w:lineRule="auto"/>
              <w:ind w:left="-88" w:leftChars="-42"/>
              <w:jc w:val="center"/>
              <w:rPr>
                <w:color w:val="auto"/>
                <w:szCs w:val="21"/>
              </w:rPr>
            </w:pPr>
          </w:p>
        </w:tc>
      </w:tr>
      <w:tr w14:paraId="7492E7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A3B4144">
            <w:pPr>
              <w:adjustRightInd w:val="0"/>
              <w:snapToGrid w:val="0"/>
              <w:spacing w:before="50" w:line="360" w:lineRule="auto"/>
              <w:ind w:left="-88" w:leftChars="-42"/>
              <w:jc w:val="center"/>
              <w:rPr>
                <w:color w:val="auto"/>
                <w:szCs w:val="21"/>
              </w:rPr>
            </w:pPr>
          </w:p>
        </w:tc>
        <w:tc>
          <w:tcPr>
            <w:tcW w:w="1877" w:type="dxa"/>
            <w:noWrap w:val="0"/>
            <w:vAlign w:val="center"/>
          </w:tcPr>
          <w:p w14:paraId="5678C7D8">
            <w:pPr>
              <w:adjustRightInd w:val="0"/>
              <w:snapToGrid w:val="0"/>
              <w:spacing w:before="50" w:line="360" w:lineRule="auto"/>
              <w:ind w:left="-88" w:leftChars="-42"/>
              <w:jc w:val="center"/>
              <w:rPr>
                <w:color w:val="auto"/>
                <w:szCs w:val="21"/>
              </w:rPr>
            </w:pPr>
          </w:p>
        </w:tc>
        <w:tc>
          <w:tcPr>
            <w:tcW w:w="1671" w:type="dxa"/>
            <w:noWrap w:val="0"/>
            <w:vAlign w:val="center"/>
          </w:tcPr>
          <w:p w14:paraId="7AD96B66">
            <w:pPr>
              <w:adjustRightInd w:val="0"/>
              <w:snapToGrid w:val="0"/>
              <w:spacing w:before="50" w:line="360" w:lineRule="auto"/>
              <w:ind w:left="-88" w:leftChars="-42"/>
              <w:jc w:val="center"/>
              <w:rPr>
                <w:color w:val="auto"/>
                <w:szCs w:val="21"/>
              </w:rPr>
            </w:pPr>
          </w:p>
        </w:tc>
        <w:tc>
          <w:tcPr>
            <w:tcW w:w="1608" w:type="dxa"/>
            <w:noWrap w:val="0"/>
            <w:vAlign w:val="center"/>
          </w:tcPr>
          <w:p w14:paraId="368E095E">
            <w:pPr>
              <w:adjustRightInd w:val="0"/>
              <w:snapToGrid w:val="0"/>
              <w:spacing w:before="50" w:line="360" w:lineRule="auto"/>
              <w:ind w:left="-88" w:leftChars="-42"/>
              <w:jc w:val="center"/>
              <w:rPr>
                <w:color w:val="auto"/>
                <w:szCs w:val="21"/>
              </w:rPr>
            </w:pPr>
          </w:p>
        </w:tc>
        <w:tc>
          <w:tcPr>
            <w:tcW w:w="1513" w:type="dxa"/>
            <w:noWrap w:val="0"/>
            <w:vAlign w:val="center"/>
          </w:tcPr>
          <w:p w14:paraId="1E861332">
            <w:pPr>
              <w:adjustRightInd w:val="0"/>
              <w:snapToGrid w:val="0"/>
              <w:spacing w:before="50" w:line="360" w:lineRule="auto"/>
              <w:ind w:left="-88" w:leftChars="-42"/>
              <w:jc w:val="center"/>
              <w:rPr>
                <w:color w:val="auto"/>
                <w:szCs w:val="21"/>
              </w:rPr>
            </w:pPr>
          </w:p>
        </w:tc>
        <w:tc>
          <w:tcPr>
            <w:tcW w:w="1061" w:type="dxa"/>
            <w:noWrap w:val="0"/>
            <w:vAlign w:val="center"/>
          </w:tcPr>
          <w:p w14:paraId="1DDFBBC9">
            <w:pPr>
              <w:adjustRightInd w:val="0"/>
              <w:snapToGrid w:val="0"/>
              <w:spacing w:before="50" w:line="360" w:lineRule="auto"/>
              <w:ind w:left="-88" w:leftChars="-42"/>
              <w:jc w:val="center"/>
              <w:rPr>
                <w:color w:val="auto"/>
                <w:szCs w:val="21"/>
              </w:rPr>
            </w:pPr>
          </w:p>
        </w:tc>
      </w:tr>
      <w:tr w14:paraId="5ECFAF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5564F7E0">
            <w:pPr>
              <w:rPr>
                <w:b/>
                <w:color w:val="auto"/>
              </w:rPr>
            </w:pPr>
          </w:p>
        </w:tc>
      </w:tr>
    </w:tbl>
    <w:p w14:paraId="58C809C7">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559CC36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5F3C4965">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38E3C596">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7546D202">
      <w:pPr>
        <w:pStyle w:val="19"/>
        <w:rPr>
          <w:color w:val="auto"/>
        </w:rPr>
      </w:pPr>
    </w:p>
    <w:p w14:paraId="5EEA99A1">
      <w:pPr>
        <w:pStyle w:val="20"/>
        <w:rPr>
          <w:rFonts w:hint="eastAsia"/>
          <w:color w:val="auto"/>
          <w:lang w:eastAsia="zh-CN"/>
        </w:rPr>
      </w:pPr>
    </w:p>
    <w:p w14:paraId="4F73B9B6">
      <w:pPr>
        <w:rPr>
          <w:color w:val="auto"/>
        </w:rPr>
      </w:pPr>
    </w:p>
    <w:p w14:paraId="0FBE291E">
      <w:pPr>
        <w:rPr>
          <w:color w:val="auto"/>
        </w:rPr>
      </w:pPr>
    </w:p>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MS PGothic">
    <w:panose1 w:val="020B0600070205080204"/>
    <w:charset w:val="80"/>
    <w:family w:val="auto"/>
    <w:pitch w:val="default"/>
    <w:sig w:usb0="E00002FF" w:usb1="6AC7FDFB" w:usb2="08000012" w:usb3="00000000" w:csb0="4002009F" w:csb1="DFD7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24F79">
    <w:pPr>
      <w:pStyle w:val="9"/>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1333E6">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C1333E6">
                    <w:pPr>
                      <w:pStyle w:val="9"/>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218840FB">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31645">
    <w:pPr>
      <w:pStyle w:val="9"/>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F0F794">
                          <w:pPr>
                            <w:pStyle w:val="9"/>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3F0F794">
                    <w:pPr>
                      <w:pStyle w:val="9"/>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67F2DAB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B277D">
    <w:pPr>
      <w:pStyle w:val="10"/>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00000000"/>
    <w:multiLevelType w:val="singleLevel"/>
    <w:tmpl w:val="00000000"/>
    <w:lvl w:ilvl="0" w:tentative="0">
      <w:start w:val="1"/>
      <w:numFmt w:val="chineseCounting"/>
      <w:suff w:val="space"/>
      <w:lvlText w:val="第%1条"/>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F13730"/>
    <w:rsid w:val="03652CE6"/>
    <w:rsid w:val="44C37769"/>
    <w:rsid w:val="4BCE7CE3"/>
    <w:rsid w:val="5507618C"/>
    <w:rsid w:val="5EEF388E"/>
    <w:rsid w:val="615824A7"/>
    <w:rsid w:val="6EAE6BAC"/>
    <w:rsid w:val="75F13730"/>
    <w:rsid w:val="762F1868"/>
    <w:rsid w:val="77530C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qFormat/>
    <w:uiPriority w:val="0"/>
    <w:pPr>
      <w:keepNext/>
      <w:keepLines/>
      <w:adjustRightInd w:val="0"/>
      <w:spacing w:before="340" w:after="330" w:line="578" w:lineRule="atLeast"/>
      <w:textAlignment w:val="baseline"/>
      <w:outlineLvl w:val="0"/>
    </w:pPr>
    <w:rPr>
      <w:b/>
      <w:kern w:val="44"/>
      <w:sz w:val="44"/>
      <w:szCs w:val="20"/>
    </w:rPr>
  </w:style>
  <w:style w:type="paragraph" w:styleId="4">
    <w:name w:val="heading 2"/>
    <w:basedOn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5">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customStyle="1" w:styleId="2">
    <w:name w:val="正文格式"/>
    <w:basedOn w:val="1"/>
    <w:qFormat/>
    <w:uiPriority w:val="0"/>
    <w:pPr>
      <w:widowControl/>
      <w:adjustRightInd w:val="0"/>
      <w:snapToGrid w:val="0"/>
      <w:spacing w:line="400" w:lineRule="atLeast"/>
      <w:ind w:firstLine="482"/>
      <w:textAlignment w:val="baseline"/>
    </w:pPr>
    <w:rPr>
      <w:kern w:val="0"/>
      <w:sz w:val="24"/>
    </w:rPr>
  </w:style>
  <w:style w:type="paragraph" w:styleId="6">
    <w:name w:val="Normal Indent"/>
    <w:basedOn w:val="1"/>
    <w:next w:val="7"/>
    <w:qFormat/>
    <w:uiPriority w:val="0"/>
    <w:pPr>
      <w:widowControl/>
      <w:ind w:firstLine="420"/>
      <w:jc w:val="left"/>
    </w:pPr>
    <w:rPr>
      <w:kern w:val="0"/>
      <w:sz w:val="20"/>
      <w:szCs w:val="20"/>
    </w:rPr>
  </w:style>
  <w:style w:type="paragraph" w:styleId="7">
    <w:name w:val="Body Text First Indent 2"/>
    <w:basedOn w:val="8"/>
    <w:next w:val="6"/>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8">
    <w:name w:val="Body Text Indent"/>
    <w:basedOn w:val="1"/>
    <w:next w:val="1"/>
    <w:qFormat/>
    <w:uiPriority w:val="99"/>
    <w:pPr>
      <w:spacing w:line="400" w:lineRule="exact"/>
      <w:ind w:left="630"/>
    </w:pPr>
    <w:rPr>
      <w:rFonts w:ascii="楷体_GB2312"/>
      <w:sz w:val="30"/>
      <w:szCs w:val="30"/>
    </w:rPr>
  </w:style>
  <w:style w:type="paragraph" w:styleId="9">
    <w:name w:val="footer"/>
    <w:basedOn w:val="1"/>
    <w:qFormat/>
    <w:uiPriority w:val="0"/>
    <w:pPr>
      <w:tabs>
        <w:tab w:val="center" w:pos="4153"/>
        <w:tab w:val="right" w:pos="8306"/>
      </w:tabs>
      <w:snapToGrid w:val="0"/>
      <w:jc w:val="left"/>
    </w:pPr>
    <w:rPr>
      <w:kern w:val="0"/>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Body Text 2"/>
    <w:basedOn w:val="1"/>
    <w:qFormat/>
    <w:uiPriority w:val="0"/>
    <w:pPr>
      <w:spacing w:after="120" w:line="480" w:lineRule="auto"/>
    </w:pPr>
  </w:style>
  <w:style w:type="paragraph" w:styleId="12">
    <w:name w:val="Normal (Web)"/>
    <w:basedOn w:val="1"/>
    <w:qFormat/>
    <w:uiPriority w:val="0"/>
    <w:rPr>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customStyle="1" w:styleId="17">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8">
    <w:name w:val="大标题"/>
    <w:basedOn w:val="1"/>
    <w:next w:val="7"/>
    <w:qFormat/>
    <w:uiPriority w:val="0"/>
    <w:pPr>
      <w:jc w:val="center"/>
    </w:pPr>
    <w:rPr>
      <w:rFonts w:ascii="Arial" w:hAnsi="Arial" w:eastAsia="宋体"/>
      <w:b/>
      <w:sz w:val="28"/>
      <w:szCs w:val="24"/>
    </w:rPr>
  </w:style>
  <w:style w:type="paragraph" w:customStyle="1" w:styleId="19">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
    <w:name w:val="列出段落1"/>
    <w:basedOn w:val="1"/>
    <w:qFormat/>
    <w:uiPriority w:val="99"/>
    <w:pPr>
      <w:ind w:firstLine="420" w:firstLineChars="200"/>
    </w:pPr>
  </w:style>
  <w:style w:type="paragraph" w:customStyle="1" w:styleId="21">
    <w:name w:val="pa-1"/>
    <w:basedOn w:val="1"/>
    <w:qFormat/>
    <w:uiPriority w:val="0"/>
    <w:pPr>
      <w:widowControl/>
      <w:spacing w:before="100" w:beforeAutospacing="1" w:after="100" w:afterAutospacing="1"/>
      <w:jc w:val="left"/>
    </w:pPr>
    <w:rPr>
      <w:rFonts w:ascii="宋体" w:hAnsi="宋体" w:cs="宋体"/>
      <w:kern w:val="0"/>
      <w:sz w:val="24"/>
    </w:rPr>
  </w:style>
  <w:style w:type="character" w:customStyle="1" w:styleId="22">
    <w:name w:val="ca-22"/>
    <w:basedOn w:val="15"/>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12349</Words>
  <Characters>13169</Characters>
  <Lines>0</Lines>
  <Paragraphs>0</Paragraphs>
  <TotalTime>1</TotalTime>
  <ScaleCrop>false</ScaleCrop>
  <LinksUpToDate>false</LinksUpToDate>
  <CharactersWithSpaces>14216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2026-07-02T09:40:00Z</dcterms:created>
  <dc:creator>是小豹子</dc:creator>
  <cp:lastModifiedBy>Administrator</cp:lastModifiedBy>
  <dcterms:modified xsi:type="dcterms:W3CDTF">2026-07-16T08:31:56Z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EAF911DC9D3D4135911E94EDB356F201_13</vt:lpwstr>
  </property>
  <property fmtid="{D5CDD505-2E9C-101B-9397-08002B2CF9AE}" pid="4" name="KSOTemplateDocerSaveRecord">
    <vt:lpwstr>eyJoZGlkIjoiMjI0YzkyZjA4NDE5ZWViZGEyZTVjOTNhYTg4ZmYzYTcifQ==</vt:lpwstr>
  </property>
</Properties>
</file>