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5"/>
        <w:snapToGrid w:val="0"/>
        <w:jc w:val="center"/>
        <w:rPr>
          <w:rFonts w:hint="eastAsia" w:ascii="Arial" w:hAnsi="Arial" w:eastAsia="方正小标宋简体" w:cs="Arial"/>
          <w:color w:val="auto"/>
          <w:sz w:val="72"/>
          <w:szCs w:val="72"/>
          <w:lang w:eastAsia="zh-CN"/>
        </w:rPr>
      </w:pPr>
      <w:bookmarkStart w:id="0" w:name="_Toc16523570"/>
    </w:p>
    <w:p w14:paraId="624C34B6">
      <w:pPr>
        <w:pStyle w:val="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5"/>
        <w:snapToGrid w:val="0"/>
        <w:jc w:val="center"/>
        <w:rPr>
          <w:rFonts w:hint="eastAsia" w:ascii="Arial" w:hAnsi="Arial" w:eastAsia="方正小标宋简体" w:cs="Arial"/>
          <w:sz w:val="72"/>
          <w:szCs w:val="72"/>
        </w:rPr>
      </w:pPr>
    </w:p>
    <w:p w14:paraId="16E58BC0">
      <w:pPr>
        <w:pStyle w:val="5"/>
        <w:snapToGrid w:val="0"/>
        <w:jc w:val="center"/>
        <w:rPr>
          <w:rFonts w:hint="eastAsia" w:ascii="Arial" w:hAnsi="Arial" w:eastAsia="方正小标宋简体" w:cs="Arial"/>
          <w:sz w:val="72"/>
          <w:szCs w:val="72"/>
        </w:rPr>
      </w:pPr>
    </w:p>
    <w:p w14:paraId="7D3C3256">
      <w:pPr>
        <w:pStyle w:val="5"/>
        <w:snapToGrid w:val="0"/>
        <w:jc w:val="center"/>
        <w:rPr>
          <w:rFonts w:hint="eastAsia" w:ascii="Arial" w:hAnsi="Arial" w:eastAsia="方正小标宋简体" w:cs="Arial"/>
          <w:sz w:val="72"/>
          <w:szCs w:val="72"/>
        </w:rPr>
      </w:pPr>
    </w:p>
    <w:p w14:paraId="11608FC0">
      <w:pPr>
        <w:pStyle w:val="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5"/>
        <w:snapToGrid w:val="0"/>
        <w:jc w:val="center"/>
        <w:rPr>
          <w:rFonts w:ascii="Arial" w:hAnsi="Arial" w:cs="Arial"/>
          <w:sz w:val="32"/>
          <w:szCs w:val="32"/>
        </w:rPr>
      </w:pPr>
    </w:p>
    <w:p w14:paraId="46311545">
      <w:pPr>
        <w:pStyle w:val="18"/>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5"/>
        <w:snapToGrid w:val="0"/>
        <w:jc w:val="center"/>
        <w:rPr>
          <w:rFonts w:ascii="Arial" w:hAnsi="Arial" w:cs="Arial"/>
          <w:sz w:val="32"/>
          <w:szCs w:val="32"/>
        </w:rPr>
      </w:pPr>
    </w:p>
    <w:p w14:paraId="3EB4A47A">
      <w:pPr>
        <w:pStyle w:val="5"/>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娄底市中心医院设备科采购项目</w:t>
      </w:r>
    </w:p>
    <w:p w14:paraId="5CF2881B">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（电动液压手术床+电动手术床</w:t>
      </w:r>
      <w:r>
        <w:rPr>
          <w:rFonts w:hint="eastAsia" w:ascii="Times New Roman" w:hAnsi="Times New Roman" w:eastAsia="宋体" w:cs="Times New Roman"/>
          <w:b/>
          <w:bCs/>
          <w:kern w:val="44"/>
          <w:sz w:val="32"/>
          <w:szCs w:val="32"/>
          <w:lang w:val="en-US" w:eastAsia="zh-CN" w:bidi="ar-SA"/>
        </w:rPr>
        <w:t>公</w:t>
      </w:r>
      <w:r>
        <w:rPr>
          <w:rFonts w:hint="eastAsia" w:cs="Times New Roman"/>
          <w:b/>
          <w:bCs/>
          <w:kern w:val="44"/>
          <w:sz w:val="32"/>
          <w:szCs w:val="32"/>
          <w:lang w:val="en-US" w:eastAsia="zh-CN" w:bidi="ar-SA"/>
        </w:rPr>
        <w:t>开挂网）</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七</w:t>
      </w:r>
      <w:r>
        <w:rPr>
          <w:rFonts w:hint="eastAsia" w:ascii="宋体" w:hAnsi="宋体" w:cs="宋体"/>
          <w:bCs/>
          <w:sz w:val="32"/>
          <w:szCs w:val="32"/>
        </w:rPr>
        <w:t>月</w:t>
      </w: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1"/>
        <w:keepNext w:val="0"/>
        <w:keepLines w:val="0"/>
        <w:widowControl/>
        <w:suppressLineNumbers w:val="0"/>
        <w:spacing w:before="0" w:beforeAutospacing="0" w:after="0" w:afterAutospacing="0"/>
        <w:ind w:left="0" w:right="0" w:firstLine="0"/>
        <w:rPr>
          <w:rFonts w:hint="eastAsia" w:asciiTheme="minorEastAsia" w:hAnsiTheme="minorEastAsia" w:eastAsiaTheme="minorEastAsia" w:cstheme="minorEastAsia"/>
          <w:bCs/>
          <w:color w:val="auto"/>
          <w:sz w:val="24"/>
          <w:szCs w:val="24"/>
          <w:lang w:val="en-US" w:eastAsia="zh-CN"/>
        </w:rPr>
      </w:pPr>
      <w:r>
        <w:rPr>
          <w:rFonts w:hint="eastAsia" w:eastAsiaTheme="minorEastAsia"/>
          <w:u w:val="single"/>
          <w:lang w:eastAsia="zh-CN"/>
        </w:rPr>
        <w:t>电动液压手术床+电动手术床</w:t>
      </w:r>
      <w:r>
        <w:rPr>
          <w:rFonts w:hint="eastAsia" w:asciiTheme="minorEastAsia" w:hAnsiTheme="minorEastAsia" w:eastAsiaTheme="minorEastAsia" w:cstheme="minorEastAsia"/>
          <w:bCs/>
          <w:color w:val="auto"/>
          <w:sz w:val="24"/>
          <w:szCs w:val="24"/>
          <w:u w:val="singl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7CA5D6D3">
      <w:pPr>
        <w:pStyle w:val="5"/>
        <w:numPr>
          <w:ilvl w:val="0"/>
          <w:numId w:val="0"/>
        </w:numPr>
        <w:tabs>
          <w:tab w:val="left" w:pos="312"/>
        </w:tabs>
        <w:snapToGrid w:val="0"/>
        <w:spacing w:line="480" w:lineRule="auto"/>
        <w:ind w:firstLine="480" w:firstLineChars="200"/>
        <w:rPr>
          <w:rFonts w:hint="eastAsia" w:ascii="Times New Roman" w:hAnsi="Times New Roman" w:eastAsia="宋体" w:cs="Times New Roman"/>
          <w:color w:val="auto"/>
          <w:kern w:val="0"/>
          <w:sz w:val="24"/>
          <w:szCs w:val="24"/>
          <w:u w:val="single"/>
          <w:lang w:val="en-US" w:eastAsia="zh-CN" w:bidi="ar"/>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imes New Roman" w:eastAsia="宋体" w:cs="Times New Roman"/>
          <w:color w:val="auto"/>
          <w:kern w:val="0"/>
          <w:sz w:val="24"/>
          <w:szCs w:val="24"/>
          <w:u w:val="single"/>
          <w:lang w:val="en-US" w:eastAsia="zh-CN" w:bidi="ar"/>
        </w:rPr>
        <w:t>电动液压手术床+电动手术床</w:t>
      </w:r>
      <w:r>
        <w:rPr>
          <w:rFonts w:hint="eastAsia" w:ascii="Times New Roman" w:hAnsi="Times New Roman" w:eastAsia="宋体" w:cs="Times New Roman"/>
          <w:color w:val="auto"/>
          <w:kern w:val="0"/>
          <w:sz w:val="24"/>
          <w:szCs w:val="24"/>
          <w:u w:val="single"/>
          <w:lang w:val="en-US" w:eastAsia="zh-CN" w:bidi="ar"/>
        </w:rPr>
        <w:t>项目</w:t>
      </w:r>
    </w:p>
    <w:p w14:paraId="0AC8FEC7">
      <w:pPr>
        <w:pStyle w:val="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left="360" w:leftChars="0" w:firstLine="480" w:firstLineChars="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376B190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1、医院公开挂网</w:t>
      </w:r>
      <w:r>
        <w:rPr>
          <w:rFonts w:hint="eastAsia" w:asciiTheme="minorEastAsia" w:hAnsiTheme="minorEastAsia" w:eastAsiaTheme="minorEastAsia" w:cstheme="minorEastAsia"/>
          <w:bCs/>
          <w:color w:val="auto"/>
          <w:sz w:val="24"/>
          <w:szCs w:val="24"/>
          <w:lang w:val="en-US" w:eastAsia="zh-CN"/>
        </w:rPr>
        <w:t>，最低评标价法，在满足所有参数的条件下，报价最低者中标，如有多个并列最低价，则由并列最低价投标人再次报价，直至出现最低报价为止。</w:t>
      </w:r>
    </w:p>
    <w:bookmarkEnd w:id="0"/>
    <w:p w14:paraId="03E8934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5AA2CA1D">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1、投标截止时间、开标时间：具体时间见采购项目公示表</w:t>
      </w:r>
    </w:p>
    <w:p w14:paraId="0808AD5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75849F9">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2.2、经评标委员会评审后，有效投标人少于3家的。</w:t>
      </w:r>
    </w:p>
    <w:p w14:paraId="1D69A94E">
      <w:pPr>
        <w:pStyle w:val="18"/>
        <w:rPr>
          <w:rFonts w:hint="eastAsia"/>
          <w:lang w:val="en-US" w:eastAsia="zh-CN"/>
        </w:rPr>
      </w:pPr>
    </w:p>
    <w:p w14:paraId="6DB5460B">
      <w:pPr>
        <w:pStyle w:val="12"/>
        <w:rPr>
          <w:rFonts w:hint="eastAsia"/>
          <w:lang w:val="en-US" w:eastAsia="zh-CN"/>
        </w:rPr>
      </w:pPr>
    </w:p>
    <w:p w14:paraId="75DDD3EA">
      <w:pPr>
        <w:pStyle w:val="12"/>
        <w:rPr>
          <w:rFonts w:hint="eastAsia"/>
          <w:lang w:val="en-US" w:eastAsia="zh-CN"/>
        </w:rPr>
      </w:pPr>
    </w:p>
    <w:p w14:paraId="687E9235">
      <w:pPr>
        <w:pStyle w:val="18"/>
        <w:jc w:val="both"/>
        <w:rPr>
          <w:rFonts w:hint="default"/>
          <w:lang w:val="en-US" w:eastAsia="zh-CN"/>
        </w:rPr>
      </w:pPr>
    </w:p>
    <w:p w14:paraId="3DA8037E">
      <w:pPr>
        <w:pStyle w:val="5"/>
        <w:numPr>
          <w:ilvl w:val="0"/>
          <w:numId w:val="0"/>
        </w:numPr>
        <w:tabs>
          <w:tab w:val="left" w:pos="312"/>
        </w:tabs>
        <w:snapToGrid w:val="0"/>
        <w:spacing w:line="480" w:lineRule="auto"/>
        <w:jc w:val="both"/>
        <w:rPr>
          <w:rFonts w:hint="eastAsia" w:ascii="宋体" w:hAnsi="宋体" w:cs="宋体"/>
          <w:b/>
          <w:bCs/>
          <w:color w:val="auto"/>
          <w:sz w:val="44"/>
          <w:szCs w:val="44"/>
          <w:lang w:val="en-US" w:eastAsia="zh-CN"/>
        </w:rPr>
      </w:pPr>
    </w:p>
    <w:p w14:paraId="4FEB8055">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2A36132E">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4E9872A1">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7DFCDC16">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  采购需求</w:t>
      </w:r>
    </w:p>
    <w:p w14:paraId="0DE823E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80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17"/>
        <w:gridCol w:w="1369"/>
        <w:gridCol w:w="2090"/>
        <w:gridCol w:w="1820"/>
      </w:tblGrid>
      <w:tr w14:paraId="165593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3A7DBEB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项目名称</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02B3633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数量</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41F4ED72">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lang w:val="en-US" w:eastAsia="zh-CN"/>
              </w:rPr>
              <w:t>预算</w:t>
            </w:r>
          </w:p>
          <w:p w14:paraId="60C7CD5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rPr>
            </w:pPr>
            <w:r>
              <w:rPr>
                <w:rFonts w:hint="eastAsia"/>
                <w:lang w:val="en-US" w:eastAsia="zh-CN"/>
              </w:rPr>
              <w:t>（万元）</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4826CED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lang w:val="en-US" w:eastAsia="zh-CN"/>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4E3069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1109B97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cs="Times New Roman"/>
                <w:b/>
                <w:bCs/>
                <w:kern w:val="44"/>
                <w:sz w:val="32"/>
                <w:szCs w:val="32"/>
                <w:lang w:val="en-US" w:eastAsia="zh-CN" w:bidi="ar-SA"/>
              </w:rPr>
              <w:t>电动液压手术床</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5CAB334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eastAsiaTheme="minorEastAsia" w:cstheme="minorBidi"/>
                <w:color w:val="000000"/>
                <w:kern w:val="2"/>
                <w:sz w:val="24"/>
                <w:szCs w:val="24"/>
                <w:lang w:val="en-US" w:eastAsia="zh-CN" w:bidi="ar-SA"/>
              </w:rPr>
            </w:pPr>
            <w:r>
              <w:rPr>
                <w:rFonts w:hint="eastAsia" w:ascii="宋体" w:hAnsi="宋体" w:eastAsia="宋体"/>
                <w:color w:val="000000"/>
                <w:sz w:val="24"/>
                <w:szCs w:val="24"/>
                <w:lang w:val="en-US" w:eastAsia="zh-CN"/>
              </w:rPr>
              <w:t>3台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33425C6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eastAsiaTheme="minorEastAsia" w:cstheme="minorBidi"/>
                <w:color w:val="000000"/>
                <w:kern w:val="2"/>
                <w:sz w:val="24"/>
                <w:szCs w:val="24"/>
                <w:lang w:val="en-US" w:eastAsia="zh-CN" w:bidi="ar-SA"/>
              </w:rPr>
            </w:pPr>
            <w:r>
              <w:rPr>
                <w:rFonts w:hint="eastAsia" w:ascii="宋体" w:hAnsi="宋体"/>
                <w:color w:val="000000"/>
                <w:sz w:val="24"/>
                <w:szCs w:val="24"/>
                <w:lang w:val="en-US" w:eastAsia="zh-CN"/>
              </w:rPr>
              <w:t>37.2</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171CACA8">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rPr>
            </w:pPr>
            <w:r>
              <w:rPr>
                <w:rFonts w:hint="eastAsia" w:asciiTheme="minorEastAsia" w:hAnsiTheme="minorEastAsia" w:eastAsiaTheme="minorEastAsia" w:cstheme="minorEastAsia"/>
                <w:color w:val="auto"/>
                <w:kern w:val="2"/>
                <w:sz w:val="24"/>
                <w:szCs w:val="24"/>
                <w:lang w:val="en-US" w:eastAsia="zh-CN" w:bidi="ar-SA"/>
              </w:rPr>
              <w:t>否</w:t>
            </w:r>
          </w:p>
        </w:tc>
      </w:tr>
      <w:tr w14:paraId="4715A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3E3DA749">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r>
              <w:rPr>
                <w:rFonts w:hint="eastAsia" w:cs="Times New Roman"/>
                <w:b/>
                <w:bCs/>
                <w:kern w:val="44"/>
                <w:sz w:val="32"/>
                <w:szCs w:val="32"/>
                <w:lang w:val="en-US" w:eastAsia="zh-CN" w:bidi="ar-SA"/>
              </w:rPr>
              <w:t>电动手术床</w:t>
            </w: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4ED46A5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宋体" w:hAnsi="宋体"/>
                <w:color w:val="000000"/>
                <w:sz w:val="24"/>
                <w:szCs w:val="24"/>
                <w:lang w:val="en-US" w:eastAsia="zh-CN"/>
              </w:rPr>
            </w:pPr>
            <w:r>
              <w:rPr>
                <w:rFonts w:hint="eastAsia" w:ascii="宋体" w:hAnsi="宋体"/>
                <w:color w:val="000000"/>
                <w:sz w:val="24"/>
                <w:szCs w:val="24"/>
                <w:lang w:val="en-US" w:eastAsia="zh-CN"/>
              </w:rPr>
              <w:t>1台</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218920E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11.6</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0678E3DC">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2"/>
                <w:sz w:val="24"/>
                <w:szCs w:val="24"/>
                <w:lang w:val="en-US" w:eastAsia="zh-CN" w:bidi="ar-SA"/>
              </w:rPr>
            </w:pPr>
            <w:r>
              <w:rPr>
                <w:rFonts w:hint="eastAsia" w:asciiTheme="minorEastAsia" w:hAnsiTheme="minorEastAsia" w:eastAsiaTheme="minorEastAsia" w:cstheme="minorEastAsia"/>
                <w:color w:val="auto"/>
                <w:kern w:val="2"/>
                <w:sz w:val="24"/>
                <w:szCs w:val="24"/>
                <w:lang w:val="en-US" w:eastAsia="zh-CN" w:bidi="ar-SA"/>
              </w:rPr>
              <w:t>否</w:t>
            </w:r>
          </w:p>
        </w:tc>
      </w:tr>
      <w:tr w14:paraId="0F52A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3" w:hRule="atLeast"/>
          <w:jc w:val="center"/>
        </w:trPr>
        <w:tc>
          <w:tcPr>
            <w:tcW w:w="2817" w:type="dxa"/>
            <w:tcBorders>
              <w:top w:val="single" w:color="auto" w:sz="4" w:space="0"/>
              <w:left w:val="single" w:color="auto" w:sz="4" w:space="0"/>
              <w:bottom w:val="single" w:color="auto" w:sz="4" w:space="0"/>
              <w:right w:val="single" w:color="auto" w:sz="4" w:space="0"/>
            </w:tcBorders>
            <w:shd w:val="clear" w:color="auto" w:fill="auto"/>
            <w:vAlign w:val="center"/>
          </w:tcPr>
          <w:p w14:paraId="0FCD53E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lang w:val="en-US" w:eastAsia="zh-CN"/>
              </w:rPr>
            </w:pPr>
          </w:p>
        </w:tc>
        <w:tc>
          <w:tcPr>
            <w:tcW w:w="1369" w:type="dxa"/>
            <w:tcBorders>
              <w:top w:val="single" w:color="auto" w:sz="4" w:space="0"/>
              <w:left w:val="single" w:color="auto" w:sz="4" w:space="0"/>
              <w:bottom w:val="single" w:color="auto" w:sz="4" w:space="0"/>
              <w:right w:val="single" w:color="auto" w:sz="4" w:space="0"/>
            </w:tcBorders>
            <w:shd w:val="clear" w:color="auto" w:fill="auto"/>
            <w:vAlign w:val="center"/>
          </w:tcPr>
          <w:p w14:paraId="681F3FCB">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合计</w:t>
            </w:r>
          </w:p>
        </w:tc>
        <w:tc>
          <w:tcPr>
            <w:tcW w:w="2090" w:type="dxa"/>
            <w:tcBorders>
              <w:top w:val="single" w:color="auto" w:sz="4" w:space="0"/>
              <w:left w:val="single" w:color="auto" w:sz="4" w:space="0"/>
              <w:bottom w:val="single" w:color="auto" w:sz="4" w:space="0"/>
              <w:right w:val="single" w:color="auto" w:sz="4" w:space="0"/>
            </w:tcBorders>
            <w:shd w:val="clear" w:color="auto" w:fill="auto"/>
            <w:vAlign w:val="center"/>
          </w:tcPr>
          <w:p w14:paraId="6CDFF28E">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default" w:ascii="宋体" w:hAnsi="宋体"/>
                <w:color w:val="000000"/>
                <w:sz w:val="24"/>
                <w:szCs w:val="24"/>
                <w:lang w:val="en-US" w:eastAsia="zh-CN"/>
              </w:rPr>
            </w:pPr>
            <w:r>
              <w:rPr>
                <w:rFonts w:hint="eastAsia" w:ascii="宋体" w:hAnsi="宋体"/>
                <w:color w:val="000000"/>
                <w:sz w:val="24"/>
                <w:szCs w:val="24"/>
                <w:lang w:val="en-US" w:eastAsia="zh-CN"/>
              </w:rPr>
              <w:t>48.8</w:t>
            </w:r>
          </w:p>
        </w:tc>
        <w:tc>
          <w:tcPr>
            <w:tcW w:w="1820" w:type="dxa"/>
            <w:tcBorders>
              <w:top w:val="single" w:color="auto" w:sz="4" w:space="0"/>
              <w:left w:val="single" w:color="auto" w:sz="4" w:space="0"/>
              <w:bottom w:val="single" w:color="auto" w:sz="4" w:space="0"/>
              <w:right w:val="single" w:color="auto" w:sz="4" w:space="0"/>
            </w:tcBorders>
            <w:shd w:val="clear" w:color="auto" w:fill="auto"/>
            <w:vAlign w:val="center"/>
          </w:tcPr>
          <w:p w14:paraId="16605CD3">
            <w:pPr>
              <w:keepNext w:val="0"/>
              <w:keepLines w:val="0"/>
              <w:pageBreakBefore w:val="0"/>
              <w:widowControl w:val="0"/>
              <w:kinsoku/>
              <w:wordWrap/>
              <w:overflowPunct/>
              <w:topLinePunct w:val="0"/>
              <w:autoSpaceDE/>
              <w:autoSpaceDN/>
              <w:bidi w:val="0"/>
              <w:adjustRightInd/>
              <w:snapToGrid/>
              <w:spacing w:line="0" w:lineRule="atLeast"/>
              <w:jc w:val="center"/>
              <w:textAlignment w:val="auto"/>
              <w:rPr>
                <w:rFonts w:hint="eastAsia" w:asciiTheme="minorEastAsia" w:hAnsiTheme="minorEastAsia" w:eastAsiaTheme="minorEastAsia" w:cstheme="minorEastAsia"/>
                <w:color w:val="auto"/>
                <w:kern w:val="2"/>
                <w:sz w:val="24"/>
                <w:szCs w:val="24"/>
                <w:lang w:val="en-US" w:eastAsia="zh-CN" w:bidi="ar-SA"/>
              </w:rPr>
            </w:pPr>
          </w:p>
        </w:tc>
      </w:tr>
    </w:tbl>
    <w:p w14:paraId="0EBF8F0A">
      <w:pPr>
        <w:pStyle w:val="5"/>
        <w:rPr>
          <w:rFonts w:hint="eastAsia" w:asciiTheme="minorEastAsia" w:hAnsiTheme="minorEastAsia" w:eastAsiaTheme="minorEastAsia" w:cstheme="minorEastAsia"/>
          <w:bCs/>
          <w:color w:val="auto"/>
          <w:kern w:val="0"/>
          <w:sz w:val="24"/>
          <w:szCs w:val="24"/>
          <w:lang w:val="en-US" w:eastAsia="zh-CN" w:bidi="ar-SA"/>
        </w:rPr>
      </w:pPr>
    </w:p>
    <w:p w14:paraId="336CF4A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spacing w:line="360" w:lineRule="auto"/>
        <w:rPr>
          <w:rFonts w:hint="eastAsia" w:asciiTheme="minorEastAsia" w:hAnsiTheme="minorEastAsia" w:eastAsiaTheme="minorEastAsia" w:cstheme="minorEastAsia"/>
          <w:bCs/>
          <w:color w:val="FF0000"/>
          <w:kern w:val="0"/>
          <w:sz w:val="28"/>
          <w:szCs w:val="28"/>
          <w:lang w:val="en-US" w:eastAsia="zh-CN" w:bidi="ar-SA"/>
        </w:rPr>
      </w:pPr>
      <w:r>
        <w:rPr>
          <w:rFonts w:hint="eastAsia" w:asciiTheme="minorEastAsia" w:hAnsiTheme="minorEastAsia" w:eastAsiaTheme="minorEastAsia" w:cstheme="minorEastAsia"/>
          <w:b/>
          <w:bCs w:val="0"/>
          <w:color w:val="auto"/>
          <w:kern w:val="0"/>
          <w:sz w:val="28"/>
          <w:szCs w:val="28"/>
          <w:lang w:val="en-US" w:eastAsia="zh-CN" w:bidi="ar-SA"/>
        </w:rPr>
        <w:t>二、项目内容及要求</w:t>
      </w:r>
      <w:r>
        <w:rPr>
          <w:rFonts w:hint="eastAsia" w:asciiTheme="minorEastAsia" w:hAnsiTheme="minorEastAsia" w:eastAsiaTheme="minorEastAsia" w:cstheme="minorEastAsia"/>
          <w:bCs/>
          <w:color w:val="FF0000"/>
          <w:kern w:val="0"/>
          <w:sz w:val="28"/>
          <w:szCs w:val="28"/>
          <w:lang w:val="en-US" w:eastAsia="zh-CN" w:bidi="ar-SA"/>
        </w:rPr>
        <w:t>（以下内容必须全部响应，否则视为无效投标）</w:t>
      </w:r>
    </w:p>
    <w:p w14:paraId="1FC45B14">
      <w:pPr>
        <w:numPr>
          <w:ilvl w:val="0"/>
          <w:numId w:val="0"/>
        </w:numPr>
        <w:jc w:val="both"/>
        <w:rPr>
          <w:rFonts w:hint="eastAsia" w:ascii="宋体" w:hAnsi="宋体" w:eastAsia="宋体" w:cs="宋体"/>
          <w:sz w:val="32"/>
          <w:szCs w:val="32"/>
          <w:lang w:val="en-US" w:eastAsia="zh-CN"/>
        </w:rPr>
      </w:pPr>
      <w:r>
        <w:rPr>
          <w:rFonts w:hint="eastAsia" w:ascii="宋体" w:hAnsi="宋体" w:cs="宋体"/>
          <w:sz w:val="32"/>
          <w:szCs w:val="32"/>
          <w:lang w:eastAsia="zh-CN"/>
        </w:rPr>
        <w:t>（</w:t>
      </w:r>
      <w:r>
        <w:rPr>
          <w:rFonts w:hint="eastAsia" w:ascii="宋体" w:hAnsi="宋体" w:cs="宋体"/>
          <w:sz w:val="32"/>
          <w:szCs w:val="32"/>
          <w:lang w:val="en-US" w:eastAsia="zh-CN"/>
        </w:rPr>
        <w:t>一）</w:t>
      </w:r>
      <w:r>
        <w:rPr>
          <w:rFonts w:hint="eastAsia" w:ascii="宋体" w:hAnsi="宋体" w:eastAsia="宋体" w:cs="宋体"/>
          <w:sz w:val="32"/>
          <w:szCs w:val="32"/>
        </w:rPr>
        <w:t>电动液压手术床</w:t>
      </w:r>
      <w:r>
        <w:rPr>
          <w:rFonts w:hint="eastAsia" w:ascii="宋体" w:hAnsi="宋体" w:eastAsia="宋体" w:cs="宋体"/>
          <w:sz w:val="32"/>
          <w:szCs w:val="32"/>
          <w:lang w:val="en-US" w:eastAsia="zh-CN"/>
        </w:rPr>
        <w:t>技术参数（3</w:t>
      </w:r>
      <w:r>
        <w:rPr>
          <w:rFonts w:hint="eastAsia" w:ascii="宋体" w:hAnsi="宋体" w:cs="宋体"/>
          <w:sz w:val="32"/>
          <w:szCs w:val="32"/>
          <w:lang w:val="en-US" w:eastAsia="zh-CN"/>
        </w:rPr>
        <w:t>台</w:t>
      </w:r>
      <w:r>
        <w:rPr>
          <w:rFonts w:hint="eastAsia" w:ascii="宋体" w:hAnsi="宋体" w:eastAsia="宋体" w:cs="宋体"/>
          <w:sz w:val="32"/>
          <w:szCs w:val="32"/>
          <w:lang w:val="en-US" w:eastAsia="zh-CN"/>
        </w:rPr>
        <w:t>）</w:t>
      </w:r>
    </w:p>
    <w:p w14:paraId="45B872EE">
      <w:pPr>
        <w:pStyle w:val="23"/>
        <w:numPr>
          <w:ilvl w:val="0"/>
          <w:numId w:val="0"/>
        </w:numPr>
        <w:spacing w:line="240" w:lineRule="auto"/>
        <w:ind w:left="420" w:leftChars="0" w:hanging="420" w:firstLineChars="0"/>
        <w:rPr>
          <w:rFonts w:asciiTheme="minorEastAsia" w:hAnsiTheme="minorEastAsia" w:eastAsiaTheme="minorEastAsia"/>
          <w:color w:val="000000" w:themeColor="text1"/>
          <w:highlight w:val="none"/>
          <w14:textFill>
            <w14:solidFill>
              <w14:schemeClr w14:val="tx1"/>
            </w14:solidFill>
          </w14:textFill>
        </w:rPr>
      </w:pPr>
      <w:r>
        <w:rPr>
          <w:rFonts w:hint="default" w:cs="Times New Roman" w:asciiTheme="minorEastAsia" w:hAnsiTheme="minorEastAsia" w:eastAsiaTheme="minorEastAsia"/>
          <w:b w:val="0"/>
          <w:color w:val="auto"/>
          <w:kern w:val="2"/>
          <w:sz w:val="21"/>
          <w:szCs w:val="21"/>
          <w:lang w:val="en-US" w:eastAsia="zh-CN" w:bidi="ar-SA"/>
        </w:rPr>
        <w:t>1.</w:t>
      </w:r>
      <w:r>
        <w:rPr>
          <w:rFonts w:hint="eastAsia" w:asciiTheme="minorEastAsia" w:hAnsiTheme="minorEastAsia" w:eastAsiaTheme="minorEastAsia"/>
          <w:color w:val="000000" w:themeColor="text1"/>
          <w:highlight w:val="none"/>
          <w14:textFill>
            <w14:solidFill>
              <w14:schemeClr w14:val="tx1"/>
            </w14:solidFill>
          </w14:textFill>
        </w:rPr>
        <w:t>手术床采用电动液压动力系统，可电动调节实现台面升降、头脚倾、左右倾、背板上下折、解锁锁定，平移。</w:t>
      </w:r>
    </w:p>
    <w:p w14:paraId="4E4FC641">
      <w:pPr>
        <w:pStyle w:val="23"/>
        <w:numPr>
          <w:ilvl w:val="0"/>
          <w:numId w:val="0"/>
        </w:numPr>
        <w:spacing w:line="240" w:lineRule="auto"/>
        <w:ind w:left="420" w:leftChars="0" w:hanging="420" w:firstLineChars="0"/>
        <w:rPr>
          <w:rFonts w:asciiTheme="minorEastAsia" w:hAnsiTheme="minorEastAsia" w:eastAsiaTheme="minorEastAsia"/>
          <w:color w:val="000000" w:themeColor="text1"/>
          <w14:textFill>
            <w14:solidFill>
              <w14:schemeClr w14:val="tx1"/>
            </w14:solidFill>
          </w14:textFill>
        </w:rPr>
      </w:pPr>
      <w:r>
        <w:rPr>
          <w:rFonts w:hint="default" w:cs="Times New Roman" w:asciiTheme="minorEastAsia" w:hAnsiTheme="minorEastAsia" w:eastAsiaTheme="minorEastAsia"/>
          <w:b w:val="0"/>
          <w:color w:val="auto"/>
          <w:kern w:val="2"/>
          <w:sz w:val="21"/>
          <w:szCs w:val="21"/>
          <w:lang w:val="en-US" w:eastAsia="zh-CN" w:bidi="ar-SA"/>
        </w:rPr>
        <w:t>2.</w:t>
      </w:r>
      <w:r>
        <w:rPr>
          <w:rFonts w:hint="eastAsia" w:asciiTheme="minorEastAsia" w:hAnsiTheme="minorEastAsia" w:eastAsiaTheme="minorEastAsia"/>
          <w:color w:val="000000" w:themeColor="text1"/>
          <w14:textFill>
            <w14:solidFill>
              <w14:schemeClr w14:val="tx1"/>
            </w14:solidFill>
          </w14:textFill>
        </w:rPr>
        <w:t>手术床具备多种电动控制方式，包括线控器、无线遥控器、备用面板、脚踏开关</w:t>
      </w:r>
      <w:r>
        <w:rPr>
          <w:rFonts w:hint="eastAsia" w:asciiTheme="minorEastAsia" w:hAnsiTheme="minorEastAsia" w:eastAsiaTheme="minorEastAsia"/>
          <w:color w:val="000000" w:themeColor="text1"/>
          <w:lang w:eastAsia="zh-CN"/>
          <w14:textFill>
            <w14:solidFill>
              <w14:schemeClr w14:val="tx1"/>
            </w14:solidFill>
          </w14:textFill>
        </w:rPr>
        <w:t>。</w:t>
      </w:r>
    </w:p>
    <w:p w14:paraId="43B13D59">
      <w:pPr>
        <w:pStyle w:val="21"/>
        <w:numPr>
          <w:ilvl w:val="0"/>
          <w:numId w:val="0"/>
        </w:numPr>
        <w:spacing w:line="240" w:lineRule="auto"/>
        <w:ind w:left="420" w:leftChars="0" w:hanging="420" w:firstLineChars="0"/>
        <w:rPr>
          <w:rFonts w:asciiTheme="minorEastAsia" w:hAnsiTheme="minorEastAsia" w:eastAsiaTheme="minorEastAsia"/>
          <w:color w:val="000000" w:themeColor="text1"/>
          <w14:textFill>
            <w14:solidFill>
              <w14:schemeClr w14:val="tx1"/>
            </w14:solidFill>
          </w14:textFill>
        </w:rPr>
      </w:pPr>
      <w:r>
        <w:rPr>
          <w:rFonts w:hint="default" w:cs="Times New Roman" w:asciiTheme="minorEastAsia" w:hAnsiTheme="minorEastAsia" w:eastAsiaTheme="minorEastAsia"/>
          <w:b w:val="0"/>
          <w:color w:val="auto"/>
          <w:kern w:val="2"/>
          <w:sz w:val="21"/>
          <w:szCs w:val="21"/>
          <w:lang w:val="en-US" w:eastAsia="zh-CN" w:bidi="ar-SA"/>
        </w:rPr>
        <w:t>3.</w:t>
      </w:r>
      <w:r>
        <w:rPr>
          <w:rFonts w:hint="eastAsia" w:asciiTheme="minorEastAsia" w:hAnsiTheme="minorEastAsia" w:eastAsiaTheme="minorEastAsia"/>
          <w:color w:val="000000" w:themeColor="text1"/>
          <w14:textFill>
            <w14:solidFill>
              <w14:schemeClr w14:val="tx1"/>
            </w14:solidFill>
          </w14:textFill>
        </w:rPr>
        <w:t>手术床内置蓝牙模块，无线遥控器可通过蓝牙连接，同时手术床具备无线充电器</w:t>
      </w:r>
      <w:r>
        <w:rPr>
          <w:rFonts w:hint="eastAsia" w:asciiTheme="minorEastAsia" w:hAnsiTheme="minorEastAsia" w:eastAsiaTheme="minorEastAsia"/>
          <w:color w:val="000000" w:themeColor="text1"/>
          <w:lang w:eastAsia="zh-CN"/>
          <w14:textFill>
            <w14:solidFill>
              <w14:schemeClr w14:val="tx1"/>
            </w14:solidFill>
          </w14:textFill>
        </w:rPr>
        <w:t>，</w:t>
      </w:r>
      <w:r>
        <w:rPr>
          <w:rFonts w:hint="eastAsia" w:asciiTheme="minorEastAsia" w:hAnsiTheme="minorEastAsia" w:eastAsiaTheme="minorEastAsia"/>
          <w:color w:val="000000" w:themeColor="text1"/>
          <w:lang w:val="en-US" w:eastAsia="zh-CN"/>
          <w14:textFill>
            <w14:solidFill>
              <w14:schemeClr w14:val="tx1"/>
            </w14:solidFill>
          </w14:textFill>
        </w:rPr>
        <w:t>可对</w:t>
      </w:r>
      <w:r>
        <w:rPr>
          <w:rFonts w:hint="eastAsia" w:asciiTheme="minorEastAsia" w:hAnsiTheme="minorEastAsia" w:eastAsiaTheme="minorEastAsia"/>
          <w:color w:val="000000" w:themeColor="text1"/>
          <w14:textFill>
            <w14:solidFill>
              <w14:schemeClr w14:val="tx1"/>
            </w14:solidFill>
          </w14:textFill>
        </w:rPr>
        <w:t>无线遥控器</w:t>
      </w:r>
      <w:r>
        <w:rPr>
          <w:rFonts w:hint="eastAsia" w:asciiTheme="minorEastAsia" w:hAnsiTheme="minorEastAsia" w:eastAsiaTheme="minorEastAsia"/>
          <w:color w:val="000000" w:themeColor="text1"/>
          <w:lang w:val="en-US" w:eastAsia="zh-CN"/>
          <w14:textFill>
            <w14:solidFill>
              <w14:schemeClr w14:val="tx1"/>
            </w14:solidFill>
          </w14:textFill>
        </w:rPr>
        <w:t>进行</w:t>
      </w:r>
      <w:r>
        <w:rPr>
          <w:rFonts w:hint="eastAsia" w:asciiTheme="minorEastAsia" w:hAnsiTheme="minorEastAsia" w:eastAsiaTheme="minorEastAsia"/>
          <w:color w:val="000000" w:themeColor="text1"/>
          <w14:textFill>
            <w14:solidFill>
              <w14:schemeClr w14:val="tx1"/>
            </w14:solidFill>
          </w14:textFill>
        </w:rPr>
        <w:t>无线充电。</w:t>
      </w:r>
      <w:r>
        <w:rPr>
          <w:rFonts w:hint="eastAsia" w:asciiTheme="minorEastAsia" w:hAnsiTheme="minorEastAsia" w:eastAsiaTheme="minorEastAsia"/>
        </w:rPr>
        <w:t>（提供</w:t>
      </w:r>
      <w:r>
        <w:rPr>
          <w:rFonts w:hint="eastAsia" w:asciiTheme="minorEastAsia" w:hAnsiTheme="minorEastAsia" w:eastAsiaTheme="minorEastAsia"/>
          <w:lang w:val="en-US" w:eastAsia="zh-CN"/>
        </w:rPr>
        <w:t>医疗器械检测所出具的</w:t>
      </w:r>
      <w:r>
        <w:rPr>
          <w:rFonts w:hint="eastAsia" w:asciiTheme="minorEastAsia" w:hAnsiTheme="minorEastAsia" w:eastAsiaTheme="minorEastAsia"/>
        </w:rPr>
        <w:t>检测报告）</w:t>
      </w:r>
    </w:p>
    <w:p w14:paraId="6064B093">
      <w:pPr>
        <w:pStyle w:val="23"/>
        <w:numPr>
          <w:ilvl w:val="0"/>
          <w:numId w:val="0"/>
        </w:numPr>
        <w:spacing w:line="240" w:lineRule="auto"/>
        <w:ind w:left="420" w:leftChars="0" w:hanging="420" w:firstLineChars="0"/>
        <w:rPr>
          <w:rFonts w:asciiTheme="minorEastAsia" w:hAnsiTheme="minorEastAsia" w:eastAsiaTheme="minorEastAsia"/>
          <w:color w:val="000000" w:themeColor="text1"/>
          <w14:textFill>
            <w14:solidFill>
              <w14:schemeClr w14:val="tx1"/>
            </w14:solidFill>
          </w14:textFill>
        </w:rPr>
      </w:pPr>
      <w:r>
        <w:rPr>
          <w:rFonts w:hint="default" w:cs="Times New Roman" w:asciiTheme="minorEastAsia" w:hAnsiTheme="minorEastAsia" w:eastAsiaTheme="minorEastAsia"/>
          <w:b w:val="0"/>
          <w:color w:val="auto"/>
          <w:kern w:val="2"/>
          <w:sz w:val="21"/>
          <w:szCs w:val="21"/>
          <w:lang w:val="en-US" w:eastAsia="zh-CN" w:bidi="ar-SA"/>
        </w:rPr>
        <w:t>4.</w:t>
      </w:r>
      <w:r>
        <w:rPr>
          <w:rFonts w:hint="eastAsia" w:asciiTheme="minorEastAsia" w:hAnsiTheme="minorEastAsia" w:eastAsiaTheme="minorEastAsia"/>
          <w:color w:val="000000" w:themeColor="text1"/>
          <w14:textFill>
            <w14:solidFill>
              <w14:schemeClr w14:val="tx1"/>
            </w14:solidFill>
          </w14:textFill>
        </w:rPr>
        <w:t>手术床立柱护罩顶端采用硬顶式设计，非软质皮老虎设计，便于清洁消毒，降低感控风险。（提供实物图片证明）</w:t>
      </w:r>
    </w:p>
    <w:p w14:paraId="64465282">
      <w:pPr>
        <w:pStyle w:val="21"/>
        <w:numPr>
          <w:ilvl w:val="0"/>
          <w:numId w:val="0"/>
        </w:numPr>
        <w:spacing w:line="240" w:lineRule="auto"/>
        <w:ind w:left="420" w:leftChars="0" w:hanging="420" w:firstLineChars="0"/>
        <w:rPr>
          <w:rFonts w:asciiTheme="minorEastAsia" w:hAnsiTheme="minorEastAsia" w:eastAsiaTheme="minorEastAsia"/>
        </w:rPr>
      </w:pPr>
      <w:bookmarkStart w:id="1" w:name="_Hlk190337661"/>
      <w:r>
        <w:rPr>
          <w:rFonts w:hint="default" w:cs="Times New Roman" w:asciiTheme="minorEastAsia" w:hAnsiTheme="minorEastAsia" w:eastAsiaTheme="minorEastAsia"/>
          <w:b w:val="0"/>
          <w:color w:val="auto"/>
          <w:kern w:val="2"/>
          <w:sz w:val="21"/>
          <w:szCs w:val="21"/>
          <w:lang w:val="en-US" w:eastAsia="zh-CN" w:bidi="ar-SA"/>
        </w:rPr>
        <w:t>5.</w:t>
      </w:r>
      <w:r>
        <w:rPr>
          <w:rFonts w:hint="eastAsia" w:asciiTheme="minorEastAsia" w:hAnsiTheme="minorEastAsia" w:eastAsiaTheme="minorEastAsia"/>
          <w:color w:val="000000" w:themeColor="text1"/>
          <w14:textFill>
            <w14:solidFill>
              <w14:schemeClr w14:val="tx1"/>
            </w14:solidFill>
          </w14:textFill>
        </w:rPr>
        <w:t>手术床床垫采用多层复合技术，由质地柔软的记忆海绵材料制成，</w:t>
      </w:r>
      <w:bookmarkStart w:id="2" w:name="_Hlk190337619"/>
      <w:r>
        <w:rPr>
          <w:rFonts w:hint="eastAsia" w:asciiTheme="minorEastAsia" w:hAnsiTheme="minorEastAsia" w:eastAsiaTheme="minorEastAsia"/>
        </w:rPr>
        <w:t>手术床床垫厚度</w:t>
      </w:r>
      <w:r>
        <w:rPr>
          <w:rFonts w:hint="default" w:ascii="Arial" w:hAnsi="Arial" w:cs="Arial" w:eastAsiaTheme="minorEastAsia"/>
        </w:rPr>
        <w:t>≥</w:t>
      </w:r>
      <w:r>
        <w:rPr>
          <w:rFonts w:hint="eastAsia" w:asciiTheme="minorEastAsia" w:hAnsiTheme="minorEastAsia" w:eastAsiaTheme="minorEastAsia"/>
        </w:rPr>
        <w:t>8</w:t>
      </w:r>
      <w:r>
        <w:rPr>
          <w:rFonts w:asciiTheme="minorEastAsia" w:hAnsiTheme="minorEastAsia" w:eastAsiaTheme="minorEastAsia"/>
        </w:rPr>
        <w:t>0</w:t>
      </w:r>
      <w:r>
        <w:rPr>
          <w:rFonts w:hint="eastAsia" w:asciiTheme="minorEastAsia" w:hAnsiTheme="minorEastAsia" w:eastAsiaTheme="minorEastAsia"/>
        </w:rPr>
        <w:t>mm</w:t>
      </w:r>
      <w:r>
        <w:rPr>
          <w:rFonts w:asciiTheme="minorEastAsia" w:hAnsiTheme="minorEastAsia" w:eastAsiaTheme="minorEastAsia"/>
        </w:rPr>
        <w:t xml:space="preserve">, </w:t>
      </w:r>
      <w:r>
        <w:rPr>
          <w:rFonts w:hint="eastAsia" w:asciiTheme="minorEastAsia" w:hAnsiTheme="minorEastAsia" w:eastAsiaTheme="minorEastAsia"/>
        </w:rPr>
        <w:t>减少压疮发生风险</w:t>
      </w:r>
      <w:r>
        <w:rPr>
          <w:rFonts w:hint="eastAsia" w:asciiTheme="minorEastAsia" w:hAnsiTheme="minorEastAsia" w:eastAsiaTheme="minorEastAsia"/>
          <w:lang w:eastAsia="zh-CN"/>
        </w:rPr>
        <w:t>。</w:t>
      </w:r>
      <w:r>
        <w:rPr>
          <w:rFonts w:hint="eastAsia" w:asciiTheme="minorEastAsia" w:hAnsiTheme="minorEastAsia" w:eastAsiaTheme="minorEastAsia"/>
        </w:rPr>
        <w:t>（提供</w:t>
      </w:r>
      <w:r>
        <w:rPr>
          <w:rFonts w:hint="eastAsia" w:asciiTheme="minorEastAsia" w:hAnsiTheme="minorEastAsia" w:eastAsiaTheme="minorEastAsia"/>
          <w:lang w:val="en-US" w:eastAsia="zh-CN"/>
        </w:rPr>
        <w:t>医疗器械检测所</w:t>
      </w:r>
      <w:r>
        <w:rPr>
          <w:rFonts w:hint="eastAsia" w:asciiTheme="minorEastAsia" w:hAnsiTheme="minorEastAsia" w:eastAsiaTheme="minorEastAsia"/>
        </w:rPr>
        <w:t>检测报告和彩页证明）</w:t>
      </w:r>
    </w:p>
    <w:p w14:paraId="4F414BBE">
      <w:pPr>
        <w:pStyle w:val="21"/>
        <w:numPr>
          <w:ilvl w:val="0"/>
          <w:numId w:val="0"/>
        </w:numPr>
        <w:spacing w:line="240" w:lineRule="auto"/>
        <w:ind w:left="420" w:leftChars="0" w:hanging="420" w:firstLineChars="0"/>
        <w:rPr>
          <w:rFonts w:asciiTheme="minorEastAsia" w:hAnsiTheme="minorEastAsia" w:eastAsiaTheme="minorEastAsia"/>
        </w:rPr>
      </w:pPr>
      <w:r>
        <w:rPr>
          <w:rFonts w:hint="default" w:cs="Times New Roman" w:asciiTheme="minorEastAsia" w:hAnsiTheme="minorEastAsia" w:eastAsiaTheme="minorEastAsia"/>
          <w:b w:val="0"/>
          <w:color w:val="auto"/>
          <w:kern w:val="2"/>
          <w:sz w:val="21"/>
          <w:szCs w:val="21"/>
          <w:lang w:val="en-US" w:eastAsia="zh-CN" w:bidi="ar-SA"/>
        </w:rPr>
        <w:t>6.</w:t>
      </w:r>
      <w:r>
        <w:rPr>
          <w:rFonts w:hint="eastAsia" w:asciiTheme="minorEastAsia" w:hAnsiTheme="minorEastAsia" w:eastAsiaTheme="minorEastAsia"/>
          <w:color w:val="000000" w:themeColor="text1"/>
          <w14:textFill>
            <w14:solidFill>
              <w14:schemeClr w14:val="tx1"/>
            </w14:solidFill>
          </w14:textFill>
        </w:rPr>
        <w:t>床垫接缝处采用超声波无缝烫接技术，透气孔采用双层防水透气膜结构设计。(提供使用说明书和彩页证明</w:t>
      </w:r>
      <w:r>
        <w:rPr>
          <w:rFonts w:asciiTheme="minorEastAsia" w:hAnsiTheme="minorEastAsia" w:eastAsiaTheme="minorEastAsia"/>
          <w:color w:val="000000" w:themeColor="text1"/>
          <w14:textFill>
            <w14:solidFill>
              <w14:schemeClr w14:val="tx1"/>
            </w14:solidFill>
          </w14:textFill>
        </w:rPr>
        <w:t>)</w:t>
      </w:r>
    </w:p>
    <w:bookmarkEnd w:id="2"/>
    <w:p w14:paraId="5F4009F6">
      <w:pPr>
        <w:pStyle w:val="21"/>
        <w:numPr>
          <w:ilvl w:val="0"/>
          <w:numId w:val="0"/>
        </w:numPr>
        <w:spacing w:line="240" w:lineRule="auto"/>
        <w:ind w:left="420" w:leftChars="0" w:hanging="420" w:firstLineChars="0"/>
        <w:rPr>
          <w:rFonts w:asciiTheme="minorEastAsia" w:hAnsiTheme="minorEastAsia" w:eastAsiaTheme="minorEastAsia"/>
          <w:color w:val="000000" w:themeColor="text1"/>
          <w:szCs w:val="21"/>
          <w14:textFill>
            <w14:solidFill>
              <w14:schemeClr w14:val="tx1"/>
            </w14:solidFill>
          </w14:textFill>
        </w:rPr>
      </w:pPr>
      <w:r>
        <w:rPr>
          <w:rFonts w:hint="default" w:cs="Times New Roman" w:asciiTheme="minorEastAsia" w:hAnsiTheme="minorEastAsia" w:eastAsiaTheme="minorEastAsia"/>
          <w:b w:val="0"/>
          <w:color w:val="auto"/>
          <w:kern w:val="2"/>
          <w:sz w:val="21"/>
          <w:szCs w:val="21"/>
          <w:lang w:val="en-US" w:eastAsia="zh-CN" w:bidi="ar-SA"/>
        </w:rPr>
        <w:t>7.</w:t>
      </w:r>
      <w:r>
        <w:rPr>
          <w:rFonts w:hint="eastAsia" w:asciiTheme="minorEastAsia" w:hAnsiTheme="minorEastAsia" w:eastAsiaTheme="minorEastAsia"/>
        </w:rPr>
        <w:t>手术台床垫皮层</w:t>
      </w:r>
      <w:r>
        <w:rPr>
          <w:rFonts w:hint="eastAsia" w:asciiTheme="minorEastAsia" w:hAnsiTheme="minorEastAsia" w:eastAsiaTheme="minorEastAsia"/>
          <w:lang w:val="en-US" w:eastAsia="zh-CN"/>
        </w:rPr>
        <w:t>具有防火功能，</w:t>
      </w:r>
      <w:r>
        <w:rPr>
          <w:rFonts w:hint="eastAsia" w:asciiTheme="minorEastAsia" w:hAnsiTheme="minorEastAsia" w:eastAsiaTheme="minorEastAsia"/>
        </w:rPr>
        <w:t>通过TB117-2013防火等级测试</w:t>
      </w:r>
      <w:r>
        <w:rPr>
          <w:rFonts w:hint="eastAsia" w:asciiTheme="minorEastAsia" w:hAnsiTheme="minorEastAsia" w:eastAsiaTheme="minorEastAsia"/>
          <w:lang w:eastAsia="zh-CN"/>
        </w:rPr>
        <w:t>，</w:t>
      </w:r>
      <w:r>
        <w:rPr>
          <w:rFonts w:hint="eastAsia" w:asciiTheme="minorEastAsia" w:hAnsiTheme="minorEastAsia" w:eastAsiaTheme="minorEastAsia"/>
        </w:rPr>
        <w:t>（提供</w:t>
      </w:r>
      <w:r>
        <w:rPr>
          <w:rFonts w:hint="eastAsia" w:asciiTheme="minorEastAsia" w:hAnsiTheme="minorEastAsia" w:eastAsiaTheme="minorEastAsia"/>
          <w:lang w:val="en-US" w:eastAsia="zh-CN"/>
        </w:rPr>
        <w:t>第三方</w:t>
      </w:r>
      <w:r>
        <w:rPr>
          <w:rFonts w:hint="eastAsia" w:asciiTheme="minorEastAsia" w:hAnsiTheme="minorEastAsia" w:eastAsiaTheme="minorEastAsia"/>
        </w:rPr>
        <w:t>检测报告）</w:t>
      </w:r>
    </w:p>
    <w:p w14:paraId="655F9E45">
      <w:pPr>
        <w:pStyle w:val="23"/>
        <w:numPr>
          <w:ilvl w:val="0"/>
          <w:numId w:val="0"/>
        </w:numPr>
        <w:spacing w:line="240" w:lineRule="auto"/>
        <w:ind w:left="420" w:leftChars="0" w:hanging="420" w:firstLineChars="0"/>
        <w:rPr>
          <w:rFonts w:asciiTheme="minorEastAsia" w:hAnsiTheme="minorEastAsia" w:eastAsiaTheme="minorEastAsia"/>
          <w:color w:val="000000" w:themeColor="text1"/>
          <w14:textFill>
            <w14:solidFill>
              <w14:schemeClr w14:val="tx1"/>
            </w14:solidFill>
          </w14:textFill>
        </w:rPr>
      </w:pPr>
      <w:r>
        <w:rPr>
          <w:rFonts w:hint="default" w:cs="Times New Roman" w:asciiTheme="minorEastAsia" w:hAnsiTheme="minorEastAsia" w:eastAsiaTheme="minorEastAsia"/>
          <w:b w:val="0"/>
          <w:color w:val="auto"/>
          <w:kern w:val="2"/>
          <w:sz w:val="21"/>
          <w:szCs w:val="21"/>
          <w:lang w:val="en-US" w:eastAsia="zh-CN" w:bidi="ar-SA"/>
        </w:rPr>
        <w:t>8.</w:t>
      </w:r>
      <w:r>
        <w:rPr>
          <w:rFonts w:hint="eastAsia" w:asciiTheme="minorEastAsia" w:hAnsiTheme="minorEastAsia" w:eastAsiaTheme="minorEastAsia"/>
          <w:color w:val="000000" w:themeColor="text1"/>
          <w:lang w:val="en-US" w:eastAsia="zh-CN"/>
          <w14:textFill>
            <w14:solidFill>
              <w14:schemeClr w14:val="tx1"/>
            </w14:solidFill>
          </w14:textFill>
        </w:rPr>
        <w:t>手术床头腿板互换后的透视距离≥1700mm（提供医疗器械检测所出具的报告），为C臂运动提供充裕的空间。</w:t>
      </w:r>
    </w:p>
    <w:p w14:paraId="1E8D89BC">
      <w:pPr>
        <w:pStyle w:val="23"/>
        <w:numPr>
          <w:ilvl w:val="0"/>
          <w:numId w:val="0"/>
        </w:numPr>
        <w:spacing w:line="240" w:lineRule="auto"/>
        <w:ind w:left="420" w:leftChars="0" w:hanging="420" w:firstLineChars="0"/>
        <w:rPr>
          <w:rFonts w:asciiTheme="minorEastAsia" w:hAnsiTheme="minorEastAsia" w:eastAsiaTheme="minorEastAsia"/>
          <w:color w:val="000000" w:themeColor="text1"/>
          <w:szCs w:val="21"/>
          <w14:textFill>
            <w14:solidFill>
              <w14:schemeClr w14:val="tx1"/>
            </w14:solidFill>
          </w14:textFill>
        </w:rPr>
      </w:pPr>
      <w:r>
        <w:rPr>
          <w:rFonts w:hint="default" w:cs="Times New Roman" w:asciiTheme="minorEastAsia" w:hAnsiTheme="minorEastAsia" w:eastAsiaTheme="minorEastAsia"/>
          <w:b w:val="0"/>
          <w:color w:val="auto"/>
          <w:kern w:val="2"/>
          <w:sz w:val="21"/>
          <w:szCs w:val="21"/>
          <w:lang w:val="en-US" w:eastAsia="zh-CN" w:bidi="ar-SA"/>
        </w:rPr>
        <w:t>9.</w:t>
      </w:r>
      <w:r>
        <w:rPr>
          <w:rFonts w:hint="eastAsia" w:asciiTheme="minorEastAsia" w:hAnsiTheme="minorEastAsia" w:eastAsiaTheme="minorEastAsia"/>
          <w:color w:val="000000" w:themeColor="text1"/>
          <w14:textFill>
            <w14:solidFill>
              <w14:schemeClr w14:val="tx1"/>
            </w14:solidFill>
          </w14:textFill>
        </w:rPr>
        <w:t>手术床腿板采用一键快插式设计，不需要再进行二次旋钮解锁腿板，同时采用气弹簧腿板设计，便于操作。</w:t>
      </w:r>
    </w:p>
    <w:bookmarkEnd w:id="1"/>
    <w:p w14:paraId="31B922FF">
      <w:pPr>
        <w:pStyle w:val="21"/>
        <w:numPr>
          <w:ilvl w:val="0"/>
          <w:numId w:val="0"/>
        </w:numPr>
        <w:spacing w:line="240" w:lineRule="auto"/>
        <w:ind w:left="420" w:leftChars="0" w:hanging="420" w:firstLineChars="0"/>
        <w:rPr>
          <w:rFonts w:asciiTheme="minorEastAsia" w:hAnsiTheme="minorEastAsia" w:eastAsiaTheme="minorEastAsia"/>
        </w:rPr>
      </w:pPr>
      <w:bookmarkStart w:id="3" w:name="_Hlk190337699"/>
      <w:r>
        <w:rPr>
          <w:rFonts w:hint="default" w:cs="Times New Roman" w:asciiTheme="minorEastAsia" w:hAnsiTheme="minorEastAsia" w:eastAsiaTheme="minorEastAsia"/>
          <w:b w:val="0"/>
          <w:color w:val="auto"/>
          <w:kern w:val="2"/>
          <w:sz w:val="21"/>
          <w:szCs w:val="21"/>
          <w:lang w:val="en-US" w:eastAsia="zh-CN" w:bidi="ar-SA"/>
        </w:rPr>
        <w:t>10.</w:t>
      </w:r>
      <w:r>
        <w:rPr>
          <w:rFonts w:hint="eastAsia" w:asciiTheme="minorEastAsia" w:hAnsiTheme="minorEastAsia" w:eastAsiaTheme="minorEastAsia"/>
          <w:color w:val="000000" w:themeColor="text1"/>
          <w14:textFill>
            <w14:solidFill>
              <w14:schemeClr w14:val="tx1"/>
            </w14:solidFill>
          </w14:textFill>
        </w:rPr>
        <w:t>手术床底罩表面平整无凹陷，底座厚度≤</w:t>
      </w:r>
      <w:r>
        <w:rPr>
          <w:rFonts w:asciiTheme="minorEastAsia" w:hAnsiTheme="minorEastAsia" w:eastAsiaTheme="minorEastAsia"/>
          <w:color w:val="000000" w:themeColor="text1"/>
          <w14:textFill>
            <w14:solidFill>
              <w14:schemeClr w14:val="tx1"/>
            </w14:solidFill>
          </w14:textFill>
        </w:rPr>
        <w:t>150mm</w:t>
      </w:r>
      <w:r>
        <w:rPr>
          <w:rFonts w:hint="eastAsia" w:asciiTheme="minorEastAsia" w:hAnsiTheme="minorEastAsia" w:eastAsiaTheme="minorEastAsia"/>
          <w:color w:val="000000" w:themeColor="text1"/>
          <w14:textFill>
            <w14:solidFill>
              <w14:schemeClr w14:val="tx1"/>
            </w14:solidFill>
          </w14:textFill>
        </w:rPr>
        <w:t>（提供检测报告证明），同时底座在手术床腿端有U型凹槽设计，便于术中放置污物桶。（提供彩页证明）</w:t>
      </w:r>
    </w:p>
    <w:p w14:paraId="19A34D3E">
      <w:pPr>
        <w:pStyle w:val="23"/>
        <w:numPr>
          <w:ilvl w:val="0"/>
          <w:numId w:val="0"/>
        </w:numPr>
        <w:spacing w:line="240" w:lineRule="auto"/>
        <w:ind w:left="420" w:leftChars="0" w:hanging="420" w:firstLineChars="0"/>
        <w:rPr>
          <w:rFonts w:asciiTheme="minorEastAsia" w:hAnsiTheme="minorEastAsia" w:eastAsiaTheme="minorEastAsia"/>
          <w:color w:val="000000" w:themeColor="text1"/>
          <w14:textFill>
            <w14:solidFill>
              <w14:schemeClr w14:val="tx1"/>
            </w14:solidFill>
          </w14:textFill>
        </w:rPr>
      </w:pPr>
      <w:r>
        <w:rPr>
          <w:rFonts w:hint="default" w:cs="Times New Roman" w:asciiTheme="minorEastAsia" w:hAnsiTheme="minorEastAsia" w:eastAsiaTheme="minorEastAsia"/>
          <w:b w:val="0"/>
          <w:color w:val="auto"/>
          <w:kern w:val="2"/>
          <w:sz w:val="21"/>
          <w:szCs w:val="21"/>
          <w:lang w:val="en-US" w:eastAsia="zh-CN" w:bidi="ar-SA"/>
        </w:rPr>
        <w:t>11.</w:t>
      </w:r>
      <w:r>
        <w:rPr>
          <w:rFonts w:hint="eastAsia" w:asciiTheme="minorEastAsia" w:hAnsiTheme="minorEastAsia" w:eastAsiaTheme="minorEastAsia"/>
          <w:color w:val="000000" w:themeColor="text1"/>
          <w14:textFill>
            <w14:solidFill>
              <w14:schemeClr w14:val="tx1"/>
            </w14:solidFill>
          </w14:textFill>
        </w:rPr>
        <w:t>手术床开关、等电位柱及电源接口均有防水盖设计（提供彩页证明），同时</w:t>
      </w:r>
      <w:r>
        <w:rPr>
          <w:rFonts w:hint="eastAsia" w:asciiTheme="minorEastAsia" w:hAnsiTheme="minorEastAsia" w:eastAsiaTheme="minorEastAsia"/>
        </w:rPr>
        <w:t>手术床满足IPX</w:t>
      </w:r>
      <w:r>
        <w:rPr>
          <w:rFonts w:asciiTheme="minorEastAsia" w:hAnsiTheme="minorEastAsia" w:eastAsiaTheme="minorEastAsia"/>
        </w:rPr>
        <w:t>5</w:t>
      </w:r>
      <w:r>
        <w:rPr>
          <w:rFonts w:hint="eastAsia" w:asciiTheme="minorEastAsia" w:hAnsiTheme="minorEastAsia" w:eastAsiaTheme="minorEastAsia"/>
        </w:rPr>
        <w:t>防水等级测试。（提供检测报告证明）</w:t>
      </w:r>
    </w:p>
    <w:bookmarkEnd w:id="3"/>
    <w:p w14:paraId="1C7176BD">
      <w:pPr>
        <w:pStyle w:val="23"/>
        <w:numPr>
          <w:ilvl w:val="0"/>
          <w:numId w:val="0"/>
        </w:numPr>
        <w:spacing w:line="240" w:lineRule="auto"/>
        <w:ind w:left="420" w:leftChars="0" w:hanging="420" w:firstLineChars="0"/>
        <w:rPr>
          <w:rFonts w:asciiTheme="minorEastAsia" w:hAnsiTheme="minorEastAsia" w:eastAsiaTheme="minorEastAsia"/>
          <w:color w:val="000000" w:themeColor="text1"/>
          <w:szCs w:val="21"/>
          <w14:textFill>
            <w14:solidFill>
              <w14:schemeClr w14:val="tx1"/>
            </w14:solidFill>
          </w14:textFill>
        </w:rPr>
      </w:pPr>
      <w:r>
        <w:rPr>
          <w:rFonts w:hint="default" w:cs="Times New Roman" w:asciiTheme="minorEastAsia" w:hAnsiTheme="minorEastAsia" w:eastAsiaTheme="minorEastAsia"/>
          <w:b w:val="0"/>
          <w:color w:val="auto"/>
          <w:kern w:val="2"/>
          <w:sz w:val="21"/>
          <w:szCs w:val="21"/>
          <w:lang w:val="en-US" w:eastAsia="zh-CN" w:bidi="ar-SA"/>
        </w:rPr>
        <w:t>12.</w:t>
      </w:r>
      <w:r>
        <w:rPr>
          <w:rFonts w:hint="eastAsia" w:asciiTheme="minorEastAsia" w:hAnsiTheme="minorEastAsia" w:eastAsiaTheme="minorEastAsia"/>
          <w:color w:val="000000" w:themeColor="text1"/>
          <w14:textFill>
            <w14:solidFill>
              <w14:schemeClr w14:val="tx1"/>
            </w14:solidFill>
          </w14:textFill>
        </w:rPr>
        <w:t>手术床具备四个万向脚轮，方便原地旋转和移动。(提供提供检测报告证明</w:t>
      </w:r>
      <w:r>
        <w:rPr>
          <w:rFonts w:asciiTheme="minorEastAsia" w:hAnsiTheme="minorEastAsia" w:eastAsiaTheme="minorEastAsia"/>
          <w:color w:val="000000" w:themeColor="text1"/>
          <w14:textFill>
            <w14:solidFill>
              <w14:schemeClr w14:val="tx1"/>
            </w14:solidFill>
          </w14:textFill>
        </w:rPr>
        <w:t>)</w:t>
      </w:r>
    </w:p>
    <w:p w14:paraId="44372F39">
      <w:pPr>
        <w:pStyle w:val="23"/>
        <w:numPr>
          <w:ilvl w:val="0"/>
          <w:numId w:val="0"/>
        </w:numPr>
        <w:spacing w:line="240" w:lineRule="auto"/>
        <w:ind w:left="420" w:leftChars="0" w:hanging="420" w:firstLineChars="0"/>
        <w:rPr>
          <w:rFonts w:asciiTheme="minorEastAsia" w:hAnsiTheme="minorEastAsia" w:eastAsiaTheme="minorEastAsia"/>
          <w:color w:val="000000" w:themeColor="text1"/>
          <w:szCs w:val="21"/>
          <w14:textFill>
            <w14:solidFill>
              <w14:schemeClr w14:val="tx1"/>
            </w14:solidFill>
          </w14:textFill>
        </w:rPr>
      </w:pPr>
      <w:r>
        <w:rPr>
          <w:rFonts w:hint="default" w:cs="Times New Roman" w:asciiTheme="minorEastAsia" w:hAnsiTheme="minorEastAsia" w:eastAsiaTheme="minorEastAsia"/>
          <w:b w:val="0"/>
          <w:color w:val="auto"/>
          <w:kern w:val="2"/>
          <w:sz w:val="21"/>
          <w:szCs w:val="21"/>
          <w:lang w:val="en-US" w:eastAsia="zh-CN" w:bidi="ar-SA"/>
        </w:rPr>
        <w:t>13.</w:t>
      </w:r>
      <w:r>
        <w:rPr>
          <w:rFonts w:hint="eastAsia" w:asciiTheme="minorEastAsia" w:hAnsiTheme="minorEastAsia" w:eastAsiaTheme="minorEastAsia"/>
          <w:color w:val="000000" w:themeColor="text1"/>
          <w:lang w:val="en-US" w:eastAsia="zh-CN"/>
          <w14:textFill>
            <w14:solidFill>
              <w14:schemeClr w14:val="tx1"/>
            </w14:solidFill>
          </w14:textFill>
        </w:rPr>
        <w:t>手术床能和科室现有的骨科牵引架配套使用，无缝对接。</w:t>
      </w:r>
    </w:p>
    <w:p w14:paraId="0BA3CEB7">
      <w:pPr>
        <w:pStyle w:val="23"/>
        <w:numPr>
          <w:ilvl w:val="0"/>
          <w:numId w:val="0"/>
        </w:numPr>
        <w:spacing w:line="240" w:lineRule="auto"/>
        <w:ind w:left="420" w:leftChars="0" w:hanging="420" w:firstLineChars="0"/>
        <w:rPr>
          <w:rFonts w:asciiTheme="minorEastAsia" w:hAnsiTheme="minorEastAsia" w:eastAsiaTheme="minorEastAsia"/>
          <w:color w:val="000000" w:themeColor="text1"/>
          <w14:textFill>
            <w14:solidFill>
              <w14:schemeClr w14:val="tx1"/>
            </w14:solidFill>
          </w14:textFill>
        </w:rPr>
      </w:pPr>
      <w:r>
        <w:rPr>
          <w:rFonts w:hint="default" w:cs="Times New Roman" w:asciiTheme="minorEastAsia" w:hAnsiTheme="minorEastAsia" w:eastAsiaTheme="minorEastAsia"/>
          <w:b w:val="0"/>
          <w:color w:val="auto"/>
          <w:kern w:val="2"/>
          <w:sz w:val="21"/>
          <w:szCs w:val="21"/>
          <w:lang w:val="en-US" w:eastAsia="zh-CN" w:bidi="ar-SA"/>
        </w:rPr>
        <w:t>14.</w:t>
      </w:r>
      <w:r>
        <w:rPr>
          <w:rFonts w:hint="eastAsia" w:asciiTheme="minorEastAsia" w:hAnsiTheme="minorEastAsia" w:eastAsiaTheme="minorEastAsia"/>
          <w:color w:val="000000" w:themeColor="text1"/>
          <w14:textFill>
            <w14:solidFill>
              <w14:schemeClr w14:val="tx1"/>
            </w14:solidFill>
          </w14:textFill>
        </w:rPr>
        <w:t xml:space="preserve">手术床具有四个独立的电动支脚刹车，非轮式刹车设计，满足各类手术稳定性要求。 </w:t>
      </w:r>
      <w:bookmarkStart w:id="4" w:name="_Hlk190338241"/>
      <w:bookmarkStart w:id="5" w:name="_Hlk96517684"/>
    </w:p>
    <w:p w14:paraId="71A26316">
      <w:pPr>
        <w:pStyle w:val="23"/>
        <w:numPr>
          <w:ilvl w:val="0"/>
          <w:numId w:val="0"/>
        </w:numPr>
        <w:spacing w:line="240" w:lineRule="auto"/>
        <w:ind w:left="420" w:leftChars="0" w:hanging="420" w:firstLineChars="0"/>
        <w:rPr>
          <w:rFonts w:asciiTheme="minorEastAsia" w:hAnsiTheme="minorEastAsia" w:eastAsiaTheme="minorEastAsia"/>
          <w:color w:val="000000" w:themeColor="text1"/>
          <w14:textFill>
            <w14:solidFill>
              <w14:schemeClr w14:val="tx1"/>
            </w14:solidFill>
          </w14:textFill>
        </w:rPr>
      </w:pPr>
      <w:r>
        <w:rPr>
          <w:rFonts w:hint="default" w:cs="Times New Roman" w:asciiTheme="minorEastAsia" w:hAnsiTheme="minorEastAsia" w:eastAsiaTheme="minorEastAsia"/>
          <w:b w:val="0"/>
          <w:color w:val="auto"/>
          <w:kern w:val="2"/>
          <w:sz w:val="21"/>
          <w:szCs w:val="21"/>
          <w:lang w:val="en-US" w:eastAsia="zh-CN" w:bidi="ar-SA"/>
        </w:rPr>
        <w:t>15.</w:t>
      </w:r>
      <w:r>
        <w:rPr>
          <w:rFonts w:hint="eastAsia" w:asciiTheme="minorEastAsia" w:hAnsiTheme="minorEastAsia" w:eastAsiaTheme="minorEastAsia"/>
          <w:color w:val="000000" w:themeColor="text1"/>
          <w14:textFill>
            <w14:solidFill>
              <w14:schemeClr w14:val="tx1"/>
            </w14:solidFill>
          </w14:textFill>
        </w:rPr>
        <w:t>手术床可一键预设正、反屈曲位，同时具备一键0位功能。</w:t>
      </w:r>
    </w:p>
    <w:p w14:paraId="7223A66A">
      <w:pPr>
        <w:pStyle w:val="23"/>
        <w:numPr>
          <w:ilvl w:val="0"/>
          <w:numId w:val="0"/>
        </w:numPr>
        <w:spacing w:line="240" w:lineRule="auto"/>
        <w:ind w:left="420" w:leftChars="0" w:hanging="420" w:firstLineChars="0"/>
        <w:rPr>
          <w:rFonts w:asciiTheme="minorEastAsia" w:hAnsiTheme="minorEastAsia" w:eastAsiaTheme="minorEastAsia"/>
          <w:color w:val="000000" w:themeColor="text1"/>
          <w14:textFill>
            <w14:solidFill>
              <w14:schemeClr w14:val="tx1"/>
            </w14:solidFill>
          </w14:textFill>
        </w:rPr>
      </w:pPr>
      <w:r>
        <w:rPr>
          <w:rFonts w:hint="default" w:cs="Times New Roman" w:asciiTheme="minorEastAsia" w:hAnsiTheme="minorEastAsia" w:eastAsiaTheme="minorEastAsia"/>
          <w:b w:val="0"/>
          <w:color w:val="auto"/>
          <w:kern w:val="2"/>
          <w:sz w:val="21"/>
          <w:szCs w:val="21"/>
          <w:lang w:val="en-US" w:eastAsia="zh-CN" w:bidi="ar-SA"/>
        </w:rPr>
        <w:t>16.</w:t>
      </w:r>
      <w:r>
        <w:rPr>
          <w:rFonts w:asciiTheme="minorEastAsia" w:hAnsiTheme="minorEastAsia" w:eastAsiaTheme="minorEastAsia"/>
        </w:rPr>
        <w:t>手术床配有高性能充电电池，可满足不</w:t>
      </w:r>
      <w:r>
        <w:rPr>
          <w:rFonts w:asciiTheme="minorEastAsia" w:hAnsiTheme="minorEastAsia" w:eastAsiaTheme="minorEastAsia"/>
          <w:color w:val="000000" w:themeColor="text1"/>
          <w14:textFill>
            <w14:solidFill>
              <w14:schemeClr w14:val="tx1"/>
            </w14:solidFill>
          </w14:textFill>
        </w:rPr>
        <w:t>少于60 次</w:t>
      </w:r>
      <w:r>
        <w:rPr>
          <w:rFonts w:asciiTheme="minorEastAsia" w:hAnsiTheme="minorEastAsia" w:eastAsiaTheme="minorEastAsia"/>
        </w:rPr>
        <w:t>手术需要，</w:t>
      </w:r>
      <w:r>
        <w:rPr>
          <w:rFonts w:hint="eastAsia" w:asciiTheme="minorEastAsia" w:hAnsiTheme="minorEastAsia" w:eastAsiaTheme="minorEastAsia"/>
        </w:rPr>
        <w:t>同时</w:t>
      </w:r>
      <w:r>
        <w:rPr>
          <w:rFonts w:asciiTheme="minorEastAsia" w:hAnsiTheme="minorEastAsia" w:eastAsiaTheme="minorEastAsia"/>
        </w:rPr>
        <w:t>手术床</w:t>
      </w:r>
      <w:r>
        <w:rPr>
          <w:rFonts w:hint="eastAsia" w:asciiTheme="minorEastAsia" w:hAnsiTheme="minorEastAsia" w:eastAsiaTheme="minorEastAsia"/>
        </w:rPr>
        <w:t>遥控器配有</w:t>
      </w:r>
      <w:r>
        <w:rPr>
          <w:rFonts w:asciiTheme="minorEastAsia" w:hAnsiTheme="minorEastAsia" w:eastAsiaTheme="minorEastAsia"/>
        </w:rPr>
        <w:t>高性能充电电池，满足不</w:t>
      </w:r>
      <w:r>
        <w:rPr>
          <w:rFonts w:asciiTheme="minorEastAsia" w:hAnsiTheme="minorEastAsia" w:eastAsiaTheme="minorEastAsia"/>
          <w:color w:val="000000" w:themeColor="text1"/>
          <w14:textFill>
            <w14:solidFill>
              <w14:schemeClr w14:val="tx1"/>
            </w14:solidFill>
          </w14:textFill>
        </w:rPr>
        <w:t>少于120 次</w:t>
      </w:r>
      <w:r>
        <w:rPr>
          <w:rFonts w:asciiTheme="minorEastAsia" w:hAnsiTheme="minorEastAsia" w:eastAsiaTheme="minorEastAsia"/>
        </w:rPr>
        <w:t>手术需要</w:t>
      </w:r>
      <w:r>
        <w:rPr>
          <w:rFonts w:hint="eastAsia" w:asciiTheme="minorEastAsia" w:hAnsiTheme="minorEastAsia" w:eastAsiaTheme="minorEastAsia"/>
        </w:rPr>
        <w:t>。</w:t>
      </w:r>
    </w:p>
    <w:bookmarkEnd w:id="4"/>
    <w:p w14:paraId="400DF5AC">
      <w:pPr>
        <w:pStyle w:val="23"/>
        <w:numPr>
          <w:ilvl w:val="0"/>
          <w:numId w:val="0"/>
        </w:numPr>
        <w:spacing w:line="240" w:lineRule="auto"/>
        <w:ind w:left="420" w:leftChars="0" w:hanging="420" w:firstLineChars="0"/>
        <w:jc w:val="left"/>
        <w:rPr>
          <w:rFonts w:asciiTheme="minorEastAsia" w:hAnsiTheme="minorEastAsia" w:eastAsiaTheme="minorEastAsia"/>
          <w:color w:val="000000" w:themeColor="text1"/>
          <w14:textFill>
            <w14:solidFill>
              <w14:schemeClr w14:val="tx1"/>
            </w14:solidFill>
          </w14:textFill>
        </w:rPr>
      </w:pPr>
      <w:r>
        <w:rPr>
          <w:rFonts w:hint="default" w:cs="Times New Roman" w:asciiTheme="minorEastAsia" w:hAnsiTheme="minorEastAsia" w:eastAsiaTheme="minorEastAsia"/>
          <w:b w:val="0"/>
          <w:color w:val="auto"/>
          <w:kern w:val="2"/>
          <w:sz w:val="21"/>
          <w:szCs w:val="21"/>
          <w:lang w:val="en-US" w:eastAsia="zh-CN" w:bidi="ar-SA"/>
        </w:rPr>
        <w:t>17.</w:t>
      </w:r>
      <w:r>
        <w:rPr>
          <w:rFonts w:hint="eastAsia" w:asciiTheme="minorEastAsia" w:hAnsiTheme="minorEastAsia" w:eastAsiaTheme="minorEastAsia"/>
          <w:color w:val="000000" w:themeColor="text1"/>
          <w14:textFill>
            <w14:solidFill>
              <w14:schemeClr w14:val="tx1"/>
            </w14:solidFill>
          </w14:textFill>
        </w:rPr>
        <w:t>手术床承载重量：≥4</w:t>
      </w:r>
      <w:r>
        <w:rPr>
          <w:rFonts w:asciiTheme="minorEastAsia" w:hAnsiTheme="minorEastAsia" w:eastAsiaTheme="minorEastAsia"/>
          <w:color w:val="000000" w:themeColor="text1"/>
          <w14:textFill>
            <w14:solidFill>
              <w14:schemeClr w14:val="tx1"/>
            </w14:solidFill>
          </w14:textFill>
        </w:rPr>
        <w:t>0</w:t>
      </w:r>
      <w:r>
        <w:rPr>
          <w:rFonts w:hint="eastAsia" w:asciiTheme="minorEastAsia" w:hAnsiTheme="minorEastAsia" w:eastAsiaTheme="minorEastAsia"/>
          <w:color w:val="000000" w:themeColor="text1"/>
          <w14:textFill>
            <w14:solidFill>
              <w14:schemeClr w14:val="tx1"/>
            </w14:solidFill>
          </w14:textFill>
        </w:rPr>
        <w:t>0kg（提供检测报告证明）</w:t>
      </w:r>
    </w:p>
    <w:p w14:paraId="65A7F386">
      <w:pPr>
        <w:pStyle w:val="23"/>
        <w:numPr>
          <w:ilvl w:val="0"/>
          <w:numId w:val="0"/>
        </w:numPr>
        <w:spacing w:line="240" w:lineRule="auto"/>
        <w:ind w:left="420" w:leftChars="0" w:hanging="420" w:firstLineChars="0"/>
        <w:jc w:val="left"/>
        <w:rPr>
          <w:rFonts w:hint="eastAsia" w:asciiTheme="minorEastAsia" w:hAnsiTheme="minorEastAsia" w:eastAsiaTheme="minorEastAsia"/>
          <w:color w:val="000000" w:themeColor="text1"/>
          <w14:textFill>
            <w14:solidFill>
              <w14:schemeClr w14:val="tx1"/>
            </w14:solidFill>
          </w14:textFill>
        </w:rPr>
      </w:pPr>
      <w:r>
        <w:rPr>
          <w:rFonts w:hint="default" w:cs="Times New Roman" w:asciiTheme="minorEastAsia" w:hAnsiTheme="minorEastAsia" w:eastAsiaTheme="minorEastAsia"/>
          <w:b w:val="0"/>
          <w:color w:val="auto"/>
          <w:kern w:val="2"/>
          <w:sz w:val="21"/>
          <w:szCs w:val="21"/>
          <w:lang w:val="en-US" w:eastAsia="zh-CN" w:bidi="ar-SA"/>
        </w:rPr>
        <w:t>18.</w:t>
      </w:r>
      <w:r>
        <w:rPr>
          <w:rFonts w:hint="eastAsia" w:asciiTheme="minorEastAsia" w:hAnsiTheme="minorEastAsia" w:eastAsiaTheme="minorEastAsia"/>
          <w:color w:val="000000" w:themeColor="text1"/>
          <w:lang w:val="en-US" w:eastAsia="zh-CN"/>
          <w14:textFill>
            <w14:solidFill>
              <w14:schemeClr w14:val="tx1"/>
            </w14:solidFill>
          </w14:textFill>
        </w:rPr>
        <w:t>手术床具有防撞功能，避免术中调节时发生碰撞。（提供医疗器械检测所出具的证明）</w:t>
      </w:r>
    </w:p>
    <w:p w14:paraId="3353079C">
      <w:pPr>
        <w:pStyle w:val="23"/>
        <w:numPr>
          <w:ilvl w:val="0"/>
          <w:numId w:val="0"/>
        </w:numPr>
        <w:spacing w:line="240" w:lineRule="auto"/>
        <w:ind w:left="420" w:leftChars="0" w:hanging="420" w:firstLineChars="0"/>
        <w:jc w:val="left"/>
        <w:rPr>
          <w:rFonts w:hint="eastAsia" w:asciiTheme="minorEastAsia" w:hAnsiTheme="minorEastAsia" w:eastAsiaTheme="minorEastAsia"/>
          <w:color w:val="000000" w:themeColor="text1"/>
          <w:lang w:val="en-US" w:eastAsia="zh-CN"/>
          <w14:textFill>
            <w14:solidFill>
              <w14:schemeClr w14:val="tx1"/>
            </w14:solidFill>
          </w14:textFill>
        </w:rPr>
      </w:pPr>
      <w:r>
        <w:rPr>
          <w:rFonts w:hint="default" w:cs="Times New Roman" w:asciiTheme="minorEastAsia" w:hAnsiTheme="minorEastAsia" w:eastAsiaTheme="minorEastAsia"/>
          <w:b w:val="0"/>
          <w:color w:val="auto"/>
          <w:kern w:val="2"/>
          <w:sz w:val="21"/>
          <w:szCs w:val="21"/>
          <w:lang w:val="en-US" w:eastAsia="zh-CN" w:bidi="ar-SA"/>
        </w:rPr>
        <w:t>19.</w:t>
      </w:r>
      <w:r>
        <w:rPr>
          <w:rFonts w:hint="eastAsia" w:asciiTheme="minorEastAsia" w:hAnsiTheme="minorEastAsia" w:eastAsiaTheme="minorEastAsia"/>
          <w:color w:val="000000" w:themeColor="text1"/>
          <w:lang w:val="en-US" w:eastAsia="zh-CN"/>
          <w14:textFill>
            <w14:solidFill>
              <w14:schemeClr w14:val="tx1"/>
            </w14:solidFill>
          </w14:textFill>
        </w:rPr>
        <w:t>手术床采用模块化设计，可以根据临床需要添加台面延长模块，台面延长模块长度≥300mm（提供医疗器械检测报告证明）</w:t>
      </w:r>
    </w:p>
    <w:bookmarkEnd w:id="5"/>
    <w:p w14:paraId="053158B9">
      <w:pPr>
        <w:pStyle w:val="23"/>
        <w:numPr>
          <w:ilvl w:val="0"/>
          <w:numId w:val="0"/>
        </w:numPr>
        <w:spacing w:line="240" w:lineRule="auto"/>
        <w:ind w:leftChars="0"/>
        <w:jc w:val="left"/>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lang w:val="en-US" w:eastAsia="zh-CN"/>
          <w14:textFill>
            <w14:solidFill>
              <w14:schemeClr w14:val="tx1"/>
            </w14:solidFill>
          </w14:textFill>
        </w:rPr>
        <w:t>21.</w:t>
      </w:r>
      <w:r>
        <w:rPr>
          <w:rFonts w:hint="eastAsia" w:asciiTheme="minorEastAsia" w:hAnsiTheme="minorEastAsia" w:eastAsiaTheme="minorEastAsia"/>
          <w:color w:val="000000" w:themeColor="text1"/>
          <w14:textFill>
            <w14:solidFill>
              <w14:schemeClr w14:val="tx1"/>
            </w14:solidFill>
          </w14:textFill>
        </w:rPr>
        <w:t>手术床宽度：≥520m</w:t>
      </w:r>
      <w:r>
        <w:rPr>
          <w:rFonts w:asciiTheme="minorEastAsia" w:hAnsiTheme="minorEastAsia" w:eastAsiaTheme="minorEastAsia"/>
          <w:color w:val="000000" w:themeColor="text1"/>
          <w14:textFill>
            <w14:solidFill>
              <w14:schemeClr w14:val="tx1"/>
            </w14:solidFill>
          </w14:textFill>
        </w:rPr>
        <w:t>m</w:t>
      </w:r>
      <w:r>
        <w:rPr>
          <w:rFonts w:hint="eastAsia" w:asciiTheme="minorEastAsia" w:hAnsiTheme="minorEastAsia" w:eastAsiaTheme="minorEastAsia"/>
          <w:color w:val="000000" w:themeColor="text1"/>
          <w14:textFill>
            <w14:solidFill>
              <w14:schemeClr w14:val="tx1"/>
            </w14:solidFill>
          </w14:textFill>
        </w:rPr>
        <w:t>，≥长度2</w:t>
      </w:r>
      <w:r>
        <w:rPr>
          <w:rFonts w:asciiTheme="minorEastAsia" w:hAnsiTheme="minorEastAsia" w:eastAsiaTheme="minorEastAsia"/>
          <w:color w:val="000000" w:themeColor="text1"/>
          <w14:textFill>
            <w14:solidFill>
              <w14:schemeClr w14:val="tx1"/>
            </w14:solidFill>
          </w14:textFill>
        </w:rPr>
        <w:t>080</w:t>
      </w:r>
      <w:r>
        <w:rPr>
          <w:rFonts w:hint="eastAsia" w:asciiTheme="minorEastAsia" w:hAnsiTheme="minorEastAsia" w:eastAsiaTheme="minorEastAsia"/>
          <w:color w:val="000000" w:themeColor="text1"/>
          <w14:textFill>
            <w14:solidFill>
              <w14:schemeClr w14:val="tx1"/>
            </w14:solidFill>
          </w14:textFill>
        </w:rPr>
        <w:t>mm</w:t>
      </w:r>
    </w:p>
    <w:p w14:paraId="5125692E">
      <w:pPr>
        <w:pStyle w:val="23"/>
        <w:numPr>
          <w:ilvl w:val="0"/>
          <w:numId w:val="0"/>
        </w:numPr>
        <w:spacing w:line="240" w:lineRule="auto"/>
        <w:ind w:leftChars="0"/>
        <w:jc w:val="left"/>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lang w:val="en-US" w:eastAsia="zh-CN"/>
          <w14:textFill>
            <w14:solidFill>
              <w14:schemeClr w14:val="tx1"/>
            </w14:solidFill>
          </w14:textFill>
        </w:rPr>
        <w:t>22.</w:t>
      </w:r>
      <w:r>
        <w:rPr>
          <w:rFonts w:hint="eastAsia" w:asciiTheme="minorEastAsia" w:hAnsiTheme="minorEastAsia" w:eastAsiaTheme="minorEastAsia"/>
          <w:color w:val="000000" w:themeColor="text1"/>
          <w14:textFill>
            <w14:solidFill>
              <w14:schemeClr w14:val="tx1"/>
            </w14:solidFill>
          </w14:textFill>
        </w:rPr>
        <w:t>纵向最大倾斜角度（头倾）：≥</w:t>
      </w:r>
      <w:r>
        <w:rPr>
          <w:rFonts w:asciiTheme="minorEastAsia" w:hAnsiTheme="minorEastAsia" w:eastAsiaTheme="minorEastAsia"/>
          <w:color w:val="000000" w:themeColor="text1"/>
          <w14:textFill>
            <w14:solidFill>
              <w14:schemeClr w14:val="tx1"/>
            </w14:solidFill>
          </w14:textFill>
        </w:rPr>
        <w:t>36</w:t>
      </w:r>
      <w:r>
        <w:rPr>
          <w:rFonts w:asciiTheme="minorEastAsia" w:hAnsiTheme="minorEastAsia" w:eastAsiaTheme="minorEastAsia"/>
          <w:color w:val="000000" w:themeColor="text1"/>
          <w:szCs w:val="21"/>
          <w14:textFill>
            <w14:solidFill>
              <w14:schemeClr w14:val="tx1"/>
            </w14:solidFill>
          </w14:textFill>
        </w:rPr>
        <w:t>°</w:t>
      </w:r>
    </w:p>
    <w:p w14:paraId="11D1BFCF">
      <w:pPr>
        <w:pStyle w:val="23"/>
        <w:numPr>
          <w:ilvl w:val="0"/>
          <w:numId w:val="0"/>
        </w:numPr>
        <w:spacing w:line="240" w:lineRule="auto"/>
        <w:ind w:leftChars="0"/>
        <w:jc w:val="left"/>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lang w:val="en-US" w:eastAsia="zh-CN"/>
          <w14:textFill>
            <w14:solidFill>
              <w14:schemeClr w14:val="tx1"/>
            </w14:solidFill>
          </w14:textFill>
        </w:rPr>
        <w:t>23.</w:t>
      </w:r>
      <w:r>
        <w:rPr>
          <w:rFonts w:hint="eastAsia" w:asciiTheme="minorEastAsia" w:hAnsiTheme="minorEastAsia" w:eastAsiaTheme="minorEastAsia"/>
          <w:color w:val="000000" w:themeColor="text1"/>
          <w14:textFill>
            <w14:solidFill>
              <w14:schemeClr w14:val="tx1"/>
            </w14:solidFill>
          </w14:textFill>
        </w:rPr>
        <w:t>纵向最大倾斜角度（脚倾）：≥</w:t>
      </w:r>
      <w:r>
        <w:rPr>
          <w:rFonts w:asciiTheme="minorEastAsia" w:hAnsiTheme="minorEastAsia" w:eastAsiaTheme="minorEastAsia"/>
          <w:color w:val="000000" w:themeColor="text1"/>
          <w14:textFill>
            <w14:solidFill>
              <w14:schemeClr w14:val="tx1"/>
            </w14:solidFill>
          </w14:textFill>
        </w:rPr>
        <w:t>25</w:t>
      </w:r>
      <w:r>
        <w:rPr>
          <w:rFonts w:asciiTheme="minorEastAsia" w:hAnsiTheme="minorEastAsia" w:eastAsiaTheme="minorEastAsia"/>
          <w:color w:val="000000" w:themeColor="text1"/>
          <w:szCs w:val="21"/>
          <w14:textFill>
            <w14:solidFill>
              <w14:schemeClr w14:val="tx1"/>
            </w14:solidFill>
          </w14:textFill>
        </w:rPr>
        <w:t>°</w:t>
      </w:r>
    </w:p>
    <w:p w14:paraId="2340D77D">
      <w:pPr>
        <w:pStyle w:val="23"/>
        <w:numPr>
          <w:ilvl w:val="0"/>
          <w:numId w:val="0"/>
        </w:numPr>
        <w:spacing w:line="240" w:lineRule="auto"/>
        <w:ind w:leftChars="0"/>
        <w:jc w:val="left"/>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lang w:val="en-US" w:eastAsia="zh-CN"/>
          <w14:textFill>
            <w14:solidFill>
              <w14:schemeClr w14:val="tx1"/>
            </w14:solidFill>
          </w14:textFill>
        </w:rPr>
        <w:t>24.</w:t>
      </w:r>
      <w:r>
        <w:rPr>
          <w:rFonts w:hint="eastAsia" w:asciiTheme="minorEastAsia" w:hAnsiTheme="minorEastAsia" w:eastAsiaTheme="minorEastAsia"/>
          <w:color w:val="000000" w:themeColor="text1"/>
          <w14:textFill>
            <w14:solidFill>
              <w14:schemeClr w14:val="tx1"/>
            </w14:solidFill>
          </w14:textFill>
        </w:rPr>
        <w:t>侧向最大倾斜角度（左倾/右倾）：≥</w:t>
      </w:r>
      <w:r>
        <w:rPr>
          <w:rFonts w:asciiTheme="minorEastAsia" w:hAnsiTheme="minorEastAsia" w:eastAsiaTheme="minorEastAsia"/>
          <w:color w:val="000000" w:themeColor="text1"/>
          <w14:textFill>
            <w14:solidFill>
              <w14:schemeClr w14:val="tx1"/>
            </w14:solidFill>
          </w14:textFill>
        </w:rPr>
        <w:t>21</w:t>
      </w:r>
      <w:r>
        <w:rPr>
          <w:rFonts w:asciiTheme="minorEastAsia" w:hAnsiTheme="minorEastAsia" w:eastAsiaTheme="minorEastAsia"/>
          <w:color w:val="000000" w:themeColor="text1"/>
          <w:szCs w:val="21"/>
          <w14:textFill>
            <w14:solidFill>
              <w14:schemeClr w14:val="tx1"/>
            </w14:solidFill>
          </w14:textFill>
        </w:rPr>
        <w:t>°</w:t>
      </w:r>
    </w:p>
    <w:p w14:paraId="2C1A04AC">
      <w:pPr>
        <w:pStyle w:val="23"/>
        <w:numPr>
          <w:ilvl w:val="0"/>
          <w:numId w:val="0"/>
        </w:numPr>
        <w:spacing w:line="240" w:lineRule="auto"/>
        <w:ind w:leftChars="0"/>
        <w:jc w:val="left"/>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lang w:val="en-US" w:eastAsia="zh-CN"/>
          <w14:textFill>
            <w14:solidFill>
              <w14:schemeClr w14:val="tx1"/>
            </w14:solidFill>
          </w14:textFill>
        </w:rPr>
        <w:t>25.</w:t>
      </w:r>
      <w:r>
        <w:rPr>
          <w:rFonts w:hint="eastAsia" w:asciiTheme="minorEastAsia" w:hAnsiTheme="minorEastAsia" w:eastAsiaTheme="minorEastAsia"/>
          <w:color w:val="000000" w:themeColor="text1"/>
          <w14:textFill>
            <w14:solidFill>
              <w14:schemeClr w14:val="tx1"/>
            </w14:solidFill>
          </w14:textFill>
        </w:rPr>
        <w:t>头板最大倾斜角度：上折≥</w:t>
      </w:r>
      <w:r>
        <w:rPr>
          <w:rFonts w:asciiTheme="minorEastAsia" w:hAnsiTheme="minorEastAsia" w:eastAsiaTheme="minorEastAsia"/>
          <w:color w:val="000000" w:themeColor="text1"/>
          <w14:textFill>
            <w14:solidFill>
              <w14:schemeClr w14:val="tx1"/>
            </w14:solidFill>
          </w14:textFill>
        </w:rPr>
        <w:t>60</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，下折≥</w:t>
      </w:r>
      <w:r>
        <w:rPr>
          <w:rFonts w:asciiTheme="minorEastAsia" w:hAnsiTheme="minorEastAsia" w:eastAsiaTheme="minorEastAsia"/>
          <w:color w:val="000000" w:themeColor="text1"/>
          <w14:textFill>
            <w14:solidFill>
              <w14:schemeClr w14:val="tx1"/>
            </w14:solidFill>
          </w14:textFill>
        </w:rPr>
        <w:t>90</w:t>
      </w:r>
      <w:r>
        <w:rPr>
          <w:rFonts w:asciiTheme="minorEastAsia" w:hAnsiTheme="minorEastAsia" w:eastAsiaTheme="minorEastAsia"/>
          <w:color w:val="000000" w:themeColor="text1"/>
          <w:szCs w:val="21"/>
          <w14:textFill>
            <w14:solidFill>
              <w14:schemeClr w14:val="tx1"/>
            </w14:solidFill>
          </w14:textFill>
        </w:rPr>
        <w:t>°</w:t>
      </w:r>
    </w:p>
    <w:p w14:paraId="09979EB8">
      <w:pPr>
        <w:pStyle w:val="23"/>
        <w:numPr>
          <w:ilvl w:val="0"/>
          <w:numId w:val="0"/>
        </w:numPr>
        <w:spacing w:line="240" w:lineRule="auto"/>
        <w:ind w:leftChars="0"/>
        <w:jc w:val="left"/>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lang w:val="en-US" w:eastAsia="zh-CN"/>
          <w14:textFill>
            <w14:solidFill>
              <w14:schemeClr w14:val="tx1"/>
            </w14:solidFill>
          </w14:textFill>
        </w:rPr>
        <w:t>26.</w:t>
      </w:r>
      <w:r>
        <w:rPr>
          <w:rFonts w:hint="eastAsia" w:asciiTheme="minorEastAsia" w:hAnsiTheme="minorEastAsia" w:eastAsiaTheme="minorEastAsia"/>
          <w:color w:val="000000" w:themeColor="text1"/>
          <w14:textFill>
            <w14:solidFill>
              <w14:schemeClr w14:val="tx1"/>
            </w14:solidFill>
          </w14:textFill>
        </w:rPr>
        <w:t>背板最大倾斜角度：上折≥</w:t>
      </w:r>
      <w:r>
        <w:rPr>
          <w:rFonts w:asciiTheme="minorEastAsia" w:hAnsiTheme="minorEastAsia" w:eastAsiaTheme="minorEastAsia"/>
          <w:color w:val="000000" w:themeColor="text1"/>
          <w14:textFill>
            <w14:solidFill>
              <w14:schemeClr w14:val="tx1"/>
            </w14:solidFill>
          </w14:textFill>
        </w:rPr>
        <w:t>75</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，下折≥</w:t>
      </w:r>
      <w:r>
        <w:rPr>
          <w:rFonts w:asciiTheme="minorEastAsia" w:hAnsiTheme="minorEastAsia" w:eastAsiaTheme="minorEastAsia"/>
          <w:color w:val="000000" w:themeColor="text1"/>
          <w14:textFill>
            <w14:solidFill>
              <w14:schemeClr w14:val="tx1"/>
            </w14:solidFill>
          </w14:textFill>
        </w:rPr>
        <w:t>50</w:t>
      </w:r>
      <w:r>
        <w:rPr>
          <w:rFonts w:asciiTheme="minorEastAsia" w:hAnsiTheme="minorEastAsia" w:eastAsiaTheme="minorEastAsia"/>
          <w:color w:val="000000" w:themeColor="text1"/>
          <w:szCs w:val="21"/>
          <w14:textFill>
            <w14:solidFill>
              <w14:schemeClr w14:val="tx1"/>
            </w14:solidFill>
          </w14:textFill>
        </w:rPr>
        <w:t>°</w:t>
      </w:r>
    </w:p>
    <w:p w14:paraId="214ADF53">
      <w:pPr>
        <w:pStyle w:val="23"/>
        <w:numPr>
          <w:ilvl w:val="0"/>
          <w:numId w:val="0"/>
        </w:numPr>
        <w:spacing w:line="240" w:lineRule="auto"/>
        <w:ind w:leftChars="0"/>
        <w:jc w:val="left"/>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lang w:val="en-US" w:eastAsia="zh-CN"/>
          <w14:textFill>
            <w14:solidFill>
              <w14:schemeClr w14:val="tx1"/>
            </w14:solidFill>
          </w14:textFill>
        </w:rPr>
        <w:t>27.</w:t>
      </w:r>
      <w:r>
        <w:rPr>
          <w:rFonts w:hint="eastAsia" w:asciiTheme="minorEastAsia" w:hAnsiTheme="minorEastAsia" w:eastAsiaTheme="minorEastAsia"/>
          <w:color w:val="000000" w:themeColor="text1"/>
          <w14:textFill>
            <w14:solidFill>
              <w14:schemeClr w14:val="tx1"/>
            </w14:solidFill>
          </w14:textFill>
        </w:rPr>
        <w:t>腿板最大倾斜角度：上折≥</w:t>
      </w:r>
      <w:r>
        <w:rPr>
          <w:rFonts w:asciiTheme="minorEastAsia" w:hAnsiTheme="minorEastAsia" w:eastAsiaTheme="minorEastAsia"/>
          <w:color w:val="000000" w:themeColor="text1"/>
          <w14:textFill>
            <w14:solidFill>
              <w14:schemeClr w14:val="tx1"/>
            </w14:solidFill>
          </w14:textFill>
        </w:rPr>
        <w:t>40</w:t>
      </w:r>
      <w:r>
        <w:rPr>
          <w:rFonts w:asciiTheme="minorEastAsia" w:hAnsiTheme="minorEastAsia" w:eastAsiaTheme="minorEastAsia"/>
          <w:color w:val="000000" w:themeColor="text1"/>
          <w:szCs w:val="21"/>
          <w14:textFill>
            <w14:solidFill>
              <w14:schemeClr w14:val="tx1"/>
            </w14:solidFill>
          </w14:textFill>
        </w:rPr>
        <w:t>°</w:t>
      </w:r>
      <w:r>
        <w:rPr>
          <w:rFonts w:hint="eastAsia" w:asciiTheme="minorEastAsia" w:hAnsiTheme="minorEastAsia" w:eastAsiaTheme="minorEastAsia"/>
          <w:color w:val="000000" w:themeColor="text1"/>
          <w14:textFill>
            <w14:solidFill>
              <w14:schemeClr w14:val="tx1"/>
            </w14:solidFill>
          </w14:textFill>
        </w:rPr>
        <w:t>；下折≥</w:t>
      </w:r>
      <w:r>
        <w:rPr>
          <w:rFonts w:asciiTheme="minorEastAsia" w:hAnsiTheme="minorEastAsia" w:eastAsiaTheme="minorEastAsia"/>
          <w:color w:val="000000" w:themeColor="text1"/>
          <w14:textFill>
            <w14:solidFill>
              <w14:schemeClr w14:val="tx1"/>
            </w14:solidFill>
          </w14:textFill>
        </w:rPr>
        <w:t>85</w:t>
      </w:r>
      <w:r>
        <w:rPr>
          <w:rFonts w:asciiTheme="minorEastAsia" w:hAnsiTheme="minorEastAsia" w:eastAsiaTheme="minorEastAsia"/>
          <w:color w:val="000000" w:themeColor="text1"/>
          <w:szCs w:val="21"/>
          <w14:textFill>
            <w14:solidFill>
              <w14:schemeClr w14:val="tx1"/>
            </w14:solidFill>
          </w14:textFill>
        </w:rPr>
        <w:t>°</w:t>
      </w:r>
    </w:p>
    <w:p w14:paraId="501D1DEA">
      <w:pPr>
        <w:pStyle w:val="23"/>
        <w:numPr>
          <w:ilvl w:val="0"/>
          <w:numId w:val="0"/>
        </w:numPr>
        <w:spacing w:line="240" w:lineRule="auto"/>
        <w:ind w:leftChars="0"/>
        <w:jc w:val="left"/>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lang w:val="en-US" w:eastAsia="zh-CN"/>
          <w14:textFill>
            <w14:solidFill>
              <w14:schemeClr w14:val="tx1"/>
            </w14:solidFill>
          </w14:textFill>
        </w:rPr>
        <w:t>28.</w:t>
      </w:r>
      <w:r>
        <w:rPr>
          <w:rFonts w:hint="eastAsia" w:asciiTheme="minorEastAsia" w:hAnsiTheme="minorEastAsia" w:eastAsiaTheme="minorEastAsia"/>
          <w:color w:val="000000" w:themeColor="text1"/>
          <w14:textFill>
            <w14:solidFill>
              <w14:schemeClr w14:val="tx1"/>
            </w14:solidFill>
          </w14:textFill>
        </w:rPr>
        <w:t>手术床最低台面：</w:t>
      </w:r>
      <w:r>
        <w:rPr>
          <w:rFonts w:hint="eastAsia" w:asciiTheme="minorEastAsia" w:hAnsiTheme="minorEastAsia" w:eastAsiaTheme="minorEastAsia"/>
          <w:color w:val="000000" w:themeColor="text1"/>
          <w:szCs w:val="21"/>
          <w14:textFill>
            <w14:solidFill>
              <w14:schemeClr w14:val="tx1"/>
            </w14:solidFill>
          </w14:textFill>
        </w:rPr>
        <w:t>≤</w:t>
      </w:r>
      <w:r>
        <w:rPr>
          <w:rFonts w:asciiTheme="minorEastAsia" w:hAnsiTheme="minorEastAsia" w:eastAsiaTheme="minorEastAsia"/>
          <w:color w:val="000000" w:themeColor="text1"/>
          <w:szCs w:val="21"/>
          <w14:textFill>
            <w14:solidFill>
              <w14:schemeClr w14:val="tx1"/>
            </w14:solidFill>
          </w14:textFill>
        </w:rPr>
        <w:t>595mm</w:t>
      </w:r>
    </w:p>
    <w:p w14:paraId="158CA831">
      <w:pPr>
        <w:pStyle w:val="23"/>
        <w:numPr>
          <w:ilvl w:val="0"/>
          <w:numId w:val="0"/>
        </w:numPr>
        <w:spacing w:line="240" w:lineRule="auto"/>
        <w:ind w:leftChars="0"/>
        <w:jc w:val="left"/>
        <w:rPr>
          <w:rFonts w:asciiTheme="minorEastAsia" w:hAnsiTheme="minorEastAsia" w:eastAsiaTheme="minorEastAsia"/>
          <w:color w:val="000000" w:themeColor="text1"/>
          <w14:textFill>
            <w14:solidFill>
              <w14:schemeClr w14:val="tx1"/>
            </w14:solidFill>
          </w14:textFill>
        </w:rPr>
      </w:pPr>
      <w:r>
        <w:rPr>
          <w:rFonts w:hint="eastAsia" w:asciiTheme="minorEastAsia" w:hAnsiTheme="minorEastAsia" w:eastAsiaTheme="minorEastAsia"/>
          <w:color w:val="000000" w:themeColor="text1"/>
          <w:lang w:val="en-US" w:eastAsia="zh-CN"/>
          <w14:textFill>
            <w14:solidFill>
              <w14:schemeClr w14:val="tx1"/>
            </w14:solidFill>
          </w14:textFill>
        </w:rPr>
        <w:t>29.</w:t>
      </w:r>
      <w:r>
        <w:rPr>
          <w:rFonts w:hint="eastAsia" w:asciiTheme="minorEastAsia" w:hAnsiTheme="minorEastAsia" w:eastAsiaTheme="minorEastAsia"/>
          <w:color w:val="000000" w:themeColor="text1"/>
          <w:szCs w:val="21"/>
          <w14:textFill>
            <w14:solidFill>
              <w14:schemeClr w14:val="tx1"/>
            </w14:solidFill>
          </w14:textFill>
        </w:rPr>
        <w:t>手术床最高台面：≥</w:t>
      </w:r>
      <w:r>
        <w:rPr>
          <w:rFonts w:asciiTheme="minorEastAsia" w:hAnsiTheme="minorEastAsia" w:eastAsiaTheme="minorEastAsia"/>
          <w:color w:val="000000" w:themeColor="text1"/>
          <w:szCs w:val="21"/>
          <w14:textFill>
            <w14:solidFill>
              <w14:schemeClr w14:val="tx1"/>
            </w14:solidFill>
          </w14:textFill>
        </w:rPr>
        <w:t>950mm</w:t>
      </w:r>
    </w:p>
    <w:p w14:paraId="1610169B">
      <w:pPr>
        <w:pStyle w:val="23"/>
        <w:numPr>
          <w:ilvl w:val="0"/>
          <w:numId w:val="0"/>
        </w:numPr>
        <w:spacing w:line="240" w:lineRule="auto"/>
        <w:ind w:leftChars="0"/>
        <w:jc w:val="left"/>
        <w:rPr>
          <w:rFonts w:hint="eastAsia" w:asciiTheme="minorEastAsia" w:hAnsiTheme="minorEastAsia" w:eastAsiaTheme="minorEastAsia"/>
          <w:color w:val="000000" w:themeColor="text1"/>
          <w:highlight w:val="none"/>
          <w14:textFill>
            <w14:solidFill>
              <w14:schemeClr w14:val="tx1"/>
            </w14:solidFill>
          </w14:textFill>
        </w:rPr>
      </w:pPr>
      <w:r>
        <w:rPr>
          <w:rFonts w:hint="eastAsia" w:asciiTheme="minorEastAsia" w:hAnsiTheme="minorEastAsia" w:eastAsiaTheme="minorEastAsia"/>
          <w:color w:val="000000" w:themeColor="text1"/>
          <w:highlight w:val="none"/>
          <w:lang w:val="en-US" w:eastAsia="zh-CN"/>
          <w14:textFill>
            <w14:solidFill>
              <w14:schemeClr w14:val="tx1"/>
            </w14:solidFill>
          </w14:textFill>
        </w:rPr>
        <w:t>30.</w:t>
      </w:r>
      <w:r>
        <w:rPr>
          <w:rFonts w:hint="eastAsia" w:asciiTheme="minorEastAsia" w:hAnsiTheme="minorEastAsia" w:eastAsiaTheme="minorEastAsia"/>
          <w:color w:val="000000" w:themeColor="text1"/>
          <w:highlight w:val="none"/>
          <w14:textFill>
            <w14:solidFill>
              <w14:schemeClr w14:val="tx1"/>
            </w14:solidFill>
          </w14:textFill>
        </w:rPr>
        <w:t xml:space="preserve">台面平移距离：≥320mm </w:t>
      </w:r>
    </w:p>
    <w:p w14:paraId="51ACE9CA">
      <w:pPr>
        <w:pStyle w:val="23"/>
        <w:numPr>
          <w:ilvl w:val="0"/>
          <w:numId w:val="0"/>
        </w:numPr>
        <w:spacing w:line="240" w:lineRule="auto"/>
        <w:ind w:leftChars="0"/>
        <w:jc w:val="left"/>
        <w:rPr>
          <w:rFonts w:hint="default" w:eastAsiaTheme="minorEastAsia"/>
          <w:color w:val="000000" w:themeColor="text1"/>
          <w:lang w:val="en-US" w:eastAsia="zh-CN"/>
          <w14:textFill>
            <w14:solidFill>
              <w14:schemeClr w14:val="tx1"/>
            </w14:solidFill>
          </w14:textFill>
        </w:rPr>
      </w:pPr>
      <w:r>
        <w:rPr>
          <w:rFonts w:hint="eastAsia" w:asciiTheme="minorEastAsia" w:hAnsiTheme="minorEastAsia" w:eastAsiaTheme="minorEastAsia"/>
          <w:color w:val="000000" w:themeColor="text1"/>
          <w:lang w:val="en-US" w:eastAsia="zh-CN"/>
          <w14:textFill>
            <w14:solidFill>
              <w14:schemeClr w14:val="tx1"/>
            </w14:solidFill>
          </w14:textFill>
        </w:rPr>
        <w:t>32.配置清单：</w:t>
      </w:r>
    </w:p>
    <w:tbl>
      <w:tblPr>
        <w:tblStyle w:val="13"/>
        <w:tblW w:w="8420"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31"/>
        <w:gridCol w:w="5159"/>
        <w:gridCol w:w="1630"/>
      </w:tblGrid>
      <w:tr w14:paraId="695575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trPr>
        <w:tc>
          <w:tcPr>
            <w:tcW w:w="8420"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3EFF9">
            <w:pPr>
              <w:keepNext w:val="0"/>
              <w:keepLines w:val="0"/>
              <w:widowControl/>
              <w:suppressLineNumbers w:val="0"/>
              <w:spacing w:line="240" w:lineRule="auto"/>
              <w:jc w:val="center"/>
              <w:textAlignment w:val="center"/>
              <w:rPr>
                <w:rFonts w:ascii="微软雅黑" w:hAnsi="微软雅黑" w:eastAsia="微软雅黑" w:cs="微软雅黑"/>
                <w:b/>
                <w:bCs/>
                <w:i w:val="0"/>
                <w:iCs w:val="0"/>
                <w:color w:val="000000"/>
                <w:sz w:val="22"/>
                <w:szCs w:val="22"/>
                <w:u w:val="none"/>
              </w:rPr>
            </w:pPr>
            <w:r>
              <w:rPr>
                <w:rFonts w:hint="eastAsia" w:ascii="微软雅黑" w:hAnsi="微软雅黑" w:eastAsia="微软雅黑" w:cs="微软雅黑"/>
                <w:b/>
                <w:bCs/>
                <w:i w:val="0"/>
                <w:iCs w:val="0"/>
                <w:color w:val="000000"/>
                <w:kern w:val="0"/>
                <w:sz w:val="22"/>
                <w:szCs w:val="22"/>
                <w:u w:val="none"/>
                <w:lang w:val="en-US" w:eastAsia="zh-CN" w:bidi="ar"/>
              </w:rPr>
              <w:t>单台</w:t>
            </w:r>
            <w:bookmarkStart w:id="9" w:name="_GoBack"/>
            <w:bookmarkEnd w:id="9"/>
            <w:r>
              <w:rPr>
                <w:rFonts w:hint="eastAsia" w:ascii="微软雅黑" w:hAnsi="微软雅黑" w:eastAsia="微软雅黑" w:cs="微软雅黑"/>
                <w:b/>
                <w:bCs/>
                <w:i w:val="0"/>
                <w:iCs w:val="0"/>
                <w:color w:val="000000"/>
                <w:kern w:val="0"/>
                <w:sz w:val="22"/>
                <w:szCs w:val="22"/>
                <w:u w:val="none"/>
                <w:lang w:val="en-US" w:eastAsia="zh-CN" w:bidi="ar"/>
              </w:rPr>
              <w:t>手术床配置单</w:t>
            </w:r>
          </w:p>
        </w:tc>
      </w:tr>
      <w:tr w14:paraId="4E72A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C0DF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A94EE">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C158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数量</w:t>
            </w:r>
          </w:p>
        </w:tc>
      </w:tr>
      <w:tr w14:paraId="54445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7471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3EAE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轻型麻醉屏架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A42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23092B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938C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A415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轻型托手架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23BF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7F873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EFC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7F28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腿板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A12D">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446CC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9963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0A3C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头板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653DF">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423A6A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222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415E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主机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8349A">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79491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03D03">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9CCC4">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无线遥控器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F161">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2F4E1F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8"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9E35">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99AB6">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国标电源线(5m)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0BB07">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r w14:paraId="0C006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7"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FB07C">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6D212">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记忆海绵床垫(主机)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A8AE0">
            <w:pPr>
              <w:keepNext w:val="0"/>
              <w:keepLines w:val="0"/>
              <w:widowControl/>
              <w:suppressLineNumbers w:val="0"/>
              <w:spacing w:line="240" w:lineRule="auto"/>
              <w:jc w:val="center"/>
              <w:textAlignment w:val="center"/>
              <w:rPr>
                <w:rFonts w:hint="eastAsia" w:ascii="微软雅黑" w:hAnsi="微软雅黑" w:eastAsia="微软雅黑" w:cs="微软雅黑"/>
                <w:i w:val="0"/>
                <w:iCs w:val="0"/>
                <w:color w:val="000000"/>
                <w:sz w:val="20"/>
                <w:szCs w:val="20"/>
                <w:u w:val="none"/>
              </w:rPr>
            </w:pPr>
            <w:r>
              <w:rPr>
                <w:rFonts w:hint="eastAsia" w:ascii="微软雅黑" w:hAnsi="微软雅黑" w:eastAsia="微软雅黑" w:cs="微软雅黑"/>
                <w:i w:val="0"/>
                <w:iCs w:val="0"/>
                <w:color w:val="000000"/>
                <w:kern w:val="0"/>
                <w:sz w:val="20"/>
                <w:szCs w:val="20"/>
                <w:u w:val="none"/>
                <w:lang w:val="en-US" w:eastAsia="zh-CN" w:bidi="ar"/>
              </w:rPr>
              <w:t>1</w:t>
            </w:r>
          </w:p>
        </w:tc>
      </w:tr>
    </w:tbl>
    <w:p w14:paraId="78901216">
      <w:pPr>
        <w:numPr>
          <w:ilvl w:val="0"/>
          <w:numId w:val="0"/>
        </w:numPr>
        <w:ind w:leftChars="0"/>
        <w:jc w:val="both"/>
        <w:rPr>
          <w:rFonts w:hint="eastAsia" w:ascii="宋体" w:hAnsi="宋体" w:eastAsia="宋体" w:cs="宋体"/>
          <w:sz w:val="32"/>
          <w:szCs w:val="32"/>
          <w:lang w:val="en-US" w:eastAsia="zh-CN"/>
        </w:rPr>
      </w:pPr>
    </w:p>
    <w:p w14:paraId="1C82A989">
      <w:pPr>
        <w:numPr>
          <w:ilvl w:val="0"/>
          <w:numId w:val="0"/>
        </w:numPr>
        <w:ind w:leftChars="0"/>
        <w:jc w:val="both"/>
        <w:rPr>
          <w:rFonts w:hint="eastAsia" w:ascii="宋体" w:hAnsi="宋体" w:eastAsia="宋体" w:cs="宋体"/>
          <w:sz w:val="32"/>
          <w:szCs w:val="32"/>
          <w:lang w:val="en-US" w:eastAsia="zh-CN"/>
        </w:rPr>
      </w:pPr>
      <w:r>
        <w:rPr>
          <w:rFonts w:hint="eastAsia" w:ascii="宋体" w:hAnsi="宋体" w:cs="宋体"/>
          <w:sz w:val="32"/>
          <w:szCs w:val="32"/>
          <w:lang w:eastAsia="zh-CN"/>
        </w:rPr>
        <w:t>（</w:t>
      </w:r>
      <w:r>
        <w:rPr>
          <w:rFonts w:hint="eastAsia" w:ascii="宋体" w:hAnsi="宋体" w:cs="宋体"/>
          <w:sz w:val="32"/>
          <w:szCs w:val="32"/>
          <w:lang w:val="en-US" w:eastAsia="zh-CN"/>
        </w:rPr>
        <w:t>二）</w:t>
      </w:r>
      <w:r>
        <w:rPr>
          <w:rFonts w:hint="eastAsia" w:ascii="宋体" w:hAnsi="宋体" w:eastAsia="宋体" w:cs="宋体"/>
          <w:sz w:val="32"/>
          <w:szCs w:val="32"/>
        </w:rPr>
        <w:t>电动手术床</w:t>
      </w:r>
      <w:r>
        <w:rPr>
          <w:rFonts w:hint="eastAsia" w:ascii="宋体" w:hAnsi="宋体" w:eastAsia="宋体" w:cs="宋体"/>
          <w:sz w:val="32"/>
          <w:szCs w:val="32"/>
          <w:lang w:val="en-US" w:eastAsia="zh-CN"/>
        </w:rPr>
        <w:t>技术参数（1</w:t>
      </w:r>
      <w:r>
        <w:rPr>
          <w:rFonts w:hint="eastAsia" w:ascii="宋体" w:hAnsi="宋体" w:cs="宋体"/>
          <w:sz w:val="32"/>
          <w:szCs w:val="32"/>
          <w:lang w:val="en-US" w:eastAsia="zh-CN"/>
        </w:rPr>
        <w:t>台</w:t>
      </w:r>
      <w:r>
        <w:rPr>
          <w:rFonts w:hint="eastAsia" w:ascii="宋体" w:hAnsi="宋体" w:eastAsia="宋体" w:cs="宋体"/>
          <w:sz w:val="32"/>
          <w:szCs w:val="32"/>
          <w:lang w:val="en-US" w:eastAsia="zh-CN"/>
        </w:rPr>
        <w:t>）</w:t>
      </w:r>
    </w:p>
    <w:p w14:paraId="2584009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1、采用电动推杆驱动，手术台具有台面升/降、前/后倾斜、左/右倾斜、纵向平移、横向平移功能。</w:t>
      </w:r>
    </w:p>
    <w:p w14:paraId="75097C5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2、床垫：采用特殊泡沫海绵芯制成，可依照病人体温和体形重新自然塑形，避免病人点受力，有效防止长时间手术病人褥疮形成。接缝采用热合工艺，密封性能好。具有 X 光可透，导静电，不漏液体,模块式，可拆卸等特性。厚度≥40mm。</w:t>
      </w:r>
    </w:p>
    <w:p w14:paraId="340F5F4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3、台面板采用碳纤维材质制成，满足 3D 及骨科导航系统 360 º的 X 光拍射需求。</w:t>
      </w:r>
    </w:p>
    <w:p w14:paraId="1F77B30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4、底座阶梯型设计，四周无凸出物，利于术者行动，让身体自然垂直手术，减少术者疲劳。底盘高度≤135mm，可以完全配合O型臂、C型臂、移动式CT机等使用。</w:t>
      </w:r>
    </w:p>
    <w:p w14:paraId="35F850F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5、配备4个脚轮，2个万向外露大脚轮，2个隐藏在底座下方脚轮设计。脚轮具备整体锁定及万向锁定2种锁定方式，2个万向脚轮保证了极佳的移动性和转向性，采用中控机械脚轮刹车系统，脚轮直径≥100mm 。</w:t>
      </w:r>
    </w:p>
    <w:p w14:paraId="7E613B5C">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6、台面控制台可以操控手术台做上下升降、前后倾斜、左右倾斜、纵向平移、横向平移、开关机、。</w:t>
      </w:r>
    </w:p>
    <w:p w14:paraId="5DC57B8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7、台面长度≥ 2450mm</w:t>
      </w:r>
    </w:p>
    <w:p w14:paraId="3A411A1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8、台面宽度≥530mm                 </w:t>
      </w:r>
    </w:p>
    <w:p w14:paraId="37545F7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9、升降高度≥780mm-1080mm，升降行程≥300mm                       </w:t>
      </w:r>
    </w:p>
    <w:p w14:paraId="5BBD5653">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10、前/后倾斜≥18°                              </w:t>
      </w:r>
    </w:p>
    <w:p w14:paraId="6B11B56E">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11、左/右倾斜≥18°                              </w:t>
      </w:r>
    </w:p>
    <w:p w14:paraId="4284C25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 xml:space="preserve">12、台面纵向平移（向腿部）≥600mm，横向平移≥200mm </w:t>
      </w:r>
    </w:p>
    <w:p w14:paraId="3EF176E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13、台面板平面透视长度 ≥1760mm</w:t>
      </w:r>
    </w:p>
    <w:p w14:paraId="3B6136A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14、台面板无金属环扫透视范围≥1150mm</w:t>
      </w:r>
    </w:p>
    <w:p w14:paraId="3673C7D5">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15、手术台承重≥350kg。</w:t>
      </w:r>
    </w:p>
    <w:p w14:paraId="0ABBDC3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val="en-US" w:eastAsia="zh-CN"/>
        </w:rPr>
      </w:pPr>
      <w:r>
        <w:rPr>
          <w:rFonts w:hint="eastAsia" w:ascii="宋体" w:hAnsi="宋体" w:cs="宋体"/>
          <w:b/>
          <w:bCs/>
          <w:color w:val="auto"/>
          <w:kern w:val="2"/>
          <w:sz w:val="32"/>
          <w:szCs w:val="32"/>
          <w:highlight w:val="none"/>
          <w:lang w:val="en-US" w:eastAsia="zh-CN" w:bidi="ar-SA"/>
        </w:rPr>
        <w:t>（三）</w:t>
      </w:r>
      <w:r>
        <w:rPr>
          <w:rFonts w:hint="eastAsia" w:ascii="宋体" w:hAnsi="宋体" w:eastAsia="宋体" w:cs="宋体"/>
          <w:b/>
          <w:bCs/>
          <w:color w:val="auto"/>
          <w:kern w:val="2"/>
          <w:sz w:val="32"/>
          <w:szCs w:val="32"/>
          <w:highlight w:val="none"/>
          <w:lang w:val="en-US" w:eastAsia="zh-CN" w:bidi="ar-SA"/>
        </w:rPr>
        <w:t>商务参数</w:t>
      </w:r>
      <w:r>
        <w:rPr>
          <w:rStyle w:val="22"/>
          <w:rFonts w:hint="eastAsia" w:ascii="宋体" w:hAnsi="宋体"/>
          <w:b/>
          <w:color w:val="auto"/>
          <w:sz w:val="36"/>
          <w:highlight w:val="none"/>
          <w:lang w:val="en-US" w:eastAsia="zh-CN"/>
        </w:rPr>
        <w:cr/>
      </w:r>
      <w:r>
        <w:rPr>
          <w:rFonts w:hint="eastAsia" w:ascii="宋体" w:hAnsi="宋体" w:eastAsia="宋体" w:cs="宋体"/>
          <w:color w:val="auto"/>
          <w:sz w:val="24"/>
          <w:szCs w:val="24"/>
          <w:highlight w:val="none"/>
        </w:rPr>
        <w:t>★1、运输、装卸、培训、安装调试：由中标人负责承担，最终通过使用科室、设备科及相关部门确认验收交付使用</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国产设备交付，设备必须为6个月内生产的产品；进口设备交付，设备必须为一年内生产的产品</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cr/>
      </w:r>
      <w:r>
        <w:rPr>
          <w:rFonts w:hint="eastAsia" w:ascii="宋体" w:hAnsi="宋体" w:eastAsia="宋体" w:cs="宋体"/>
          <w:color w:val="auto"/>
          <w:sz w:val="24"/>
          <w:szCs w:val="24"/>
          <w:highlight w:val="none"/>
        </w:rPr>
        <w:t>★2、交货时间：按</w:t>
      </w:r>
      <w:r>
        <w:rPr>
          <w:rFonts w:hint="eastAsia" w:ascii="宋体" w:hAnsi="宋体" w:cs="宋体"/>
          <w:color w:val="auto"/>
          <w:sz w:val="24"/>
          <w:szCs w:val="24"/>
          <w:highlight w:val="none"/>
          <w:lang w:val="en-US" w:eastAsia="zh-CN"/>
        </w:rPr>
        <w:t>合同约定的日期交货。</w:t>
      </w:r>
    </w:p>
    <w:p w14:paraId="62C54911">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、交货地点：娄底市中心医院</w:t>
      </w:r>
      <w:r>
        <w:rPr>
          <w:rFonts w:hint="eastAsia" w:ascii="宋体" w:hAnsi="宋体" w:cs="宋体"/>
          <w:color w:val="auto"/>
          <w:sz w:val="24"/>
          <w:szCs w:val="24"/>
          <w:highlight w:val="none"/>
          <w:lang w:val="en-US" w:eastAsia="zh-CN"/>
        </w:rPr>
        <w:t>指定地点</w:t>
      </w:r>
      <w:r>
        <w:rPr>
          <w:rFonts w:hint="eastAsia" w:ascii="宋体" w:hAnsi="宋体" w:eastAsia="宋体" w:cs="宋体"/>
          <w:color w:val="auto"/>
          <w:sz w:val="24"/>
          <w:szCs w:val="24"/>
          <w:highlight w:val="none"/>
        </w:rPr>
        <w:t>。</w:t>
      </w:r>
    </w:p>
    <w:p w14:paraId="39938AD6">
      <w:pPr>
        <w:keepNext w:val="0"/>
        <w:keepLines w:val="0"/>
        <w:pageBreakBefore w:val="0"/>
        <w:widowControl/>
        <w:numPr>
          <w:ilvl w:val="0"/>
          <w:numId w:val="0"/>
        </w:numPr>
        <w:kinsoku/>
        <w:wordWrap/>
        <w:overflowPunct/>
        <w:topLinePunct w:val="0"/>
        <w:autoSpaceDE/>
        <w:autoSpaceDN/>
        <w:bidi w:val="0"/>
        <w:adjustRightInd w:val="0"/>
        <w:snapToGrid w:val="0"/>
        <w:spacing w:after="0" w:line="400" w:lineRule="exact"/>
        <w:ind w:leftChars="0"/>
        <w:textAlignment w:val="auto"/>
        <w:rPr>
          <w:rFonts w:hint="eastAsia" w:ascii="思源黑体 CN Medium" w:hAnsi="思源黑体 CN Medium" w:eastAsia="思源黑体 CN Medium" w:cs="思源黑体 CN Medium"/>
          <w:sz w:val="21"/>
          <w:szCs w:val="21"/>
          <w:lang w:val="en-US" w:eastAsia="zh-CN"/>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、付款方式：设备验收合格后，供应商将发票交到娄底市中心医院后按程序支付货款90%（一般情况下4个月内支付、特殊情况下最多不超过6个月），甲方在设备验收合格</w:t>
      </w:r>
      <w:r>
        <w:rPr>
          <w:rFonts w:hint="eastAsia" w:ascii="宋体" w:hAnsi="宋体" w:eastAsia="宋体" w:cs="宋体"/>
          <w:color w:val="auto"/>
          <w:sz w:val="24"/>
          <w:szCs w:val="24"/>
          <w:highlight w:val="none"/>
          <w:lang w:val="en-US" w:eastAsia="zh-CN"/>
        </w:rPr>
        <w:t>满叁</w:t>
      </w:r>
      <w:r>
        <w:rPr>
          <w:rFonts w:hint="eastAsia" w:ascii="宋体" w:hAnsi="宋体" w:cs="宋体"/>
          <w:color w:val="auto"/>
          <w:sz w:val="24"/>
          <w:szCs w:val="24"/>
          <w:highlight w:val="none"/>
          <w:u w:val="none"/>
          <w:lang w:val="en-US" w:eastAsia="zh-CN"/>
        </w:rPr>
        <w:t>年</w:t>
      </w:r>
      <w:r>
        <w:rPr>
          <w:rFonts w:hint="eastAsia" w:ascii="宋体" w:hAnsi="宋体" w:eastAsia="宋体" w:cs="宋体"/>
          <w:color w:val="auto"/>
          <w:sz w:val="24"/>
          <w:szCs w:val="24"/>
          <w:highlight w:val="none"/>
        </w:rPr>
        <w:t>后支付10%余款给乙方。</w:t>
      </w:r>
      <w:r>
        <w:rPr>
          <w:rFonts w:hint="eastAsia" w:ascii="宋体" w:hAnsi="宋体" w:eastAsia="宋体" w:cs="宋体"/>
          <w:color w:val="auto"/>
          <w:sz w:val="24"/>
          <w:szCs w:val="24"/>
          <w:highlight w:val="none"/>
        </w:rPr>
        <w:cr/>
      </w:r>
      <w:r>
        <w:rPr>
          <w:rFonts w:hint="eastAsia" w:ascii="宋体" w:hAnsi="宋体" w:eastAsia="宋体" w:cs="宋体"/>
          <w:color w:val="auto"/>
          <w:sz w:val="24"/>
          <w:szCs w:val="24"/>
          <w:highlight w:val="none"/>
        </w:rPr>
        <w:t>★5、质保与售后：整机保修</w:t>
      </w:r>
      <w:r>
        <w:rPr>
          <w:rFonts w:hint="eastAsia" w:ascii="宋体" w:hAnsi="宋体" w:cs="宋体"/>
          <w:color w:val="auto"/>
          <w:sz w:val="24"/>
          <w:szCs w:val="24"/>
          <w:highlight w:val="none"/>
          <w:lang w:val="en-US" w:eastAsia="zh-CN"/>
        </w:rPr>
        <w:t>三</w:t>
      </w:r>
      <w:r>
        <w:rPr>
          <w:rFonts w:hint="eastAsia" w:ascii="宋体" w:hAnsi="宋体" w:eastAsia="宋体" w:cs="宋体"/>
          <w:color w:val="auto"/>
          <w:sz w:val="24"/>
          <w:szCs w:val="24"/>
          <w:highlight w:val="none"/>
        </w:rPr>
        <w:t>年，终身维修。</w:t>
      </w:r>
      <w:r>
        <w:rPr>
          <w:rFonts w:hint="eastAsia" w:ascii="宋体" w:hAnsi="宋体" w:cs="宋体"/>
          <w:color w:val="auto"/>
          <w:sz w:val="24"/>
          <w:szCs w:val="24"/>
          <w:highlight w:val="none"/>
          <w:lang w:val="en-US" w:eastAsia="zh-CN"/>
        </w:rPr>
        <w:t>验收时</w:t>
      </w:r>
      <w:r>
        <w:rPr>
          <w:rFonts w:hint="eastAsia" w:ascii="宋体" w:hAnsi="宋体" w:eastAsia="宋体" w:cs="宋体"/>
          <w:color w:val="auto"/>
          <w:sz w:val="24"/>
          <w:szCs w:val="24"/>
          <w:highlight w:val="none"/>
        </w:rPr>
        <w:t>出具原厂售后质保承诺书，质保期内每年巡检</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rPr>
        <w:t>次</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并提交巡检记录</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1小时响应，响应后24小时上门服务。</w:t>
      </w:r>
    </w:p>
    <w:p w14:paraId="1169C282">
      <w:pPr>
        <w:spacing w:line="240" w:lineRule="auto"/>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656C6755">
      <w:pPr>
        <w:pStyle w:val="12"/>
        <w:numPr>
          <w:ilvl w:val="0"/>
          <w:numId w:val="0"/>
        </w:numPr>
        <w:ind w:leftChars="0"/>
        <w:rPr>
          <w:rFonts w:hint="default"/>
          <w:lang w:val="en-US" w:eastAsia="zh-CN"/>
        </w:rPr>
      </w:pP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jc w:val="both"/>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4AE0A2AB">
      <w:pPr>
        <w:keepNext w:val="0"/>
        <w:keepLines w:val="0"/>
        <w:pageBreakBefore w:val="0"/>
        <w:kinsoku/>
        <w:wordWrap/>
        <w:overflowPunct/>
        <w:topLinePunct w:val="0"/>
        <w:autoSpaceDE/>
        <w:autoSpaceDN/>
        <w:bidi w:val="0"/>
        <w:ind w:firstLine="480" w:firstLineChars="200"/>
        <w:jc w:val="both"/>
        <w:textAlignment w:val="auto"/>
        <w:rPr>
          <w:rFonts w:hint="eastAsia" w:asciiTheme="minorEastAsia" w:hAnsiTheme="minorEastAsia" w:eastAsiaTheme="minorEastAsia" w:cstheme="minorEastAsia"/>
          <w:color w:val="auto"/>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2D5E77D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840" w:leftChars="0"/>
        <w:jc w:val="left"/>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bCs/>
          <w:color w:val="auto"/>
          <w:kern w:val="0"/>
          <w:sz w:val="28"/>
          <w:szCs w:val="28"/>
          <w:lang w:val="en-US" w:eastAsia="zh-CN" w:bidi="ar-SA"/>
        </w:rPr>
        <w:t>四、合同</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1ED580D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2F441A2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4B33E94D">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6A3192BC">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1F21536E">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6AB33A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59BE792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0F0A648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66FF90C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465E830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56095DB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12E79B14">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158EEB08">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136371E7">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50879BA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763E0888">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276E78E2">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电动液压手术床+电动手术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电动液压手术床+电动手术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4689C44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4B423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715DC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50CFA4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79F777E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4A088A9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3DEFC57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F81A55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4258726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DF32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2897FB4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电动液压手术床</w:t>
            </w:r>
          </w:p>
        </w:tc>
        <w:tc>
          <w:tcPr>
            <w:tcW w:w="1220" w:type="dxa"/>
            <w:vAlign w:val="center"/>
          </w:tcPr>
          <w:p w14:paraId="7F5E194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45A1941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CA25FC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vAlign w:val="top"/>
          </w:tcPr>
          <w:p w14:paraId="4F0878B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3台</w:t>
            </w:r>
          </w:p>
        </w:tc>
        <w:tc>
          <w:tcPr>
            <w:tcW w:w="1654" w:type="dxa"/>
            <w:vAlign w:val="top"/>
          </w:tcPr>
          <w:p w14:paraId="102C41B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25E2B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1517" w:type="dxa"/>
            <w:vAlign w:val="top"/>
          </w:tcPr>
          <w:p w14:paraId="6655782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电动手术</w:t>
            </w:r>
          </w:p>
        </w:tc>
        <w:tc>
          <w:tcPr>
            <w:tcW w:w="1220" w:type="dxa"/>
            <w:vAlign w:val="center"/>
          </w:tcPr>
          <w:p w14:paraId="4565102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vAlign w:val="top"/>
          </w:tcPr>
          <w:p w14:paraId="34FFD29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5444718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7C372396">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7FF30339">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69A5A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76711E61">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304A84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4487A432">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55DE7E5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2D24D1A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3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470BEF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11BFB44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5B35F73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418F63F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3158B8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7335742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7EA7A1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7F92167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67DC9AB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256F6CE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10D0476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0E15A92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5428259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17EE941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0956E78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09C20E65">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叁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41F736B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22D3BDAF">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2D2152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6BEC8E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9FD182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652449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1F9D917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2037713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92A620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94911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1944FA9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89B515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A6C3BDE">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35B2B9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1F1938C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5E26262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3F554993">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8A19FA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25442F8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73A689C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6F97535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4ACBD9AA">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1663E8F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77A758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5BC08D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016E11F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3A5B887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747A9D1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D163E20">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45E2394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6945D36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08A341E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3A7192A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FF1FA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09488B7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4880989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466E0D9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3C4FAD2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1ECCB21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45C311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791095A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023B7632">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0F7069B4">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0C49AC3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6962DBB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5F343B3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5E35F6F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7B4B03A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0AE6C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7A3906AA">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591F21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04F5F58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445FB00">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05D0C55">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11135F5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137E0E9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9EEC879">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0D7CC556">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DC385E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6C7DF7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1C305D6A">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52F180D0">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p>
    <w:p w14:paraId="08AFB26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highlight w:val="none"/>
          <w:lang w:eastAsia="zh-CN"/>
          <w14:textFill>
            <w14:solidFill>
              <w14:schemeClr w14:val="tx1"/>
            </w14:solidFill>
          </w14:textFill>
        </w:rPr>
        <w:t>附件</w:t>
      </w:r>
    </w:p>
    <w:p w14:paraId="62C86EFD">
      <w:pPr>
        <w:rPr>
          <w:rFonts w:hint="eastAsia" w:asciiTheme="minorEastAsia" w:hAnsiTheme="minorEastAsia" w:eastAsiaTheme="minorEastAsia" w:cstheme="minorEastAsia"/>
          <w:color w:val="auto"/>
          <w:sz w:val="24"/>
          <w:szCs w:val="24"/>
          <w:lang w:val="en-US" w:eastAsia="zh-CN"/>
        </w:rPr>
      </w:pPr>
    </w:p>
    <w:p w14:paraId="241CE3C4">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4092A6A2">
      <w:pPr>
        <w:pStyle w:val="2"/>
        <w:numPr>
          <w:ilvl w:val="0"/>
          <w:numId w:val="0"/>
        </w:numPr>
        <w:spacing w:line="240" w:lineRule="auto"/>
        <w:ind w:left="2940" w:leftChars="0"/>
        <w:jc w:val="both"/>
        <w:rPr>
          <w:rFonts w:hint="eastAsia" w:ascii="宋体" w:hAnsi="宋体" w:cs="宋体"/>
          <w:color w:val="auto"/>
          <w:sz w:val="30"/>
          <w:szCs w:val="30"/>
        </w:rPr>
      </w:pPr>
      <w:bookmarkStart w:id="6"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023E2789">
      <w:pPr>
        <w:rPr>
          <w:rFonts w:hint="eastAsia" w:ascii="宋体" w:hAnsi="宋体" w:cs="宋体"/>
          <w:color w:val="auto"/>
        </w:rPr>
      </w:pPr>
    </w:p>
    <w:bookmarkEnd w:id="6"/>
    <w:p w14:paraId="1CBD06C8">
      <w:pPr>
        <w:rPr>
          <w:rFonts w:hint="eastAsia"/>
          <w:color w:val="auto"/>
        </w:rPr>
      </w:pPr>
    </w:p>
    <w:p w14:paraId="0D1AAE7E">
      <w:pPr>
        <w:jc w:val="center"/>
        <w:rPr>
          <w:b/>
          <w:color w:val="auto"/>
          <w:sz w:val="24"/>
        </w:rPr>
      </w:pPr>
      <w:r>
        <w:rPr>
          <w:b/>
          <w:color w:val="auto"/>
          <w:sz w:val="28"/>
          <w:szCs w:val="28"/>
        </w:rPr>
        <w:t>第一部分、开标一览表</w:t>
      </w:r>
    </w:p>
    <w:p w14:paraId="1EEBDB94">
      <w:pPr>
        <w:jc w:val="center"/>
        <w:rPr>
          <w:b/>
          <w:color w:val="auto"/>
          <w:sz w:val="24"/>
        </w:rPr>
      </w:pPr>
    </w:p>
    <w:p w14:paraId="011010E4">
      <w:pPr>
        <w:jc w:val="center"/>
        <w:rPr>
          <w:rFonts w:hint="eastAsia" w:ascii="宋体" w:hAnsi="宋体" w:cs="宋体"/>
          <w:b/>
          <w:color w:val="auto"/>
          <w:sz w:val="28"/>
          <w:szCs w:val="28"/>
        </w:rPr>
      </w:pPr>
      <w:r>
        <w:rPr>
          <w:rFonts w:hint="eastAsia"/>
          <w:b/>
          <w:color w:val="auto"/>
          <w:sz w:val="24"/>
          <w:lang w:eastAsia="zh-CN"/>
        </w:rPr>
        <w:t>注：此项内容需包含投标商品名称、数量、品牌、型号、单价、总价、等信息</w:t>
      </w:r>
    </w:p>
    <w:p w14:paraId="79160DB8">
      <w:pPr>
        <w:adjustRightInd w:val="0"/>
        <w:snapToGrid w:val="0"/>
        <w:spacing w:line="360" w:lineRule="auto"/>
        <w:jc w:val="center"/>
        <w:rPr>
          <w:rFonts w:hint="eastAsia" w:ascii="宋体" w:hAnsi="宋体" w:cs="宋体"/>
          <w:b/>
          <w:color w:val="auto"/>
          <w:sz w:val="28"/>
          <w:szCs w:val="28"/>
        </w:rPr>
      </w:pPr>
    </w:p>
    <w:p w14:paraId="0BE5A1F4">
      <w:pPr>
        <w:adjustRightInd w:val="0"/>
        <w:snapToGrid w:val="0"/>
        <w:spacing w:line="360" w:lineRule="auto"/>
        <w:jc w:val="center"/>
        <w:rPr>
          <w:rFonts w:hint="eastAsia" w:ascii="宋体" w:hAnsi="宋体" w:cs="宋体"/>
          <w:b/>
          <w:color w:val="auto"/>
          <w:sz w:val="28"/>
          <w:szCs w:val="28"/>
        </w:rPr>
      </w:pPr>
    </w:p>
    <w:p w14:paraId="6879CD5C">
      <w:pPr>
        <w:adjustRightInd w:val="0"/>
        <w:snapToGrid w:val="0"/>
        <w:spacing w:line="360" w:lineRule="auto"/>
        <w:jc w:val="center"/>
        <w:rPr>
          <w:rFonts w:hint="eastAsia" w:ascii="宋体" w:hAnsi="宋体" w:cs="宋体"/>
          <w:b/>
          <w:color w:val="auto"/>
          <w:sz w:val="28"/>
          <w:szCs w:val="28"/>
        </w:rPr>
      </w:pPr>
    </w:p>
    <w:p w14:paraId="0E1A3DC9">
      <w:pPr>
        <w:adjustRightInd w:val="0"/>
        <w:snapToGrid w:val="0"/>
        <w:spacing w:line="360" w:lineRule="auto"/>
        <w:jc w:val="center"/>
        <w:rPr>
          <w:rFonts w:hint="eastAsia" w:ascii="宋体" w:hAnsi="宋体" w:cs="宋体"/>
          <w:b/>
          <w:color w:val="auto"/>
          <w:sz w:val="28"/>
          <w:szCs w:val="28"/>
        </w:rPr>
      </w:pPr>
    </w:p>
    <w:p w14:paraId="44CED749">
      <w:pPr>
        <w:adjustRightInd w:val="0"/>
        <w:snapToGrid w:val="0"/>
        <w:spacing w:line="360" w:lineRule="auto"/>
        <w:jc w:val="center"/>
        <w:rPr>
          <w:rFonts w:hint="eastAsia" w:ascii="宋体" w:hAnsi="宋体" w:cs="宋体"/>
          <w:b/>
          <w:color w:val="auto"/>
          <w:sz w:val="28"/>
          <w:szCs w:val="28"/>
        </w:rPr>
      </w:pPr>
    </w:p>
    <w:p w14:paraId="3396CEE6">
      <w:pPr>
        <w:adjustRightInd w:val="0"/>
        <w:snapToGrid w:val="0"/>
        <w:spacing w:line="360" w:lineRule="auto"/>
        <w:jc w:val="center"/>
        <w:rPr>
          <w:rFonts w:hint="eastAsia" w:ascii="宋体" w:hAnsi="宋体" w:cs="宋体"/>
          <w:b/>
          <w:color w:val="auto"/>
          <w:sz w:val="28"/>
          <w:szCs w:val="28"/>
        </w:rPr>
      </w:pPr>
    </w:p>
    <w:p w14:paraId="4400F2F1">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602F2EFA">
      <w:pPr>
        <w:pStyle w:val="19"/>
        <w:rPr>
          <w:rFonts w:hint="eastAsia"/>
          <w:lang w:eastAsia="zh-CN"/>
        </w:rPr>
      </w:pPr>
    </w:p>
    <w:p w14:paraId="069AF88A">
      <w:pPr>
        <w:adjustRightInd w:val="0"/>
        <w:snapToGrid w:val="0"/>
        <w:spacing w:line="360" w:lineRule="auto"/>
        <w:jc w:val="center"/>
        <w:rPr>
          <w:rFonts w:hint="eastAsia" w:ascii="宋体" w:hAnsi="宋体" w:cs="宋体"/>
          <w:b/>
          <w:color w:val="auto"/>
          <w:sz w:val="24"/>
          <w:szCs w:val="20"/>
        </w:rPr>
      </w:pPr>
    </w:p>
    <w:p w14:paraId="4CB64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629EB4D">
      <w:pPr>
        <w:adjustRightInd w:val="0"/>
        <w:snapToGrid w:val="0"/>
        <w:spacing w:line="360" w:lineRule="auto"/>
        <w:rPr>
          <w:rFonts w:hint="eastAsia" w:ascii="宋体" w:hAnsi="宋体" w:cs="宋体"/>
          <w:b/>
          <w:color w:val="auto"/>
          <w:sz w:val="28"/>
          <w:szCs w:val="28"/>
        </w:rPr>
      </w:pPr>
    </w:p>
    <w:p w14:paraId="0DD83CC2">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C09BC4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65C723BA">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916DBD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6DBFDD25">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F3D2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5FAF20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547FE906">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A39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1DBC5970">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0CC1D5FE">
      <w:pPr>
        <w:adjustRightInd w:val="0"/>
        <w:snapToGrid w:val="0"/>
        <w:spacing w:line="360" w:lineRule="auto"/>
        <w:rPr>
          <w:rFonts w:hint="eastAsia" w:ascii="宋体" w:hAnsi="宋体" w:cs="宋体"/>
          <w:color w:val="auto"/>
          <w:sz w:val="24"/>
        </w:rPr>
      </w:pPr>
    </w:p>
    <w:p w14:paraId="4A416976">
      <w:pPr>
        <w:adjustRightInd w:val="0"/>
        <w:snapToGrid w:val="0"/>
        <w:spacing w:line="360" w:lineRule="auto"/>
        <w:rPr>
          <w:rFonts w:hint="eastAsia" w:ascii="宋体" w:hAnsi="宋体" w:cs="宋体"/>
          <w:color w:val="auto"/>
          <w:sz w:val="24"/>
        </w:rPr>
      </w:pPr>
    </w:p>
    <w:p w14:paraId="48D5494A">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54FF5C">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E594EA3">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40070DF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852BC7">
      <w:pPr>
        <w:adjustRightInd w:val="0"/>
        <w:snapToGrid w:val="0"/>
        <w:spacing w:line="360" w:lineRule="auto"/>
        <w:rPr>
          <w:rFonts w:hint="eastAsia" w:ascii="宋体" w:hAnsi="宋体" w:cs="宋体"/>
          <w:b/>
          <w:color w:val="auto"/>
          <w:sz w:val="28"/>
          <w:szCs w:val="28"/>
        </w:rPr>
      </w:pPr>
    </w:p>
    <w:p w14:paraId="2BCEF149">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6A67604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68D0CF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27C4634A">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79E7D59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4CEFA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5D0752E4">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3E5920E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1F0E9A66">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23BA05F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27C5724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0F619370">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51F51C13">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2A52A2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0AC4802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020DC2A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115B870">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D495595">
      <w:pPr>
        <w:adjustRightInd w:val="0"/>
        <w:snapToGrid w:val="0"/>
        <w:spacing w:line="360" w:lineRule="auto"/>
        <w:jc w:val="center"/>
        <w:rPr>
          <w:rFonts w:hint="eastAsia" w:ascii="宋体" w:hAnsi="宋体" w:cs="宋体"/>
          <w:b/>
          <w:color w:val="auto"/>
          <w:sz w:val="24"/>
          <w:szCs w:val="20"/>
        </w:rPr>
      </w:pPr>
    </w:p>
    <w:p w14:paraId="13C35CA6">
      <w:pPr>
        <w:adjustRightInd w:val="0"/>
        <w:snapToGrid w:val="0"/>
        <w:spacing w:line="360" w:lineRule="auto"/>
        <w:rPr>
          <w:rFonts w:hint="eastAsia" w:ascii="宋体" w:hAnsi="宋体" w:cs="宋体"/>
          <w:b/>
          <w:color w:val="auto"/>
          <w:sz w:val="24"/>
          <w:szCs w:val="20"/>
        </w:rPr>
      </w:pPr>
    </w:p>
    <w:p w14:paraId="0913BEFE">
      <w:pPr>
        <w:adjustRightInd w:val="0"/>
        <w:snapToGrid w:val="0"/>
        <w:spacing w:line="360" w:lineRule="auto"/>
        <w:rPr>
          <w:rFonts w:hint="eastAsia" w:ascii="宋体" w:hAnsi="宋体" w:cs="宋体"/>
          <w:b/>
          <w:color w:val="auto"/>
          <w:sz w:val="24"/>
          <w:szCs w:val="20"/>
        </w:rPr>
      </w:pPr>
    </w:p>
    <w:p w14:paraId="189C25A2">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4F954E55">
      <w:pPr>
        <w:adjustRightInd w:val="0"/>
        <w:snapToGrid w:val="0"/>
        <w:spacing w:line="360" w:lineRule="auto"/>
        <w:jc w:val="center"/>
        <w:rPr>
          <w:rFonts w:hint="eastAsia" w:ascii="宋体" w:hAnsi="宋体" w:cs="宋体"/>
          <w:b/>
          <w:color w:val="auto"/>
          <w:sz w:val="24"/>
          <w:szCs w:val="20"/>
        </w:rPr>
      </w:pPr>
    </w:p>
    <w:p w14:paraId="3982638B">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061BCDB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61D8EA7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3F2ADCE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87F7981">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46B4753">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0D7868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571EDE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3D71FAB">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8FB1DCF">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46158D28">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45281946">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EDA356">
      <w:pPr>
        <w:jc w:val="left"/>
        <w:rPr>
          <w:rFonts w:hint="eastAsia" w:ascii="宋体" w:hAnsi="宋体" w:eastAsia="宋体" w:cs="Times New Roman"/>
          <w:b w:val="0"/>
          <w:bCs w:val="0"/>
          <w:color w:val="auto"/>
          <w:kern w:val="2"/>
          <w:sz w:val="24"/>
          <w:szCs w:val="24"/>
          <w:lang w:val="en-US" w:eastAsia="zh-CN" w:bidi="ar-SA"/>
        </w:rPr>
      </w:pPr>
    </w:p>
    <w:p w14:paraId="0969E2AC">
      <w:pPr>
        <w:jc w:val="left"/>
        <w:rPr>
          <w:rFonts w:hint="eastAsia" w:ascii="宋体" w:hAnsi="宋体" w:eastAsia="宋体" w:cs="Times New Roman"/>
          <w:b w:val="0"/>
          <w:bCs w:val="0"/>
          <w:color w:val="auto"/>
          <w:kern w:val="2"/>
          <w:sz w:val="24"/>
          <w:szCs w:val="24"/>
          <w:lang w:val="en-US" w:eastAsia="zh-CN" w:bidi="ar-SA"/>
        </w:rPr>
      </w:pPr>
    </w:p>
    <w:p w14:paraId="1D3076D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272F242D">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74DD467D">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7" w:name="_Toc486424819"/>
      <w:bookmarkStart w:id="8" w:name="_Toc476514128"/>
    </w:p>
    <w:p w14:paraId="43CAB480">
      <w:pPr>
        <w:pStyle w:val="19"/>
        <w:rPr>
          <w:rFonts w:hint="eastAsia"/>
          <w:lang w:eastAsia="zh-CN"/>
        </w:rPr>
      </w:pPr>
    </w:p>
    <w:p w14:paraId="55C1296F">
      <w:pPr>
        <w:spacing w:before="120" w:beforeLines="50" w:after="120" w:afterLines="50" w:line="276" w:lineRule="auto"/>
        <w:jc w:val="center"/>
        <w:rPr>
          <w:b/>
          <w:color w:val="auto"/>
          <w:sz w:val="24"/>
        </w:rPr>
      </w:pPr>
      <w:r>
        <w:rPr>
          <w:b/>
          <w:color w:val="auto"/>
          <w:sz w:val="24"/>
        </w:rPr>
        <w:t>采购需求响应/偏离表</w:t>
      </w:r>
    </w:p>
    <w:p w14:paraId="038EC2EB">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562B1DC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6FBF141">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7FCA7CF6">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000" w:type="pct"/>
            <w:noWrap w:val="0"/>
            <w:vAlign w:val="top"/>
          </w:tcPr>
          <w:p w14:paraId="253845A2">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962" w:type="pct"/>
            <w:noWrap w:val="0"/>
            <w:vAlign w:val="top"/>
          </w:tcPr>
          <w:p w14:paraId="2FA202EC">
            <w:pPr>
              <w:adjustRightInd w:val="0"/>
              <w:snapToGrid w:val="0"/>
              <w:spacing w:before="50" w:line="360" w:lineRule="auto"/>
              <w:jc w:val="center"/>
              <w:rPr>
                <w:color w:val="auto"/>
              </w:rPr>
            </w:pPr>
            <w:r>
              <w:rPr>
                <w:color w:val="auto"/>
              </w:rPr>
              <w:t>投标文件应答</w:t>
            </w:r>
          </w:p>
        </w:tc>
        <w:tc>
          <w:tcPr>
            <w:tcW w:w="905" w:type="pct"/>
            <w:noWrap w:val="0"/>
            <w:vAlign w:val="center"/>
          </w:tcPr>
          <w:p w14:paraId="76B74959">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2DB399">
            <w:pPr>
              <w:adjustRightInd w:val="0"/>
              <w:snapToGrid w:val="0"/>
              <w:spacing w:before="50" w:line="360" w:lineRule="auto"/>
              <w:ind w:left="-88" w:leftChars="-42"/>
              <w:jc w:val="center"/>
              <w:rPr>
                <w:color w:val="auto"/>
                <w:szCs w:val="21"/>
              </w:rPr>
            </w:pPr>
            <w:r>
              <w:rPr>
                <w:color w:val="auto"/>
                <w:szCs w:val="21"/>
              </w:rPr>
              <w:t>偏离说明</w:t>
            </w:r>
          </w:p>
        </w:tc>
      </w:tr>
      <w:tr w14:paraId="16C8A4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06C29C91">
            <w:pPr>
              <w:adjustRightInd w:val="0"/>
              <w:snapToGrid w:val="0"/>
              <w:spacing w:before="50" w:line="360" w:lineRule="auto"/>
              <w:ind w:left="-88" w:leftChars="-42"/>
              <w:jc w:val="center"/>
              <w:rPr>
                <w:color w:val="auto"/>
                <w:szCs w:val="21"/>
              </w:rPr>
            </w:pPr>
          </w:p>
        </w:tc>
        <w:tc>
          <w:tcPr>
            <w:tcW w:w="1123" w:type="pct"/>
            <w:noWrap w:val="0"/>
            <w:vAlign w:val="center"/>
          </w:tcPr>
          <w:p w14:paraId="51DC3F32">
            <w:pPr>
              <w:adjustRightInd w:val="0"/>
              <w:snapToGrid w:val="0"/>
              <w:spacing w:before="50" w:line="360" w:lineRule="auto"/>
              <w:ind w:left="-88" w:leftChars="-42"/>
              <w:jc w:val="center"/>
              <w:rPr>
                <w:color w:val="auto"/>
                <w:szCs w:val="21"/>
              </w:rPr>
            </w:pPr>
          </w:p>
        </w:tc>
        <w:tc>
          <w:tcPr>
            <w:tcW w:w="1000" w:type="pct"/>
            <w:noWrap w:val="0"/>
            <w:vAlign w:val="center"/>
          </w:tcPr>
          <w:p w14:paraId="1EBAE3AB">
            <w:pPr>
              <w:adjustRightInd w:val="0"/>
              <w:snapToGrid w:val="0"/>
              <w:spacing w:before="50" w:line="360" w:lineRule="auto"/>
              <w:ind w:left="-88" w:leftChars="-42"/>
              <w:jc w:val="center"/>
              <w:rPr>
                <w:color w:val="auto"/>
                <w:szCs w:val="21"/>
              </w:rPr>
            </w:pPr>
          </w:p>
        </w:tc>
        <w:tc>
          <w:tcPr>
            <w:tcW w:w="962" w:type="pct"/>
            <w:noWrap w:val="0"/>
            <w:vAlign w:val="center"/>
          </w:tcPr>
          <w:p w14:paraId="6B23B89E">
            <w:pPr>
              <w:adjustRightInd w:val="0"/>
              <w:snapToGrid w:val="0"/>
              <w:spacing w:before="50" w:line="360" w:lineRule="auto"/>
              <w:ind w:left="-88" w:leftChars="-42"/>
              <w:jc w:val="center"/>
              <w:rPr>
                <w:color w:val="auto"/>
                <w:szCs w:val="21"/>
              </w:rPr>
            </w:pPr>
          </w:p>
        </w:tc>
        <w:tc>
          <w:tcPr>
            <w:tcW w:w="905" w:type="pct"/>
            <w:noWrap w:val="0"/>
            <w:vAlign w:val="center"/>
          </w:tcPr>
          <w:p w14:paraId="169BBCCC">
            <w:pPr>
              <w:adjustRightInd w:val="0"/>
              <w:snapToGrid w:val="0"/>
              <w:spacing w:before="50" w:line="360" w:lineRule="auto"/>
              <w:ind w:left="-88" w:leftChars="-42"/>
              <w:jc w:val="center"/>
              <w:rPr>
                <w:color w:val="auto"/>
                <w:szCs w:val="21"/>
              </w:rPr>
            </w:pPr>
          </w:p>
        </w:tc>
        <w:tc>
          <w:tcPr>
            <w:tcW w:w="634" w:type="pct"/>
            <w:noWrap w:val="0"/>
            <w:vAlign w:val="center"/>
          </w:tcPr>
          <w:p w14:paraId="788F8009">
            <w:pPr>
              <w:adjustRightInd w:val="0"/>
              <w:snapToGrid w:val="0"/>
              <w:spacing w:before="50" w:line="360" w:lineRule="auto"/>
              <w:ind w:left="-88" w:leftChars="-42"/>
              <w:jc w:val="center"/>
              <w:rPr>
                <w:color w:val="auto"/>
                <w:szCs w:val="21"/>
              </w:rPr>
            </w:pPr>
          </w:p>
        </w:tc>
      </w:tr>
      <w:tr w14:paraId="4E51232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27A5B36E">
            <w:pPr>
              <w:adjustRightInd w:val="0"/>
              <w:snapToGrid w:val="0"/>
              <w:spacing w:before="50" w:line="360" w:lineRule="auto"/>
              <w:ind w:left="-88" w:leftChars="-42"/>
              <w:jc w:val="center"/>
              <w:rPr>
                <w:color w:val="auto"/>
                <w:szCs w:val="21"/>
              </w:rPr>
            </w:pPr>
          </w:p>
        </w:tc>
        <w:tc>
          <w:tcPr>
            <w:tcW w:w="1123" w:type="pct"/>
            <w:noWrap w:val="0"/>
            <w:vAlign w:val="center"/>
          </w:tcPr>
          <w:p w14:paraId="34E0801C">
            <w:pPr>
              <w:adjustRightInd w:val="0"/>
              <w:snapToGrid w:val="0"/>
              <w:spacing w:before="50" w:line="360" w:lineRule="auto"/>
              <w:ind w:left="-88" w:leftChars="-42"/>
              <w:jc w:val="center"/>
              <w:rPr>
                <w:color w:val="auto"/>
                <w:szCs w:val="21"/>
              </w:rPr>
            </w:pPr>
          </w:p>
        </w:tc>
        <w:tc>
          <w:tcPr>
            <w:tcW w:w="1000" w:type="pct"/>
            <w:noWrap w:val="0"/>
            <w:vAlign w:val="center"/>
          </w:tcPr>
          <w:p w14:paraId="14CA9B06">
            <w:pPr>
              <w:adjustRightInd w:val="0"/>
              <w:snapToGrid w:val="0"/>
              <w:spacing w:before="50" w:line="360" w:lineRule="auto"/>
              <w:ind w:left="-88" w:leftChars="-42"/>
              <w:jc w:val="center"/>
              <w:rPr>
                <w:color w:val="auto"/>
                <w:szCs w:val="21"/>
              </w:rPr>
            </w:pPr>
          </w:p>
        </w:tc>
        <w:tc>
          <w:tcPr>
            <w:tcW w:w="962" w:type="pct"/>
            <w:noWrap w:val="0"/>
            <w:vAlign w:val="center"/>
          </w:tcPr>
          <w:p w14:paraId="00F4A073">
            <w:pPr>
              <w:adjustRightInd w:val="0"/>
              <w:snapToGrid w:val="0"/>
              <w:spacing w:before="50" w:line="360" w:lineRule="auto"/>
              <w:ind w:left="-88" w:leftChars="-42"/>
              <w:jc w:val="center"/>
              <w:rPr>
                <w:color w:val="auto"/>
                <w:szCs w:val="21"/>
              </w:rPr>
            </w:pPr>
          </w:p>
        </w:tc>
        <w:tc>
          <w:tcPr>
            <w:tcW w:w="905" w:type="pct"/>
            <w:noWrap w:val="0"/>
            <w:vAlign w:val="center"/>
          </w:tcPr>
          <w:p w14:paraId="6370D7D1">
            <w:pPr>
              <w:adjustRightInd w:val="0"/>
              <w:snapToGrid w:val="0"/>
              <w:spacing w:before="50" w:line="360" w:lineRule="auto"/>
              <w:ind w:left="-88" w:leftChars="-42"/>
              <w:jc w:val="center"/>
              <w:rPr>
                <w:color w:val="auto"/>
                <w:szCs w:val="21"/>
              </w:rPr>
            </w:pPr>
          </w:p>
        </w:tc>
        <w:tc>
          <w:tcPr>
            <w:tcW w:w="634" w:type="pct"/>
            <w:noWrap w:val="0"/>
            <w:vAlign w:val="center"/>
          </w:tcPr>
          <w:p w14:paraId="686B08F9">
            <w:pPr>
              <w:adjustRightInd w:val="0"/>
              <w:snapToGrid w:val="0"/>
              <w:spacing w:before="50" w:line="360" w:lineRule="auto"/>
              <w:ind w:left="-88" w:leftChars="-42"/>
              <w:jc w:val="center"/>
              <w:rPr>
                <w:color w:val="auto"/>
                <w:szCs w:val="21"/>
              </w:rPr>
            </w:pPr>
          </w:p>
        </w:tc>
      </w:tr>
      <w:tr w14:paraId="587789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EBFCA4A">
            <w:pPr>
              <w:adjustRightInd w:val="0"/>
              <w:snapToGrid w:val="0"/>
              <w:spacing w:before="50" w:line="360" w:lineRule="auto"/>
              <w:ind w:left="-88" w:leftChars="-42"/>
              <w:jc w:val="center"/>
              <w:rPr>
                <w:color w:val="auto"/>
                <w:szCs w:val="21"/>
              </w:rPr>
            </w:pPr>
          </w:p>
        </w:tc>
        <w:tc>
          <w:tcPr>
            <w:tcW w:w="1123" w:type="pct"/>
            <w:noWrap w:val="0"/>
            <w:vAlign w:val="center"/>
          </w:tcPr>
          <w:p w14:paraId="5AF639AE">
            <w:pPr>
              <w:adjustRightInd w:val="0"/>
              <w:snapToGrid w:val="0"/>
              <w:spacing w:before="50" w:line="360" w:lineRule="auto"/>
              <w:ind w:left="-88" w:leftChars="-42"/>
              <w:jc w:val="center"/>
              <w:rPr>
                <w:color w:val="auto"/>
                <w:szCs w:val="21"/>
              </w:rPr>
            </w:pPr>
          </w:p>
        </w:tc>
        <w:tc>
          <w:tcPr>
            <w:tcW w:w="1000" w:type="pct"/>
            <w:noWrap w:val="0"/>
            <w:vAlign w:val="center"/>
          </w:tcPr>
          <w:p w14:paraId="4D3D97BB">
            <w:pPr>
              <w:adjustRightInd w:val="0"/>
              <w:snapToGrid w:val="0"/>
              <w:spacing w:before="50" w:line="360" w:lineRule="auto"/>
              <w:ind w:left="-88" w:leftChars="-42"/>
              <w:jc w:val="center"/>
              <w:rPr>
                <w:color w:val="auto"/>
                <w:szCs w:val="21"/>
              </w:rPr>
            </w:pPr>
          </w:p>
        </w:tc>
        <w:tc>
          <w:tcPr>
            <w:tcW w:w="962" w:type="pct"/>
            <w:noWrap w:val="0"/>
            <w:vAlign w:val="center"/>
          </w:tcPr>
          <w:p w14:paraId="3B1F36DB">
            <w:pPr>
              <w:adjustRightInd w:val="0"/>
              <w:snapToGrid w:val="0"/>
              <w:spacing w:before="50" w:line="360" w:lineRule="auto"/>
              <w:ind w:left="-88" w:leftChars="-42"/>
              <w:jc w:val="center"/>
              <w:rPr>
                <w:color w:val="auto"/>
                <w:szCs w:val="21"/>
              </w:rPr>
            </w:pPr>
          </w:p>
        </w:tc>
        <w:tc>
          <w:tcPr>
            <w:tcW w:w="905" w:type="pct"/>
            <w:noWrap w:val="0"/>
            <w:vAlign w:val="center"/>
          </w:tcPr>
          <w:p w14:paraId="49C5B28A">
            <w:pPr>
              <w:adjustRightInd w:val="0"/>
              <w:snapToGrid w:val="0"/>
              <w:spacing w:before="50" w:line="360" w:lineRule="auto"/>
              <w:ind w:left="-88" w:leftChars="-42"/>
              <w:jc w:val="center"/>
              <w:rPr>
                <w:color w:val="auto"/>
                <w:szCs w:val="21"/>
              </w:rPr>
            </w:pPr>
          </w:p>
        </w:tc>
        <w:tc>
          <w:tcPr>
            <w:tcW w:w="634" w:type="pct"/>
            <w:noWrap w:val="0"/>
            <w:vAlign w:val="center"/>
          </w:tcPr>
          <w:p w14:paraId="7A8757A7">
            <w:pPr>
              <w:adjustRightInd w:val="0"/>
              <w:snapToGrid w:val="0"/>
              <w:spacing w:before="50" w:line="360" w:lineRule="auto"/>
              <w:ind w:left="-88" w:leftChars="-42"/>
              <w:jc w:val="center"/>
              <w:rPr>
                <w:color w:val="auto"/>
                <w:szCs w:val="21"/>
              </w:rPr>
            </w:pPr>
          </w:p>
        </w:tc>
      </w:tr>
      <w:tr w14:paraId="1F7DCC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0212869A">
            <w:pPr>
              <w:rPr>
                <w:b/>
                <w:color w:val="auto"/>
              </w:rPr>
            </w:pPr>
          </w:p>
        </w:tc>
      </w:tr>
    </w:tbl>
    <w:p w14:paraId="634413FD">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7"/>
    <w:bookmarkEnd w:id="8"/>
    <w:p w14:paraId="38E7B0C5">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2ADED0DF">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1DA1BBCC">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1E9CA764">
      <w:pPr>
        <w:pStyle w:val="20"/>
        <w:rPr>
          <w:color w:val="auto"/>
        </w:rPr>
      </w:pPr>
    </w:p>
    <w:p w14:paraId="43E00E01">
      <w:pPr>
        <w:pStyle w:val="19"/>
        <w:rPr>
          <w:rFonts w:hint="eastAsia"/>
          <w:lang w:eastAsia="zh-CN"/>
        </w:rPr>
      </w:pPr>
    </w:p>
    <w:p w14:paraId="53FA0AAC"/>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思源黑体 CN Medium">
    <w:altName w:val="方正黑体_GBK"/>
    <w:panose1 w:val="020B0600000000000000"/>
    <w:charset w:val="86"/>
    <w:family w:val="auto"/>
    <w:pitch w:val="default"/>
    <w:sig w:usb0="00000000" w:usb1="00000000" w:usb2="00000016" w:usb3="00000000" w:csb0="60060107"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B56B">
    <w:pPr>
      <w:pStyle w:val="9"/>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701D5">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0B701D5">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44838E22">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B0877">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pPr>
        <w:ind w:left="36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2390242"/>
    <w:rsid w:val="03943AE1"/>
    <w:rsid w:val="03E43FAE"/>
    <w:rsid w:val="04653F41"/>
    <w:rsid w:val="04B72FC8"/>
    <w:rsid w:val="04F57A38"/>
    <w:rsid w:val="06934BAA"/>
    <w:rsid w:val="06E91EC4"/>
    <w:rsid w:val="086F75C9"/>
    <w:rsid w:val="09C0303A"/>
    <w:rsid w:val="0A3F4F3C"/>
    <w:rsid w:val="0CA247DD"/>
    <w:rsid w:val="0E331420"/>
    <w:rsid w:val="0ED35847"/>
    <w:rsid w:val="0EDD1643"/>
    <w:rsid w:val="0F6C4862"/>
    <w:rsid w:val="0FB86C6D"/>
    <w:rsid w:val="0FB9029C"/>
    <w:rsid w:val="10897B23"/>
    <w:rsid w:val="10914EF9"/>
    <w:rsid w:val="10B8663C"/>
    <w:rsid w:val="10C1529F"/>
    <w:rsid w:val="11875983"/>
    <w:rsid w:val="11CE53BE"/>
    <w:rsid w:val="12080B62"/>
    <w:rsid w:val="120B0362"/>
    <w:rsid w:val="12994AC5"/>
    <w:rsid w:val="129F447F"/>
    <w:rsid w:val="12C86253"/>
    <w:rsid w:val="144D4C62"/>
    <w:rsid w:val="15060AC8"/>
    <w:rsid w:val="15675A4C"/>
    <w:rsid w:val="17F91BB8"/>
    <w:rsid w:val="1AF56B46"/>
    <w:rsid w:val="1DD7486D"/>
    <w:rsid w:val="1E79119D"/>
    <w:rsid w:val="1F334F58"/>
    <w:rsid w:val="1F796B24"/>
    <w:rsid w:val="1FE73549"/>
    <w:rsid w:val="2038045E"/>
    <w:rsid w:val="208C08C0"/>
    <w:rsid w:val="20AF0900"/>
    <w:rsid w:val="20B41DA7"/>
    <w:rsid w:val="21C61C7A"/>
    <w:rsid w:val="24881A32"/>
    <w:rsid w:val="272B6E6C"/>
    <w:rsid w:val="27CF2BB7"/>
    <w:rsid w:val="28E81B29"/>
    <w:rsid w:val="28FD390A"/>
    <w:rsid w:val="29B45A41"/>
    <w:rsid w:val="2A005E7B"/>
    <w:rsid w:val="2A174DA9"/>
    <w:rsid w:val="2AB010A8"/>
    <w:rsid w:val="2AC66F99"/>
    <w:rsid w:val="2BF364BC"/>
    <w:rsid w:val="2C0A2E19"/>
    <w:rsid w:val="2C7642D0"/>
    <w:rsid w:val="2DD77C64"/>
    <w:rsid w:val="2DDA1E78"/>
    <w:rsid w:val="2DE00B8C"/>
    <w:rsid w:val="2E7F5792"/>
    <w:rsid w:val="2EAC037F"/>
    <w:rsid w:val="2EB67A5C"/>
    <w:rsid w:val="2F1D4B15"/>
    <w:rsid w:val="302741D2"/>
    <w:rsid w:val="308B184D"/>
    <w:rsid w:val="309C1E01"/>
    <w:rsid w:val="30BB11DD"/>
    <w:rsid w:val="31F17CD1"/>
    <w:rsid w:val="32E941A9"/>
    <w:rsid w:val="33330659"/>
    <w:rsid w:val="33384C93"/>
    <w:rsid w:val="33D578E6"/>
    <w:rsid w:val="340F06E9"/>
    <w:rsid w:val="36E47928"/>
    <w:rsid w:val="372F7378"/>
    <w:rsid w:val="397348CD"/>
    <w:rsid w:val="3A994AB7"/>
    <w:rsid w:val="3AFB6916"/>
    <w:rsid w:val="3B3B544D"/>
    <w:rsid w:val="3B654F2B"/>
    <w:rsid w:val="3BB72BAE"/>
    <w:rsid w:val="3BFC7D2B"/>
    <w:rsid w:val="3C7C799C"/>
    <w:rsid w:val="3C8A61A4"/>
    <w:rsid w:val="3D5E17FF"/>
    <w:rsid w:val="3DAF329E"/>
    <w:rsid w:val="3DDF65DD"/>
    <w:rsid w:val="3DEFD228"/>
    <w:rsid w:val="3DFD1951"/>
    <w:rsid w:val="3DFF7085"/>
    <w:rsid w:val="3E1F0DA4"/>
    <w:rsid w:val="3E584E51"/>
    <w:rsid w:val="3EBE1ADE"/>
    <w:rsid w:val="3EDB34AA"/>
    <w:rsid w:val="3EFF54ED"/>
    <w:rsid w:val="3F3ED556"/>
    <w:rsid w:val="403B4B34"/>
    <w:rsid w:val="40AA0BC3"/>
    <w:rsid w:val="4140452A"/>
    <w:rsid w:val="414D7889"/>
    <w:rsid w:val="41BB0BAE"/>
    <w:rsid w:val="429A4992"/>
    <w:rsid w:val="435B161D"/>
    <w:rsid w:val="43B25DAC"/>
    <w:rsid w:val="44771DFD"/>
    <w:rsid w:val="45D569C3"/>
    <w:rsid w:val="4803505C"/>
    <w:rsid w:val="49883A6B"/>
    <w:rsid w:val="4A354E62"/>
    <w:rsid w:val="4AEE1A11"/>
    <w:rsid w:val="4B7F39F4"/>
    <w:rsid w:val="4BAE646F"/>
    <w:rsid w:val="4BFDAB87"/>
    <w:rsid w:val="4CAC1559"/>
    <w:rsid w:val="4CDD40CE"/>
    <w:rsid w:val="4D1B4BF6"/>
    <w:rsid w:val="4D754257"/>
    <w:rsid w:val="4DCD6AB3"/>
    <w:rsid w:val="4FBBF41E"/>
    <w:rsid w:val="50216DCD"/>
    <w:rsid w:val="50540C20"/>
    <w:rsid w:val="506258C6"/>
    <w:rsid w:val="51AC28BD"/>
    <w:rsid w:val="52183ACC"/>
    <w:rsid w:val="53B55872"/>
    <w:rsid w:val="54AD4386"/>
    <w:rsid w:val="57F99E10"/>
    <w:rsid w:val="57FB1D0D"/>
    <w:rsid w:val="581A7C72"/>
    <w:rsid w:val="583A4BD7"/>
    <w:rsid w:val="587C2104"/>
    <w:rsid w:val="59C74B1F"/>
    <w:rsid w:val="5B14693C"/>
    <w:rsid w:val="5D7F001C"/>
    <w:rsid w:val="5FFD1BC0"/>
    <w:rsid w:val="611B6B1B"/>
    <w:rsid w:val="62C222C2"/>
    <w:rsid w:val="63163E86"/>
    <w:rsid w:val="632D7C40"/>
    <w:rsid w:val="64133D6A"/>
    <w:rsid w:val="664FB872"/>
    <w:rsid w:val="678E4F5D"/>
    <w:rsid w:val="680E122C"/>
    <w:rsid w:val="683A01CF"/>
    <w:rsid w:val="69EF1C3D"/>
    <w:rsid w:val="69F60125"/>
    <w:rsid w:val="6A4E1D63"/>
    <w:rsid w:val="6DE375E4"/>
    <w:rsid w:val="6E8E5287"/>
    <w:rsid w:val="6F95BBE0"/>
    <w:rsid w:val="6FBE332C"/>
    <w:rsid w:val="6FFE674D"/>
    <w:rsid w:val="71554367"/>
    <w:rsid w:val="71584067"/>
    <w:rsid w:val="735201FF"/>
    <w:rsid w:val="737B50A4"/>
    <w:rsid w:val="73F40E72"/>
    <w:rsid w:val="74566F5C"/>
    <w:rsid w:val="750117A8"/>
    <w:rsid w:val="753FFD1E"/>
    <w:rsid w:val="755B2270"/>
    <w:rsid w:val="763C3EEB"/>
    <w:rsid w:val="76920D75"/>
    <w:rsid w:val="77423DFF"/>
    <w:rsid w:val="77DF2953"/>
    <w:rsid w:val="77EB1015"/>
    <w:rsid w:val="77F3B357"/>
    <w:rsid w:val="77FF47FD"/>
    <w:rsid w:val="783B5EA9"/>
    <w:rsid w:val="79EB699D"/>
    <w:rsid w:val="7B0620DE"/>
    <w:rsid w:val="7B3FF170"/>
    <w:rsid w:val="7B737828"/>
    <w:rsid w:val="7BBF44BB"/>
    <w:rsid w:val="7BF15CE4"/>
    <w:rsid w:val="7BFD0231"/>
    <w:rsid w:val="7BFE214E"/>
    <w:rsid w:val="7C3A27E5"/>
    <w:rsid w:val="7D9727DD"/>
    <w:rsid w:val="7DED12BC"/>
    <w:rsid w:val="7EEF464F"/>
    <w:rsid w:val="7EFB4F6E"/>
    <w:rsid w:val="7EFB590A"/>
    <w:rsid w:val="7EFDD0AC"/>
    <w:rsid w:val="7EFFA824"/>
    <w:rsid w:val="7EFFBC65"/>
    <w:rsid w:val="7F1A5E95"/>
    <w:rsid w:val="7F4F4481"/>
    <w:rsid w:val="7F518B89"/>
    <w:rsid w:val="7F701FB2"/>
    <w:rsid w:val="7F7DB6C1"/>
    <w:rsid w:val="7FBF8655"/>
    <w:rsid w:val="7FCF9EC3"/>
    <w:rsid w:val="7FFB0877"/>
    <w:rsid w:val="8BFF47A6"/>
    <w:rsid w:val="9FFE6217"/>
    <w:rsid w:val="AFC64CDF"/>
    <w:rsid w:val="B5EF4601"/>
    <w:rsid w:val="B86F54DC"/>
    <w:rsid w:val="BBBFA355"/>
    <w:rsid w:val="BCCF8A52"/>
    <w:rsid w:val="BCF7C341"/>
    <w:rsid w:val="BDF94BB8"/>
    <w:rsid w:val="C5F70C5F"/>
    <w:rsid w:val="CBEFE02E"/>
    <w:rsid w:val="D357D72B"/>
    <w:rsid w:val="D377DE0B"/>
    <w:rsid w:val="D7A51AD4"/>
    <w:rsid w:val="DBB7234C"/>
    <w:rsid w:val="DBBF1F3B"/>
    <w:rsid w:val="DEBF26D3"/>
    <w:rsid w:val="DFC1FAEF"/>
    <w:rsid w:val="DFCF8CDC"/>
    <w:rsid w:val="DFDFB7DB"/>
    <w:rsid w:val="DFFDD2E4"/>
    <w:rsid w:val="DFFEC6EA"/>
    <w:rsid w:val="EBE6D05A"/>
    <w:rsid w:val="EFE1A1F5"/>
    <w:rsid w:val="F3D57EA3"/>
    <w:rsid w:val="F3D61F8B"/>
    <w:rsid w:val="F3FA5550"/>
    <w:rsid w:val="F4FF4064"/>
    <w:rsid w:val="F5DFE752"/>
    <w:rsid w:val="F6FF429A"/>
    <w:rsid w:val="F7316CB6"/>
    <w:rsid w:val="F74E0DF2"/>
    <w:rsid w:val="F777EA89"/>
    <w:rsid w:val="F7BF42C9"/>
    <w:rsid w:val="F7EF8D4D"/>
    <w:rsid w:val="F7FD6C16"/>
    <w:rsid w:val="FA9E7B93"/>
    <w:rsid w:val="FB5D5E8D"/>
    <w:rsid w:val="FDEFAEF4"/>
    <w:rsid w:val="FDFF324A"/>
    <w:rsid w:val="FDFFF1F3"/>
    <w:rsid w:val="FE7F1178"/>
    <w:rsid w:val="FEDE768D"/>
    <w:rsid w:val="FF337CA6"/>
    <w:rsid w:val="FFDEC4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Body Text"/>
    <w:basedOn w:val="1"/>
    <w:next w:val="7"/>
    <w:qFormat/>
    <w:uiPriority w:val="0"/>
    <w:pPr>
      <w:spacing w:line="360" w:lineRule="auto"/>
    </w:pPr>
    <w:rPr>
      <w:sz w:val="24"/>
      <w:szCs w:val="20"/>
    </w:rPr>
  </w:style>
  <w:style w:type="paragraph" w:styleId="7">
    <w:name w:val="Date"/>
    <w:basedOn w:val="1"/>
    <w:next w:val="1"/>
    <w:qFormat/>
    <w:uiPriority w:val="0"/>
    <w:pPr>
      <w:ind w:left="100" w:leftChars="2500"/>
    </w:pPr>
    <w:rPr>
      <w:rFonts w:eastAsia="黑体"/>
      <w:b/>
      <w:spacing w:val="-2"/>
      <w:sz w:val="30"/>
    </w:rPr>
  </w:style>
  <w:style w:type="paragraph" w:styleId="8">
    <w:name w:val="Body Text Indent"/>
    <w:basedOn w:val="1"/>
    <w:autoRedefine/>
    <w:qFormat/>
    <w:uiPriority w:val="99"/>
    <w:pPr>
      <w:spacing w:line="400" w:lineRule="exact"/>
      <w:ind w:left="630"/>
    </w:pPr>
    <w:rPr>
      <w:rFonts w:ascii="楷体_GB2312"/>
      <w:sz w:val="30"/>
      <w:szCs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8"/>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大标题"/>
    <w:basedOn w:val="1"/>
    <w:next w:val="12"/>
    <w:autoRedefine/>
    <w:qFormat/>
    <w:uiPriority w:val="0"/>
    <w:pPr>
      <w:jc w:val="center"/>
    </w:pPr>
    <w:rPr>
      <w:rFonts w:ascii="Arial" w:hAnsi="Arial" w:eastAsia="宋体"/>
      <w:b/>
      <w:sz w:val="28"/>
      <w:szCs w:val="24"/>
    </w:rPr>
  </w:style>
  <w:style w:type="paragraph" w:customStyle="1" w:styleId="19">
    <w:name w:val="列出段落1"/>
    <w:basedOn w:val="1"/>
    <w:autoRedefine/>
    <w:qFormat/>
    <w:uiPriority w:val="99"/>
    <w:pPr>
      <w:ind w:firstLine="420" w:firstLineChars="200"/>
    </w:pPr>
  </w:style>
  <w:style w:type="paragraph" w:customStyle="1" w:styleId="20">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1">
    <w:name w:val="List Paragraph"/>
    <w:basedOn w:val="1"/>
    <w:autoRedefine/>
    <w:qFormat/>
    <w:uiPriority w:val="34"/>
    <w:pPr>
      <w:ind w:firstLine="420" w:firstLineChars="200"/>
    </w:pPr>
    <w:rPr>
      <w:rFonts w:ascii="Calibri" w:hAnsi="Calibri"/>
      <w:szCs w:val="22"/>
    </w:rPr>
  </w:style>
  <w:style w:type="character" w:customStyle="1" w:styleId="22">
    <w:name w:val="NormalCharacter"/>
    <w:semiHidden/>
    <w:qFormat/>
    <w:uiPriority w:val="0"/>
  </w:style>
  <w:style w:type="paragraph" w:customStyle="1" w:styleId="23">
    <w:name w:val="列表段落1"/>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1073</Words>
  <Characters>1143</Characters>
  <Lines>0</Lines>
  <Paragraphs>0</Paragraphs>
  <TotalTime>0</TotalTime>
  <ScaleCrop>false</ScaleCrop>
  <LinksUpToDate>false</LinksUpToDate>
  <CharactersWithSpaces>1147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2023-07-26T09:45:00Z</dcterms:created>
  <dc:creator>是小豹子</dc:creator>
  <cp:lastModifiedBy>沁sqr</cp:lastModifiedBy>
  <dcterms:modified xsi:type="dcterms:W3CDTF">2026-07-14T09:41:42Z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166FF6551A92AC5323FBC5696F7E22A2_43</vt:lpwstr>
  </property>
  <property fmtid="{D5CDD505-2E9C-101B-9397-08002B2CF9AE}" pid="4" name="KSOTemplateDocerSaveRecord">
    <vt:lpwstr>eyJoZGlkIjoiYjhlYmE2MWY2NTY0MzZmZTc1MzE0ZTI3ZDViMDM4ZWEiLCJ1c2VySWQiOiIxMDY1NzYwODA4In0=</vt:lpwstr>
  </property>
</Properties>
</file>