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13"/>
        <w:rPr>
          <w:rFonts w:ascii="Arial" w:hAnsi="Arial" w:cs="Arial"/>
          <w:sz w:val="32"/>
          <w:szCs w:val="32"/>
        </w:rPr>
      </w:pPr>
    </w:p>
    <w:p w14:paraId="790E99FE">
      <w:pPr>
        <w:pStyle w:val="13"/>
        <w:rPr>
          <w:rFonts w:ascii="Arial" w:hAnsi="Arial" w:cs="Arial"/>
          <w:sz w:val="32"/>
          <w:szCs w:val="32"/>
        </w:rPr>
      </w:pPr>
    </w:p>
    <w:p w14:paraId="6D6CF557">
      <w:pPr>
        <w:pStyle w:val="13"/>
        <w:rPr>
          <w:rFonts w:ascii="Arial" w:hAnsi="Arial" w:cs="Arial"/>
          <w:sz w:val="32"/>
          <w:szCs w:val="32"/>
        </w:rPr>
      </w:pPr>
    </w:p>
    <w:p w14:paraId="77BABE1C">
      <w:pPr>
        <w:pStyle w:val="13"/>
        <w:rPr>
          <w:rFonts w:ascii="Arial" w:hAnsi="Arial" w:cs="Arial"/>
          <w:sz w:val="32"/>
          <w:szCs w:val="32"/>
        </w:rPr>
      </w:pPr>
    </w:p>
    <w:p w14:paraId="1C0FB295">
      <w:pPr>
        <w:pStyle w:val="13"/>
        <w:rPr>
          <w:rFonts w:ascii="Arial" w:hAnsi="Arial" w:cs="Arial"/>
          <w:sz w:val="32"/>
          <w:szCs w:val="32"/>
        </w:rPr>
      </w:pPr>
    </w:p>
    <w:p w14:paraId="4C96CB97">
      <w:pPr>
        <w:pStyle w:val="13"/>
        <w:rPr>
          <w:rFonts w:ascii="Arial" w:hAnsi="Arial" w:cs="Arial"/>
          <w:sz w:val="32"/>
          <w:szCs w:val="32"/>
        </w:rPr>
      </w:pPr>
    </w:p>
    <w:p w14:paraId="1825AAC5">
      <w:pPr>
        <w:pStyle w:val="13"/>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（全自动化学发光免疫分析仪+血气电解质分析仪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全自动化学发光免疫分析仪+血气电解质分析仪</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全自动化学发光免疫分析仪+血气电解质分析仪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全自动化学发光免疫分析仪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9</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r w14:paraId="46AF00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8D47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6CF0166">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血气电解质分析仪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D11C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6147B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3.6</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62A21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1AFC2B2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FBF2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0AEA8B">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bCs/>
                <w:color w:val="auto"/>
                <w:kern w:val="0"/>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66738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FF4BD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12.6</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6C629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60F49736">
      <w:pPr>
        <w:numPr>
          <w:ilvl w:val="0"/>
          <w:numId w:val="3"/>
        </w:numPr>
        <w:jc w:val="both"/>
        <w:rPr>
          <w:rFonts w:hint="eastAsia" w:ascii="宋体" w:hAnsi="宋体" w:eastAsia="宋体" w:cs="宋体"/>
          <w:sz w:val="32"/>
          <w:szCs w:val="32"/>
        </w:rPr>
      </w:pPr>
      <w:r>
        <w:rPr>
          <w:rFonts w:hint="eastAsia" w:ascii="宋体" w:hAnsi="宋体" w:eastAsia="宋体" w:cs="宋体"/>
          <w:sz w:val="32"/>
          <w:szCs w:val="32"/>
        </w:rPr>
        <w:t>全自动化学发光免疫分析仪</w:t>
      </w:r>
      <w:r>
        <w:rPr>
          <w:rFonts w:hint="eastAsia" w:ascii="宋体" w:hAnsi="宋体" w:eastAsia="宋体" w:cs="宋体"/>
          <w:sz w:val="32"/>
          <w:szCs w:val="32"/>
          <w:lang w:val="en-US" w:eastAsia="zh-CN"/>
        </w:rPr>
        <w:t>技术参数</w:t>
      </w:r>
    </w:p>
    <w:p w14:paraId="25CE64E2">
      <w:pPr>
        <w:numPr>
          <w:ilvl w:val="0"/>
          <w:numId w:val="4"/>
        </w:numPr>
        <w:spacing w:line="360" w:lineRule="auto"/>
        <w:ind w:left="425" w:hanging="425"/>
        <w:rPr>
          <w:rFonts w:ascii="宋体" w:eastAsia="宋体"/>
          <w:sz w:val="24"/>
          <w:szCs w:val="24"/>
        </w:rPr>
      </w:pPr>
      <w:r>
        <w:rPr>
          <w:rFonts w:hint="eastAsia" w:ascii="宋体" w:eastAsia="宋体"/>
          <w:sz w:val="24"/>
          <w:szCs w:val="24"/>
        </w:rPr>
        <w:t>▲</w:t>
      </w:r>
      <w:r>
        <w:rPr>
          <w:rFonts w:ascii="宋体" w:eastAsia="宋体"/>
          <w:sz w:val="24"/>
          <w:szCs w:val="24"/>
        </w:rPr>
        <w:t>检测标本</w:t>
      </w:r>
      <w:r>
        <w:rPr>
          <w:rFonts w:hint="eastAsia" w:ascii="宋体" w:eastAsia="宋体"/>
          <w:sz w:val="24"/>
          <w:szCs w:val="24"/>
        </w:rPr>
        <w:t>:</w:t>
      </w:r>
      <w:r>
        <w:rPr>
          <w:rFonts w:ascii="宋体" w:eastAsia="宋体"/>
          <w:sz w:val="24"/>
          <w:szCs w:val="24"/>
        </w:rPr>
        <w:t>全血、血浆、血清</w:t>
      </w:r>
    </w:p>
    <w:p w14:paraId="1C311738">
      <w:pPr>
        <w:numPr>
          <w:ilvl w:val="0"/>
          <w:numId w:val="4"/>
        </w:numPr>
        <w:spacing w:line="360" w:lineRule="auto"/>
        <w:ind w:left="425" w:hanging="425"/>
        <w:rPr>
          <w:rFonts w:hint="eastAsia" w:ascii="宋体" w:eastAsia="宋体"/>
          <w:sz w:val="24"/>
          <w:szCs w:val="24"/>
        </w:rPr>
      </w:pPr>
      <w:r>
        <w:rPr>
          <w:rFonts w:hint="eastAsia" w:ascii="宋体" w:eastAsia="宋体"/>
          <w:sz w:val="24"/>
          <w:szCs w:val="24"/>
          <w:lang w:val="en-US" w:eastAsia="zh-CN"/>
        </w:rPr>
        <w:t>检测项目：肌钙蛋白、肌红蛋白、肌酸激酶同工酶、B型利钠肽、D-二聚体、降钙素原、白介素6、C反应蛋白、血清淀粉样蛋白A等。</w:t>
      </w:r>
    </w:p>
    <w:p w14:paraId="69C608E7">
      <w:pPr>
        <w:numPr>
          <w:ilvl w:val="0"/>
          <w:numId w:val="4"/>
        </w:numPr>
        <w:spacing w:line="360" w:lineRule="auto"/>
        <w:ind w:left="425" w:hanging="425"/>
        <w:rPr>
          <w:rFonts w:ascii="宋体" w:eastAsia="宋体"/>
          <w:sz w:val="24"/>
          <w:szCs w:val="24"/>
        </w:rPr>
      </w:pPr>
      <w:r>
        <w:rPr>
          <w:rFonts w:ascii="宋体" w:eastAsia="宋体"/>
          <w:sz w:val="24"/>
          <w:szCs w:val="24"/>
        </w:rPr>
        <w:t>样本量:≤100μl</w:t>
      </w:r>
    </w:p>
    <w:p w14:paraId="2AC6EB22">
      <w:pPr>
        <w:numPr>
          <w:ilvl w:val="0"/>
          <w:numId w:val="4"/>
        </w:numPr>
        <w:spacing w:line="360" w:lineRule="auto"/>
        <w:ind w:left="425" w:hanging="425"/>
        <w:rPr>
          <w:rFonts w:ascii="宋体" w:eastAsia="宋体"/>
          <w:sz w:val="24"/>
          <w:szCs w:val="24"/>
        </w:rPr>
      </w:pPr>
      <w:r>
        <w:rPr>
          <w:rFonts w:ascii="宋体" w:eastAsia="宋体"/>
          <w:sz w:val="24"/>
          <w:szCs w:val="24"/>
        </w:rPr>
        <w:t>条码识读:二维条码自动读取</w:t>
      </w:r>
    </w:p>
    <w:p w14:paraId="38AE3D2C">
      <w:pPr>
        <w:numPr>
          <w:ilvl w:val="0"/>
          <w:numId w:val="4"/>
        </w:numPr>
        <w:spacing w:line="360" w:lineRule="auto"/>
        <w:ind w:left="425" w:hanging="425"/>
      </w:pPr>
      <w:r>
        <w:rPr>
          <w:rFonts w:ascii="宋体" w:eastAsia="宋体"/>
          <w:sz w:val="24"/>
          <w:szCs w:val="24"/>
        </w:rPr>
        <w:t>检测时间:≤15分钟/样本</w:t>
      </w:r>
    </w:p>
    <w:p w14:paraId="1FF5C655">
      <w:pPr>
        <w:numPr>
          <w:ilvl w:val="0"/>
          <w:numId w:val="4"/>
        </w:numPr>
        <w:spacing w:line="360" w:lineRule="auto"/>
        <w:ind w:left="425" w:hanging="425"/>
        <w:rPr>
          <w:rFonts w:ascii="宋体" w:eastAsia="宋体"/>
          <w:sz w:val="24"/>
          <w:szCs w:val="24"/>
        </w:rPr>
      </w:pPr>
      <w:r>
        <w:rPr>
          <w:rFonts w:hint="eastAsia" w:ascii="宋体" w:eastAsia="宋体"/>
          <w:sz w:val="24"/>
          <w:szCs w:val="24"/>
          <w:lang w:val="en-US" w:eastAsia="zh-CN"/>
        </w:rPr>
        <w:t>检测样本量：可同时检测≥6个样本</w:t>
      </w:r>
    </w:p>
    <w:p w14:paraId="0E7AA679">
      <w:pPr>
        <w:numPr>
          <w:ilvl w:val="0"/>
          <w:numId w:val="4"/>
        </w:numPr>
        <w:spacing w:line="360" w:lineRule="auto"/>
        <w:ind w:left="425" w:hanging="425"/>
        <w:rPr>
          <w:rFonts w:ascii="宋体" w:eastAsia="宋体"/>
          <w:sz w:val="24"/>
          <w:szCs w:val="24"/>
        </w:rPr>
      </w:pPr>
      <w:r>
        <w:rPr>
          <w:rFonts w:hint="eastAsia" w:ascii="宋体" w:eastAsia="宋体"/>
          <w:sz w:val="24"/>
          <w:szCs w:val="24"/>
        </w:rPr>
        <w:t>★</w:t>
      </w:r>
      <w:r>
        <w:rPr>
          <w:rFonts w:ascii="宋体" w:eastAsia="宋体"/>
          <w:sz w:val="24"/>
          <w:szCs w:val="24"/>
        </w:rPr>
        <w:t>检测原理:采用化学发光原理</w:t>
      </w:r>
      <w:r>
        <w:rPr>
          <w:rFonts w:hint="eastAsia" w:ascii="宋体" w:eastAsia="宋体"/>
          <w:sz w:val="24"/>
          <w:szCs w:val="24"/>
          <w:lang w:eastAsia="zh-CN"/>
        </w:rPr>
        <w:t>（</w:t>
      </w:r>
      <w:r>
        <w:rPr>
          <w:rFonts w:hint="eastAsia" w:ascii="宋体" w:eastAsia="宋体"/>
          <w:sz w:val="24"/>
          <w:szCs w:val="24"/>
          <w:lang w:val="en-US" w:eastAsia="zh-CN"/>
        </w:rPr>
        <w:t>需要提供厂家证明文件</w:t>
      </w:r>
      <w:r>
        <w:rPr>
          <w:rFonts w:hint="eastAsia" w:ascii="宋体" w:eastAsia="宋体"/>
          <w:sz w:val="24"/>
          <w:szCs w:val="24"/>
          <w:lang w:eastAsia="zh-CN"/>
        </w:rPr>
        <w:t>）</w:t>
      </w:r>
    </w:p>
    <w:p w14:paraId="5216D687">
      <w:pPr>
        <w:numPr>
          <w:ilvl w:val="0"/>
          <w:numId w:val="4"/>
        </w:numPr>
        <w:spacing w:line="360" w:lineRule="auto"/>
        <w:ind w:left="425" w:hanging="425"/>
        <w:rPr>
          <w:rFonts w:ascii="宋体" w:eastAsia="宋体"/>
          <w:sz w:val="24"/>
          <w:szCs w:val="24"/>
        </w:rPr>
      </w:pPr>
      <w:r>
        <w:rPr>
          <w:rFonts w:hint="eastAsia" w:ascii="宋体" w:eastAsia="宋体"/>
          <w:sz w:val="24"/>
          <w:szCs w:val="24"/>
        </w:rPr>
        <w:t>▲</w:t>
      </w:r>
      <w:r>
        <w:rPr>
          <w:rFonts w:hint="eastAsia" w:ascii="宋体" w:eastAsia="宋体"/>
          <w:sz w:val="24"/>
          <w:szCs w:val="24"/>
          <w:lang w:val="en-US" w:eastAsia="zh-CN"/>
        </w:rPr>
        <w:t>存储温度：试剂存储2-30℃，可常温存储</w:t>
      </w:r>
    </w:p>
    <w:p w14:paraId="3E1CFE6A">
      <w:pPr>
        <w:numPr>
          <w:ilvl w:val="0"/>
          <w:numId w:val="4"/>
        </w:numPr>
        <w:spacing w:line="360" w:lineRule="auto"/>
        <w:ind w:left="425" w:hanging="425"/>
        <w:rPr>
          <w:rFonts w:ascii="宋体" w:eastAsia="宋体"/>
          <w:sz w:val="24"/>
          <w:szCs w:val="24"/>
        </w:rPr>
      </w:pPr>
      <w:r>
        <w:rPr>
          <w:rFonts w:hint="eastAsia" w:ascii="宋体" w:eastAsia="宋体"/>
          <w:sz w:val="24"/>
          <w:szCs w:val="24"/>
          <w:lang w:val="en-US" w:eastAsia="zh-CN"/>
        </w:rPr>
        <w:t>试剂耗材</w:t>
      </w:r>
      <w:r>
        <w:rPr>
          <w:rFonts w:ascii="宋体" w:eastAsia="宋体"/>
          <w:sz w:val="24"/>
          <w:szCs w:val="24"/>
        </w:rPr>
        <w:t>:</w:t>
      </w:r>
      <w:r>
        <w:rPr>
          <w:rFonts w:hint="eastAsia" w:ascii="宋体" w:eastAsia="宋体"/>
          <w:sz w:val="24"/>
          <w:szCs w:val="24"/>
          <w:lang w:val="en-US" w:eastAsia="zh-CN"/>
        </w:rPr>
        <w:t>单人份设计</w:t>
      </w:r>
      <w:r>
        <w:rPr>
          <w:rFonts w:ascii="宋体" w:eastAsia="宋体"/>
          <w:sz w:val="24"/>
          <w:szCs w:val="24"/>
        </w:rPr>
        <w:t>、</w:t>
      </w:r>
      <w:r>
        <w:rPr>
          <w:rFonts w:hint="eastAsia" w:ascii="宋体" w:eastAsia="宋体"/>
          <w:sz w:val="24"/>
          <w:szCs w:val="24"/>
          <w:lang w:val="en-US" w:eastAsia="zh-CN"/>
        </w:rPr>
        <w:t>独立包装，有效期≥12个月</w:t>
      </w:r>
    </w:p>
    <w:p w14:paraId="51B6B0D5">
      <w:pPr>
        <w:numPr>
          <w:ilvl w:val="0"/>
          <w:numId w:val="4"/>
        </w:numPr>
        <w:spacing w:line="360" w:lineRule="auto"/>
        <w:ind w:left="425" w:hanging="425"/>
        <w:rPr>
          <w:rFonts w:ascii="宋体" w:eastAsia="宋体"/>
          <w:color w:val="auto"/>
          <w:sz w:val="24"/>
          <w:szCs w:val="24"/>
        </w:rPr>
      </w:pPr>
      <w:r>
        <w:rPr>
          <w:rFonts w:ascii="宋体" w:eastAsia="宋体"/>
          <w:color w:val="auto"/>
          <w:sz w:val="24"/>
          <w:szCs w:val="24"/>
        </w:rPr>
        <w:t>交叉污染:0</w:t>
      </w:r>
    </w:p>
    <w:p w14:paraId="55723035">
      <w:pPr>
        <w:numPr>
          <w:ilvl w:val="0"/>
          <w:numId w:val="4"/>
        </w:numPr>
        <w:spacing w:line="360" w:lineRule="auto"/>
        <w:ind w:left="425" w:hanging="425"/>
        <w:rPr>
          <w:rFonts w:ascii="宋体" w:eastAsia="宋体"/>
          <w:color w:val="auto"/>
          <w:sz w:val="24"/>
          <w:szCs w:val="24"/>
        </w:rPr>
      </w:pPr>
      <w:r>
        <w:rPr>
          <w:rFonts w:ascii="宋体" w:eastAsia="宋体"/>
          <w:color w:val="auto"/>
          <w:sz w:val="24"/>
          <w:szCs w:val="24"/>
        </w:rPr>
        <w:t>质控定标:仪器自动实时完成</w:t>
      </w:r>
    </w:p>
    <w:p w14:paraId="7CFFDD72">
      <w:pPr>
        <w:numPr>
          <w:ilvl w:val="0"/>
          <w:numId w:val="4"/>
        </w:numPr>
        <w:spacing w:line="360" w:lineRule="auto"/>
        <w:ind w:left="425" w:hanging="425"/>
        <w:rPr>
          <w:rFonts w:ascii="宋体" w:eastAsia="宋体"/>
          <w:color w:val="auto"/>
          <w:sz w:val="24"/>
          <w:szCs w:val="24"/>
        </w:rPr>
      </w:pPr>
      <w:r>
        <w:rPr>
          <w:rFonts w:ascii="宋体" w:eastAsia="宋体"/>
          <w:color w:val="auto"/>
          <w:sz w:val="24"/>
          <w:szCs w:val="24"/>
        </w:rPr>
        <w:t>工作环境:温度：10-30℃ 湿度：≤70%</w:t>
      </w:r>
    </w:p>
    <w:p w14:paraId="4FE396EA">
      <w:pPr>
        <w:numPr>
          <w:ilvl w:val="0"/>
          <w:numId w:val="4"/>
        </w:numPr>
        <w:spacing w:line="360" w:lineRule="auto"/>
        <w:ind w:left="425" w:hanging="425"/>
        <w:rPr>
          <w:rFonts w:ascii="宋体" w:eastAsia="宋体"/>
          <w:color w:val="auto"/>
          <w:sz w:val="24"/>
          <w:szCs w:val="24"/>
        </w:rPr>
      </w:pPr>
      <w:r>
        <w:rPr>
          <w:rFonts w:ascii="宋体" w:eastAsia="宋体"/>
          <w:color w:val="auto"/>
          <w:sz w:val="24"/>
          <w:szCs w:val="24"/>
        </w:rPr>
        <w:t>光源:680nm的激光灯</w:t>
      </w:r>
      <w:r>
        <w:rPr>
          <w:rFonts w:hint="eastAsia" w:ascii="宋体" w:eastAsia="宋体"/>
          <w:color w:val="auto"/>
          <w:sz w:val="24"/>
          <w:szCs w:val="24"/>
          <w:lang w:val="en-US" w:eastAsia="zh-CN"/>
        </w:rPr>
        <w:t>寿命≥</w:t>
      </w:r>
      <w:r>
        <w:rPr>
          <w:rFonts w:ascii="宋体" w:eastAsia="宋体"/>
          <w:color w:val="auto"/>
          <w:sz w:val="24"/>
          <w:szCs w:val="24"/>
        </w:rPr>
        <w:t>1000小时</w:t>
      </w:r>
    </w:p>
    <w:p w14:paraId="4ECDA082">
      <w:pPr>
        <w:numPr>
          <w:ilvl w:val="0"/>
          <w:numId w:val="4"/>
        </w:numPr>
        <w:spacing w:line="360" w:lineRule="auto"/>
        <w:ind w:left="425" w:hanging="425"/>
        <w:rPr>
          <w:rFonts w:ascii="宋体" w:eastAsia="宋体"/>
          <w:color w:val="auto"/>
          <w:sz w:val="24"/>
          <w:szCs w:val="24"/>
        </w:rPr>
      </w:pPr>
      <w:r>
        <w:rPr>
          <w:rFonts w:ascii="宋体" w:eastAsia="宋体"/>
          <w:color w:val="auto"/>
          <w:sz w:val="24"/>
          <w:szCs w:val="24"/>
        </w:rPr>
        <w:t>旋转速度:</w:t>
      </w:r>
      <w:r>
        <w:rPr>
          <w:rFonts w:hint="eastAsia" w:ascii="宋体" w:eastAsia="宋体"/>
          <w:color w:val="auto"/>
          <w:sz w:val="24"/>
          <w:szCs w:val="24"/>
        </w:rPr>
        <w:t>≥</w:t>
      </w:r>
      <w:r>
        <w:rPr>
          <w:rFonts w:ascii="宋体" w:eastAsia="宋体"/>
          <w:color w:val="auto"/>
          <w:sz w:val="24"/>
          <w:szCs w:val="24"/>
        </w:rPr>
        <w:t>5500r/min</w:t>
      </w:r>
    </w:p>
    <w:p w14:paraId="543713C9">
      <w:pPr>
        <w:numPr>
          <w:ilvl w:val="0"/>
          <w:numId w:val="4"/>
        </w:numPr>
        <w:spacing w:line="360" w:lineRule="auto"/>
        <w:ind w:left="425" w:hanging="425"/>
        <w:rPr>
          <w:rFonts w:ascii="宋体" w:eastAsia="宋体"/>
          <w:sz w:val="24"/>
          <w:szCs w:val="24"/>
        </w:rPr>
      </w:pPr>
      <w:r>
        <w:rPr>
          <w:rFonts w:ascii="宋体" w:eastAsia="宋体"/>
          <w:color w:val="auto"/>
          <w:sz w:val="24"/>
          <w:szCs w:val="24"/>
        </w:rPr>
        <w:t>操作界面:</w:t>
      </w:r>
      <w:r>
        <w:rPr>
          <w:rFonts w:hint="eastAsia" w:ascii="宋体" w:eastAsia="宋体"/>
          <w:color w:val="auto"/>
          <w:sz w:val="24"/>
          <w:szCs w:val="24"/>
          <w:lang w:val="en-US" w:eastAsia="zh-CN"/>
        </w:rPr>
        <w:t>屏幕</w:t>
      </w:r>
      <w:r>
        <w:rPr>
          <w:rFonts w:ascii="宋体" w:eastAsia="宋体"/>
          <w:color w:val="auto"/>
          <w:sz w:val="24"/>
          <w:szCs w:val="24"/>
        </w:rPr>
        <w:t>≤9寸</w:t>
      </w:r>
      <w:r>
        <w:rPr>
          <w:rFonts w:hint="eastAsia" w:ascii="宋体" w:eastAsia="宋体"/>
          <w:color w:val="auto"/>
          <w:sz w:val="24"/>
          <w:szCs w:val="24"/>
          <w:lang w:eastAsia="zh-CN"/>
        </w:rPr>
        <w:t>，</w:t>
      </w:r>
      <w:r>
        <w:rPr>
          <w:rFonts w:hint="eastAsia" w:ascii="宋体" w:eastAsia="宋体"/>
          <w:color w:val="auto"/>
          <w:sz w:val="24"/>
          <w:szCs w:val="24"/>
          <w:lang w:val="en-US" w:eastAsia="zh-CN"/>
        </w:rPr>
        <w:t>配置</w:t>
      </w:r>
      <w:r>
        <w:rPr>
          <w:rFonts w:hint="eastAsia" w:ascii="宋体"/>
          <w:color w:val="auto"/>
          <w:sz w:val="24"/>
          <w:szCs w:val="24"/>
          <w:lang w:val="en-US" w:eastAsia="zh-CN"/>
        </w:rPr>
        <w:t>不低于</w:t>
      </w:r>
      <w:r>
        <w:rPr>
          <w:rFonts w:ascii="宋体" w:eastAsia="宋体"/>
          <w:color w:val="auto"/>
          <w:sz w:val="24"/>
          <w:szCs w:val="24"/>
        </w:rPr>
        <w:t>1024*600,多点电容触</w:t>
      </w:r>
      <w:r>
        <w:rPr>
          <w:rFonts w:ascii="宋体" w:eastAsia="宋体"/>
          <w:sz w:val="24"/>
          <w:szCs w:val="24"/>
        </w:rPr>
        <w:t>摸屏,多种语言选择。</w:t>
      </w:r>
    </w:p>
    <w:p w14:paraId="734BB8C0">
      <w:pPr>
        <w:numPr>
          <w:ilvl w:val="0"/>
          <w:numId w:val="4"/>
        </w:numPr>
        <w:spacing w:line="360" w:lineRule="auto"/>
        <w:ind w:left="425" w:hanging="425"/>
        <w:rPr>
          <w:rFonts w:ascii="宋体" w:eastAsia="宋体"/>
          <w:sz w:val="24"/>
          <w:szCs w:val="24"/>
        </w:rPr>
      </w:pPr>
      <w:r>
        <w:rPr>
          <w:rFonts w:ascii="宋体" w:eastAsia="宋体"/>
          <w:sz w:val="24"/>
          <w:szCs w:val="24"/>
        </w:rPr>
        <w:t>存储量:</w:t>
      </w:r>
      <w:r>
        <w:rPr>
          <w:rFonts w:hint="eastAsia" w:ascii="宋体" w:eastAsia="宋体"/>
          <w:sz w:val="24"/>
          <w:szCs w:val="24"/>
          <w:lang w:val="en-US" w:eastAsia="zh-CN"/>
        </w:rPr>
        <w:t>≥</w:t>
      </w:r>
      <w:r>
        <w:rPr>
          <w:rFonts w:ascii="宋体" w:eastAsia="宋体"/>
          <w:sz w:val="24"/>
          <w:szCs w:val="24"/>
        </w:rPr>
        <w:t>50万个数据存储</w:t>
      </w:r>
    </w:p>
    <w:p w14:paraId="60BFD376">
      <w:pPr>
        <w:numPr>
          <w:ilvl w:val="0"/>
          <w:numId w:val="4"/>
        </w:numPr>
        <w:spacing w:line="360" w:lineRule="auto"/>
        <w:ind w:left="425" w:hanging="425"/>
        <w:rPr>
          <w:rFonts w:ascii="宋体" w:eastAsia="宋体"/>
          <w:sz w:val="24"/>
          <w:szCs w:val="24"/>
        </w:rPr>
      </w:pPr>
      <w:r>
        <w:rPr>
          <w:rFonts w:ascii="宋体" w:eastAsia="宋体"/>
          <w:sz w:val="24"/>
          <w:szCs w:val="24"/>
        </w:rPr>
        <w:t>打印机:内置热敏打印机</w:t>
      </w:r>
    </w:p>
    <w:p w14:paraId="3C4E7176">
      <w:pPr>
        <w:numPr>
          <w:ilvl w:val="0"/>
          <w:numId w:val="4"/>
        </w:numPr>
        <w:spacing w:line="360" w:lineRule="auto"/>
        <w:ind w:left="425" w:hanging="425"/>
      </w:pPr>
      <w:r>
        <w:rPr>
          <w:rFonts w:ascii="宋体" w:eastAsia="宋体"/>
          <w:sz w:val="24"/>
          <w:szCs w:val="24"/>
        </w:rPr>
        <w:t>数据接口:</w:t>
      </w:r>
      <w:r>
        <w:rPr>
          <w:rFonts w:hint="eastAsia" w:ascii="宋体" w:eastAsia="宋体"/>
          <w:sz w:val="24"/>
          <w:szCs w:val="24"/>
          <w:lang w:val="en-US" w:eastAsia="zh-CN"/>
        </w:rPr>
        <w:t>wifi连接、lis连接</w:t>
      </w:r>
    </w:p>
    <w:p w14:paraId="6EB0DABF">
      <w:pPr>
        <w:numPr>
          <w:ilvl w:val="0"/>
          <w:numId w:val="4"/>
        </w:numPr>
        <w:spacing w:line="360" w:lineRule="auto"/>
        <w:ind w:left="425" w:hanging="425"/>
      </w:pPr>
      <w:r>
        <w:rPr>
          <w:rFonts w:ascii="宋体" w:eastAsia="宋体"/>
          <w:sz w:val="24"/>
          <w:szCs w:val="24"/>
        </w:rPr>
        <w:t>4个USB接口；1个网口。</w:t>
      </w:r>
    </w:p>
    <w:p w14:paraId="786D4963">
      <w:pPr>
        <w:numPr>
          <w:ilvl w:val="0"/>
          <w:numId w:val="4"/>
        </w:numPr>
        <w:spacing w:line="360" w:lineRule="auto"/>
        <w:ind w:left="425" w:hanging="425"/>
        <w:rPr>
          <w:rFonts w:ascii="宋体" w:eastAsia="宋体"/>
          <w:sz w:val="24"/>
          <w:szCs w:val="24"/>
        </w:rPr>
      </w:pPr>
      <w:r>
        <w:rPr>
          <w:rFonts w:hint="eastAsia" w:ascii="宋体" w:eastAsia="宋体"/>
          <w:sz w:val="24"/>
          <w:szCs w:val="24"/>
        </w:rPr>
        <w:t>▲</w:t>
      </w:r>
      <w:r>
        <w:rPr>
          <w:rFonts w:ascii="宋体" w:eastAsia="宋体"/>
          <w:sz w:val="24"/>
          <w:szCs w:val="24"/>
        </w:rPr>
        <w:t>重量:单机重量≤</w:t>
      </w:r>
      <w:r>
        <w:rPr>
          <w:rFonts w:hint="eastAsia" w:ascii="宋体" w:eastAsia="宋体"/>
          <w:sz w:val="24"/>
          <w:szCs w:val="24"/>
          <w:lang w:val="en-US" w:eastAsia="zh-CN"/>
        </w:rPr>
        <w:t>8</w:t>
      </w:r>
      <w:r>
        <w:rPr>
          <w:rFonts w:ascii="宋体" w:eastAsia="宋体"/>
          <w:sz w:val="24"/>
          <w:szCs w:val="24"/>
        </w:rPr>
        <w:t>Kg</w:t>
      </w:r>
    </w:p>
    <w:p w14:paraId="1A043BBF">
      <w:pPr>
        <w:numPr>
          <w:ilvl w:val="0"/>
          <w:numId w:val="4"/>
        </w:numPr>
        <w:ind w:left="425" w:hanging="425"/>
        <w:rPr>
          <w:rFonts w:eastAsia="宋体"/>
          <w:lang w:val="en-US" w:eastAsia="zh-CN"/>
        </w:rPr>
      </w:pPr>
      <w:r>
        <w:rPr>
          <w:rFonts w:hint="eastAsia" w:ascii="宋体" w:eastAsia="宋体"/>
          <w:sz w:val="24"/>
          <w:szCs w:val="24"/>
        </w:rPr>
        <w:t>▲</w:t>
      </w:r>
      <w:r>
        <w:rPr>
          <w:rFonts w:hint="eastAsia" w:ascii="宋体" w:eastAsia="宋体"/>
          <w:sz w:val="24"/>
          <w:szCs w:val="24"/>
          <w:lang w:val="en-US" w:eastAsia="zh-CN"/>
        </w:rPr>
        <w:t>尺寸：</w:t>
      </w:r>
      <w:r>
        <w:rPr>
          <w:rFonts w:ascii="宋体" w:eastAsia="宋体"/>
          <w:sz w:val="24"/>
          <w:szCs w:val="24"/>
        </w:rPr>
        <w:t>≤</w:t>
      </w:r>
      <w:r>
        <w:rPr>
          <w:rFonts w:hint="eastAsia" w:ascii="宋体" w:eastAsia="宋体"/>
          <w:sz w:val="24"/>
          <w:szCs w:val="24"/>
          <w:lang w:val="en-US" w:eastAsia="zh-CN"/>
        </w:rPr>
        <w:t>350（长）*250（宽）*350（高）mm</w:t>
      </w:r>
    </w:p>
    <w:p w14:paraId="45760507">
      <w:pPr>
        <w:numPr>
          <w:ilvl w:val="0"/>
          <w:numId w:val="3"/>
        </w:numPr>
        <w:jc w:val="both"/>
        <w:rPr>
          <w:rFonts w:hint="eastAsia" w:ascii="宋体" w:hAnsi="宋体" w:eastAsia="宋体" w:cs="宋体"/>
          <w:sz w:val="32"/>
          <w:szCs w:val="32"/>
        </w:rPr>
      </w:pPr>
      <w:r>
        <w:rPr>
          <w:rFonts w:hint="eastAsia" w:ascii="宋体" w:hAnsi="宋体" w:eastAsia="宋体" w:cs="宋体"/>
          <w:sz w:val="32"/>
          <w:szCs w:val="32"/>
        </w:rPr>
        <w:t>血气电解质分析仪</w:t>
      </w:r>
      <w:r>
        <w:rPr>
          <w:rFonts w:hint="eastAsia" w:ascii="宋体" w:hAnsi="宋体" w:eastAsia="宋体" w:cs="宋体"/>
          <w:sz w:val="32"/>
          <w:szCs w:val="32"/>
          <w:lang w:val="en-US" w:eastAsia="zh-CN"/>
        </w:rPr>
        <w:t>技术参数</w:t>
      </w:r>
    </w:p>
    <w:tbl>
      <w:tblPr>
        <w:tblStyle w:val="14"/>
        <w:tblW w:w="83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70"/>
        <w:gridCol w:w="6646"/>
      </w:tblGrid>
      <w:tr w14:paraId="34D0E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16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E0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检测项目</w:t>
            </w:r>
          </w:p>
        </w:tc>
        <w:tc>
          <w:tcPr>
            <w:tcW w:w="66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0E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pH、pO2、pCO2、Na+、K+、Cl-、Ca++、Hct、Lac、Glu，10项检测参数只需一张测试卡即可完成。</w:t>
            </w:r>
          </w:p>
        </w:tc>
      </w:tr>
      <w:tr w14:paraId="7B23B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6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D7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w:t>
            </w:r>
            <w:r>
              <w:rPr>
                <w:rFonts w:hint="eastAsia" w:ascii="宋体" w:hAnsi="宋体" w:cs="宋体"/>
                <w:i w:val="0"/>
                <w:iCs w:val="0"/>
                <w:color w:val="000000"/>
                <w:kern w:val="0"/>
                <w:sz w:val="22"/>
                <w:szCs w:val="22"/>
                <w:u w:val="none"/>
                <w:lang w:val="en-US" w:eastAsia="zh-CN" w:bidi="ar"/>
              </w:rPr>
              <w:t>方法</w:t>
            </w:r>
          </w:p>
        </w:tc>
        <w:tc>
          <w:tcPr>
            <w:tcW w:w="66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DFC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干式电化学法</w:t>
            </w:r>
          </w:p>
        </w:tc>
      </w:tr>
      <w:tr w14:paraId="1DC8D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6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7D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计算参数</w:t>
            </w:r>
          </w:p>
        </w:tc>
        <w:tc>
          <w:tcPr>
            <w:tcW w:w="66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16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计算参数≥2</w:t>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个</w:t>
            </w:r>
          </w:p>
        </w:tc>
      </w:tr>
      <w:tr w14:paraId="4E960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15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检测标本</w:t>
            </w:r>
          </w:p>
        </w:tc>
        <w:tc>
          <w:tcPr>
            <w:tcW w:w="66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29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可适用于全血、动脉血、静脉血、毛细血管血</w:t>
            </w:r>
          </w:p>
        </w:tc>
      </w:tr>
      <w:tr w14:paraId="0B86A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C1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用血量</w:t>
            </w:r>
          </w:p>
        </w:tc>
        <w:tc>
          <w:tcPr>
            <w:tcW w:w="66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74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用血量≤100ul</w:t>
            </w:r>
          </w:p>
        </w:tc>
      </w:tr>
      <w:tr w14:paraId="5890B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49CF9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▲进样方式</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7E812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水平</w:t>
            </w:r>
            <w:r>
              <w:rPr>
                <w:rFonts w:hint="eastAsia" w:ascii="宋体" w:hAnsi="宋体" w:cs="宋体"/>
                <w:i w:val="0"/>
                <w:iCs w:val="0"/>
                <w:color w:val="000000"/>
                <w:kern w:val="0"/>
                <w:sz w:val="22"/>
                <w:szCs w:val="22"/>
                <w:u w:val="none"/>
                <w:lang w:val="en-US" w:eastAsia="zh-CN" w:bidi="ar"/>
              </w:rPr>
              <w:t>自动</w:t>
            </w:r>
            <w:r>
              <w:rPr>
                <w:rFonts w:hint="eastAsia" w:ascii="宋体" w:hAnsi="宋体" w:eastAsia="宋体" w:cs="宋体"/>
                <w:i w:val="0"/>
                <w:iCs w:val="0"/>
                <w:color w:val="000000"/>
                <w:kern w:val="0"/>
                <w:sz w:val="22"/>
                <w:szCs w:val="22"/>
                <w:u w:val="none"/>
                <w:lang w:val="en-US" w:eastAsia="zh-CN" w:bidi="ar"/>
              </w:rPr>
              <w:t>进样和垂直</w:t>
            </w:r>
            <w:r>
              <w:rPr>
                <w:rFonts w:hint="eastAsia" w:ascii="宋体" w:hAnsi="宋体" w:cs="宋体"/>
                <w:i w:val="0"/>
                <w:iCs w:val="0"/>
                <w:color w:val="000000"/>
                <w:kern w:val="0"/>
                <w:sz w:val="22"/>
                <w:szCs w:val="22"/>
                <w:u w:val="none"/>
                <w:lang w:val="en-US" w:eastAsia="zh-CN" w:bidi="ar"/>
              </w:rPr>
              <w:t>手动</w:t>
            </w:r>
            <w:r>
              <w:rPr>
                <w:rFonts w:hint="eastAsia" w:ascii="宋体" w:hAnsi="宋体" w:eastAsia="宋体" w:cs="宋体"/>
                <w:i w:val="0"/>
                <w:iCs w:val="0"/>
                <w:color w:val="000000"/>
                <w:kern w:val="0"/>
                <w:sz w:val="22"/>
                <w:szCs w:val="22"/>
                <w:u w:val="none"/>
                <w:lang w:val="en-US" w:eastAsia="zh-CN" w:bidi="ar"/>
              </w:rPr>
              <w:t>进样</w:t>
            </w:r>
          </w:p>
        </w:tc>
      </w:tr>
      <w:tr w14:paraId="3D3BC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48F57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条码识读 </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4ECAB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二维码自动读取试剂卡信息，内外置扫码均可支持</w:t>
            </w:r>
          </w:p>
        </w:tc>
      </w:tr>
      <w:tr w14:paraId="12D56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6863C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检测时间</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47C96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样本测试时间≤</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0秒</w:t>
            </w:r>
          </w:p>
        </w:tc>
      </w:tr>
      <w:tr w14:paraId="4ACA4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4CE81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质控定标</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601E8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仪器自动实时完成</w:t>
            </w:r>
          </w:p>
        </w:tc>
      </w:tr>
      <w:tr w14:paraId="72BE4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0DADC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工作环境</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30C29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温度:5~32℃.湿度:85%</w:t>
            </w:r>
          </w:p>
        </w:tc>
      </w:tr>
      <w:tr w14:paraId="36944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02CD5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操作界面</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43FF4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触摸屏≤</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寸</w:t>
            </w:r>
          </w:p>
        </w:tc>
      </w:tr>
      <w:tr w14:paraId="47F50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0FB7B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存储量</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72B76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仪器可自动存储≥</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万个</w:t>
            </w:r>
          </w:p>
        </w:tc>
      </w:tr>
      <w:tr w14:paraId="73466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60B52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▲打印机</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2C29E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内置热敏打印机</w:t>
            </w:r>
          </w:p>
        </w:tc>
      </w:tr>
      <w:tr w14:paraId="769E1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282DC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数据接口</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32BC7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Type-C接口，可连接LIS或HIS数据管理系统</w:t>
            </w:r>
          </w:p>
        </w:tc>
      </w:tr>
      <w:tr w14:paraId="159F3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43C6B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▲待机时间</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0BC13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待机时间最长≥</w:t>
            </w:r>
            <w:r>
              <w:rPr>
                <w:rFonts w:hint="eastAsia" w:ascii="宋体" w:hAnsi="宋体" w:cs="宋体"/>
                <w:i w:val="0"/>
                <w:iCs w:val="0"/>
                <w:color w:val="000000"/>
                <w:kern w:val="0"/>
                <w:sz w:val="22"/>
                <w:szCs w:val="22"/>
                <w:u w:val="none"/>
                <w:lang w:val="en-US" w:eastAsia="zh-CN" w:bidi="ar"/>
              </w:rPr>
              <w:t>3个月</w:t>
            </w:r>
            <w:r>
              <w:rPr>
                <w:rFonts w:hint="eastAsia" w:ascii="宋体" w:hAnsi="宋体" w:eastAsia="宋体" w:cs="宋体"/>
                <w:i w:val="0"/>
                <w:iCs w:val="0"/>
                <w:color w:val="000000"/>
                <w:kern w:val="0"/>
                <w:sz w:val="22"/>
                <w:szCs w:val="22"/>
                <w:u w:val="none"/>
                <w:lang w:val="en-US" w:eastAsia="zh-CN" w:bidi="ar"/>
              </w:rPr>
              <w:t>，可连续测量样本数≥55个</w:t>
            </w:r>
          </w:p>
        </w:tc>
      </w:tr>
      <w:tr w14:paraId="49DE9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20B95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电池配置</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42E6E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内置大容量锂电池</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5000mA</w:t>
            </w:r>
          </w:p>
        </w:tc>
      </w:tr>
      <w:tr w14:paraId="57C3C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1674F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试剂效期</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379DC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常温不少于7个月，冷藏不少于12个月</w:t>
            </w:r>
          </w:p>
        </w:tc>
      </w:tr>
      <w:tr w14:paraId="6F5C0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670" w:type="dxa"/>
            <w:tcBorders>
              <w:top w:val="single" w:color="000000" w:sz="4" w:space="0"/>
              <w:left w:val="single" w:color="000000" w:sz="4" w:space="0"/>
              <w:bottom w:val="single" w:color="000000" w:sz="4" w:space="0"/>
              <w:right w:val="single" w:color="000000" w:sz="4" w:space="0"/>
            </w:tcBorders>
            <w:noWrap/>
            <w:vAlign w:val="center"/>
          </w:tcPr>
          <w:p w14:paraId="55BAD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▲重量</w:t>
            </w:r>
          </w:p>
        </w:tc>
        <w:tc>
          <w:tcPr>
            <w:tcW w:w="6646" w:type="dxa"/>
            <w:tcBorders>
              <w:top w:val="single" w:color="000000" w:sz="4" w:space="0"/>
              <w:left w:val="single" w:color="000000" w:sz="4" w:space="0"/>
              <w:bottom w:val="single" w:color="000000" w:sz="4" w:space="0"/>
              <w:right w:val="single" w:color="000000" w:sz="4" w:space="0"/>
            </w:tcBorders>
            <w:noWrap/>
            <w:vAlign w:val="center"/>
          </w:tcPr>
          <w:p w14:paraId="7548A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整机重量≤1KG</w:t>
            </w:r>
          </w:p>
        </w:tc>
      </w:tr>
    </w:tbl>
    <w:p w14:paraId="7E2B9E33">
      <w:pPr>
        <w:jc w:val="center"/>
        <w:rPr>
          <w:rFonts w:hint="eastAsia"/>
          <w:sz w:val="28"/>
          <w:szCs w:val="28"/>
        </w:rPr>
      </w:pPr>
    </w:p>
    <w:p w14:paraId="24D1D7D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kern w:val="2"/>
          <w:sz w:val="32"/>
          <w:szCs w:val="32"/>
          <w:lang w:val="en-US" w:eastAsia="zh-CN" w:bidi="ar-SA"/>
        </w:rPr>
      </w:pPr>
      <w:r>
        <w:rPr>
          <w:rFonts w:hint="eastAsia" w:ascii="宋体" w:hAnsi="宋体" w:eastAsia="宋体" w:cs="宋体"/>
          <w:b/>
          <w:bCs/>
          <w:color w:val="000000"/>
          <w:kern w:val="2"/>
          <w:sz w:val="32"/>
          <w:szCs w:val="32"/>
          <w:lang w:val="en-US" w:eastAsia="zh-CN" w:bidi="ar-SA"/>
        </w:rPr>
        <w:t>（三）耗材限价</w:t>
      </w:r>
    </w:p>
    <w:tbl>
      <w:tblPr>
        <w:tblStyle w:val="14"/>
        <w:tblW w:w="99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278"/>
        <w:gridCol w:w="3289"/>
        <w:gridCol w:w="1548"/>
        <w:gridCol w:w="1565"/>
        <w:gridCol w:w="1565"/>
      </w:tblGrid>
      <w:tr w14:paraId="678E5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F3C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C6FA">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设备名称</w:t>
            </w:r>
          </w:p>
        </w:tc>
        <w:tc>
          <w:tcPr>
            <w:tcW w:w="3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D3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试剂名称</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CD9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用途</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B7E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入院最高限价价</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1D41">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14:paraId="2F16D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90" w:type="dxa"/>
            <w:tcBorders>
              <w:top w:val="single" w:color="000000" w:sz="4" w:space="0"/>
              <w:left w:val="single" w:color="000000" w:sz="4" w:space="0"/>
              <w:right w:val="single" w:color="000000" w:sz="4" w:space="0"/>
            </w:tcBorders>
            <w:shd w:val="clear" w:color="auto" w:fill="auto"/>
            <w:noWrap/>
            <w:vAlign w:val="center"/>
          </w:tcPr>
          <w:p w14:paraId="338546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78" w:type="dxa"/>
            <w:tcBorders>
              <w:top w:val="single" w:color="000000" w:sz="4" w:space="0"/>
              <w:left w:val="single" w:color="000000" w:sz="4" w:space="0"/>
              <w:right w:val="single" w:color="000000" w:sz="4" w:space="0"/>
            </w:tcBorders>
            <w:shd w:val="clear" w:color="auto" w:fill="auto"/>
            <w:vAlign w:val="center"/>
          </w:tcPr>
          <w:p w14:paraId="7C8F67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全自动化学发光免疫分析仪</w:t>
            </w:r>
          </w:p>
        </w:tc>
        <w:tc>
          <w:tcPr>
            <w:tcW w:w="3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61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心肌标志物测定试剂盘（化学发光免疫分析法）-心肺三项</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F7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肌钙蛋白、BNP、D2聚体</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69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150/人份</w:t>
            </w:r>
          </w:p>
        </w:tc>
        <w:tc>
          <w:tcPr>
            <w:tcW w:w="1565" w:type="dxa"/>
            <w:vMerge w:val="restart"/>
            <w:tcBorders>
              <w:top w:val="single" w:color="000000" w:sz="4" w:space="0"/>
              <w:left w:val="single" w:color="000000" w:sz="4" w:space="0"/>
              <w:right w:val="single" w:color="000000" w:sz="4" w:space="0"/>
            </w:tcBorders>
            <w:shd w:val="clear" w:color="auto" w:fill="auto"/>
            <w:vAlign w:val="center"/>
          </w:tcPr>
          <w:p w14:paraId="393C0B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val="0"/>
                <w:i w:val="0"/>
                <w:color w:val="auto"/>
                <w:spacing w:val="0"/>
                <w:sz w:val="24"/>
                <w:szCs w:val="24"/>
                <w:lang w:val="en-US" w:eastAsia="zh-CN"/>
              </w:rPr>
              <w:t>不得高于湖南省药品和医用耗材招采管理子系统中标价</w:t>
            </w:r>
          </w:p>
        </w:tc>
      </w:tr>
      <w:tr w14:paraId="57A57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90" w:type="dxa"/>
            <w:vMerge w:val="restart"/>
            <w:tcBorders>
              <w:top w:val="single" w:color="000000" w:sz="4" w:space="0"/>
              <w:left w:val="single" w:color="000000" w:sz="4" w:space="0"/>
              <w:right w:val="single" w:color="000000" w:sz="4" w:space="0"/>
            </w:tcBorders>
            <w:shd w:val="clear" w:color="auto" w:fill="auto"/>
            <w:noWrap/>
            <w:vAlign w:val="center"/>
          </w:tcPr>
          <w:p w14:paraId="09C884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78" w:type="dxa"/>
            <w:vMerge w:val="restart"/>
            <w:tcBorders>
              <w:top w:val="single" w:color="000000" w:sz="4" w:space="0"/>
              <w:left w:val="single" w:color="000000" w:sz="4" w:space="0"/>
              <w:right w:val="single" w:color="000000" w:sz="4" w:space="0"/>
            </w:tcBorders>
            <w:shd w:val="clear" w:color="auto" w:fill="auto"/>
            <w:vAlign w:val="center"/>
          </w:tcPr>
          <w:p w14:paraId="012736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血气电解质分析仪</w:t>
            </w:r>
          </w:p>
        </w:tc>
        <w:tc>
          <w:tcPr>
            <w:tcW w:w="3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AC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血气电解质生化测试卡（干式电化学法）-血气3项</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9B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血气分析</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2B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25/人份</w:t>
            </w:r>
          </w:p>
        </w:tc>
        <w:tc>
          <w:tcPr>
            <w:tcW w:w="1565" w:type="dxa"/>
            <w:vMerge w:val="continue"/>
            <w:tcBorders>
              <w:left w:val="single" w:color="000000" w:sz="4" w:space="0"/>
              <w:right w:val="single" w:color="000000" w:sz="4" w:space="0"/>
            </w:tcBorders>
            <w:shd w:val="clear" w:color="auto" w:fill="auto"/>
            <w:vAlign w:val="center"/>
          </w:tcPr>
          <w:p w14:paraId="6D0362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307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690" w:type="dxa"/>
            <w:vMerge w:val="continue"/>
            <w:tcBorders>
              <w:left w:val="single" w:color="000000" w:sz="4" w:space="0"/>
              <w:bottom w:val="single" w:color="000000" w:sz="4" w:space="0"/>
              <w:right w:val="single" w:color="000000" w:sz="4" w:space="0"/>
            </w:tcBorders>
            <w:shd w:val="clear" w:color="auto" w:fill="auto"/>
            <w:noWrap/>
            <w:vAlign w:val="center"/>
          </w:tcPr>
          <w:p w14:paraId="123FDB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78" w:type="dxa"/>
            <w:vMerge w:val="continue"/>
            <w:tcBorders>
              <w:left w:val="single" w:color="000000" w:sz="4" w:space="0"/>
              <w:bottom w:val="single" w:color="000000" w:sz="4" w:space="0"/>
              <w:right w:val="single" w:color="000000" w:sz="4" w:space="0"/>
            </w:tcBorders>
            <w:shd w:val="clear" w:color="auto" w:fill="auto"/>
            <w:vAlign w:val="center"/>
          </w:tcPr>
          <w:p w14:paraId="2F5380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3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12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血气电解质生化测试卡（干式电化学法）-血气电解质生化10项</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FE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血气分析、电解质、乳酸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B8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60/人份</w:t>
            </w:r>
          </w:p>
        </w:tc>
        <w:tc>
          <w:tcPr>
            <w:tcW w:w="1565" w:type="dxa"/>
            <w:vMerge w:val="continue"/>
            <w:tcBorders>
              <w:left w:val="single" w:color="000000" w:sz="4" w:space="0"/>
              <w:bottom w:val="single" w:color="000000" w:sz="4" w:space="0"/>
              <w:right w:val="single" w:color="000000" w:sz="4" w:space="0"/>
            </w:tcBorders>
            <w:shd w:val="clear" w:color="auto" w:fill="auto"/>
            <w:vAlign w:val="center"/>
          </w:tcPr>
          <w:p w14:paraId="5626B1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831629B">
      <w:pPr>
        <w:pStyle w:val="13"/>
        <w:numPr>
          <w:ilvl w:val="0"/>
          <w:numId w:val="0"/>
        </w:numPr>
        <w:ind w:leftChars="0"/>
        <w:rPr>
          <w:rFonts w:hint="default"/>
          <w:lang w:val="en-US" w:eastAsia="zh-CN"/>
        </w:rPr>
      </w:pPr>
    </w:p>
    <w:p w14:paraId="4387463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eastAsia="宋体" w:cs="宋体"/>
          <w:b/>
          <w:bCs/>
          <w:color w:val="000000"/>
          <w:kern w:val="2"/>
          <w:sz w:val="32"/>
          <w:szCs w:val="32"/>
          <w:lang w:val="en-US" w:eastAsia="zh-CN" w:bidi="ar-SA"/>
        </w:rPr>
        <w:t>（四）商务参数</w:t>
      </w:r>
      <w:r>
        <w:rPr>
          <w:rStyle w:val="22"/>
          <w:rFonts w:hint="eastAsia" w:ascii="宋体" w:hAnsi="宋体"/>
          <w:b/>
          <w:color w:val="auto"/>
          <w:sz w:val="36"/>
          <w:lang w:val="en-US" w:eastAsia="zh-CN"/>
        </w:rPr>
        <w:cr/>
      </w:r>
      <w:r>
        <w:rPr>
          <w:rFonts w:hint="eastAsia" w:ascii="宋体" w:hAnsi="宋体" w:eastAsia="宋体" w:cs="宋体"/>
          <w:color w:val="auto"/>
          <w:sz w:val="24"/>
          <w:szCs w:val="24"/>
        </w:rPr>
        <w:t>★1、运输、</w:t>
      </w:r>
      <w:r>
        <w:rPr>
          <w:rFonts w:hint="eastAsia" w:ascii="宋体" w:hAnsi="宋体" w:eastAsia="宋体" w:cs="宋体"/>
          <w:color w:val="auto"/>
          <w:sz w:val="24"/>
          <w:szCs w:val="24"/>
          <w:highlight w:val="none"/>
        </w:rPr>
        <w:t>装卸、培训、安装调试：由中标人负责承担，最终通过使用科室、设备科及相关部门确认验收交付使用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cr/>
      </w:r>
      <w:r>
        <w:rPr>
          <w:rFonts w:hint="eastAsia" w:ascii="宋体" w:hAnsi="宋体" w:eastAsia="宋体" w:cs="宋体"/>
          <w:color w:val="auto"/>
          <w:sz w:val="24"/>
          <w:szCs w:val="24"/>
          <w:highlight w:val="none"/>
        </w:rPr>
        <w:t>★2、交货时间：按</w:t>
      </w:r>
      <w:r>
        <w:rPr>
          <w:rFonts w:hint="eastAsia" w:ascii="宋体" w:hAnsi="宋体" w:cs="宋体"/>
          <w:color w:val="auto"/>
          <w:sz w:val="24"/>
          <w:szCs w:val="24"/>
          <w:highlight w:val="none"/>
          <w:lang w:val="en-US" w:eastAsia="zh-CN"/>
        </w:rPr>
        <w:t>合同</w:t>
      </w:r>
      <w:r>
        <w:rPr>
          <w:rFonts w:hint="eastAsia" w:ascii="宋体" w:hAnsi="宋体" w:cs="宋体"/>
          <w:color w:val="auto"/>
          <w:sz w:val="24"/>
          <w:szCs w:val="24"/>
          <w:lang w:val="en-US" w:eastAsia="zh-CN"/>
        </w:rPr>
        <w:t>约定的日期交货。</w:t>
      </w:r>
    </w:p>
    <w:p w14:paraId="5FF3A25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102653D">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textAlignment w:val="auto"/>
        <w:rPr>
          <w:rFonts w:hint="eastAsia" w:ascii="思源黑体 CN Medium" w:hAnsi="思源黑体 CN Medium" w:eastAsia="思源黑体 CN Medium" w:cs="思源黑体 CN Medium"/>
          <w:sz w:val="21"/>
          <w:szCs w:val="21"/>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叁年</w:t>
      </w:r>
      <w:r>
        <w:rPr>
          <w:rFonts w:hint="eastAsia" w:ascii="宋体" w:hAnsi="宋体" w:eastAsia="宋体" w:cs="宋体"/>
          <w:color w:val="auto"/>
          <w:sz w:val="24"/>
          <w:szCs w:val="24"/>
        </w:rPr>
        <w:t>后支付10%余款给乙方。</w:t>
      </w:r>
      <w:r>
        <w:rPr>
          <w:rFonts w:hint="eastAsia" w:ascii="宋体" w:hAnsi="宋体" w:eastAsia="宋体" w:cs="宋体"/>
          <w:color w:val="auto"/>
          <w:sz w:val="24"/>
          <w:szCs w:val="24"/>
        </w:rPr>
        <w:cr/>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叁</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6F04387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技术资料并加盖投标人公章（如技术参数、技术白皮书、说明书、彩页等），并在响应表中对“★”、“▲”以及要求提供佐证材料的条款备注该条参数响应或正偏离的佐证资料所在页码。</w:t>
      </w:r>
    </w:p>
    <w:p w14:paraId="20BBBD3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386DB4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Cs/>
          <w:color w:val="auto"/>
          <w:sz w:val="24"/>
          <w:szCs w:val="24"/>
          <w:u w:val="single"/>
          <w:lang w:val="en-US" w:eastAsia="zh-CN"/>
        </w:rPr>
        <w:t>全自动化学发光免疫分析仪+血气电解质分析仪</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auto"/>
          <w:sz w:val="24"/>
          <w:szCs w:val="24"/>
          <w:u w:val="single"/>
          <w:lang w:val="en-US" w:eastAsia="zh-CN"/>
        </w:rPr>
        <w:t>全自动化学发光免疫分析仪+血气电解质分析仪</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4"/>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43DDE05">
            <w:pPr>
              <w:widowControl/>
              <w:spacing w:line="320" w:lineRule="exact"/>
              <w:rPr>
                <w:rFonts w:hint="eastAsia" w:ascii="宋体" w:hAnsi="宋体" w:eastAsia="宋体" w:cs="宋体"/>
                <w:color w:val="000000" w:themeColor="text1"/>
                <w:kern w:val="0"/>
                <w:sz w:val="18"/>
                <w:szCs w:val="18"/>
                <w:u w:val="none"/>
                <w:lang w:eastAsia="zh-CN"/>
                <w14:textFill>
                  <w14:solidFill>
                    <w14:schemeClr w14:val="tx1"/>
                  </w14:solidFill>
                </w14:textFill>
              </w:rPr>
            </w:pPr>
            <w:r>
              <w:rPr>
                <w:rFonts w:hint="eastAsia" w:asciiTheme="minorEastAsia" w:hAnsiTheme="minorEastAsia" w:eastAsiaTheme="minorEastAsia" w:cstheme="minorEastAsia"/>
                <w:bCs/>
                <w:color w:val="auto"/>
                <w:sz w:val="24"/>
                <w:szCs w:val="24"/>
                <w:u w:val="none"/>
                <w:lang w:val="en-US" w:eastAsia="zh-CN"/>
              </w:rPr>
              <w:t>全自动化学发光免疫分析仪</w:t>
            </w:r>
          </w:p>
        </w:tc>
        <w:tc>
          <w:tcPr>
            <w:tcW w:w="150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2台</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47D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AFA8DAE">
            <w:pPr>
              <w:widowControl/>
              <w:spacing w:line="320" w:lineRule="exact"/>
              <w:rPr>
                <w:rFonts w:hint="eastAsia" w:ascii="宋体" w:hAnsi="宋体" w:eastAsia="宋体" w:cs="宋体"/>
                <w:color w:val="000000" w:themeColor="text1"/>
                <w:kern w:val="0"/>
                <w:sz w:val="18"/>
                <w:szCs w:val="18"/>
                <w:u w:val="none"/>
                <w:lang w:eastAsia="zh-CN"/>
                <w14:textFill>
                  <w14:solidFill>
                    <w14:schemeClr w14:val="tx1"/>
                  </w14:solidFill>
                </w14:textFill>
              </w:rPr>
            </w:pPr>
            <w:r>
              <w:rPr>
                <w:rFonts w:hint="eastAsia" w:asciiTheme="minorEastAsia" w:hAnsiTheme="minorEastAsia" w:eastAsiaTheme="minorEastAsia" w:cstheme="minorEastAsia"/>
                <w:bCs/>
                <w:color w:val="auto"/>
                <w:sz w:val="24"/>
                <w:szCs w:val="24"/>
                <w:u w:val="none"/>
                <w:lang w:val="en-US" w:eastAsia="zh-CN"/>
              </w:rPr>
              <w:t>血气电解质分析仪</w:t>
            </w:r>
          </w:p>
        </w:tc>
        <w:tc>
          <w:tcPr>
            <w:tcW w:w="1500" w:type="dxa"/>
            <w:vAlign w:val="center"/>
          </w:tcPr>
          <w:p w14:paraId="4760F4D8">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7FB7E994">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77EE337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2EE4725A">
            <w:pPr>
              <w:widowControl/>
              <w:spacing w:line="320" w:lineRule="exact"/>
              <w:jc w:val="center"/>
              <w:rPr>
                <w:rFonts w:hint="eastAsia"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2台</w:t>
            </w:r>
          </w:p>
        </w:tc>
        <w:tc>
          <w:tcPr>
            <w:tcW w:w="1388" w:type="dxa"/>
            <w:vAlign w:val="center"/>
          </w:tcPr>
          <w:p w14:paraId="6DD6A392">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745F81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6D0BE5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097AC4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CDF452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28344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7028F8A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.1.2 本合同约定价格为（</w:t>
      </w:r>
      <w:r>
        <w:rPr>
          <w:rFonts w:hint="eastAsia" w:ascii="宋体" w:hAnsi="宋体" w:eastAsia="宋体" w:cs="宋体"/>
          <w:sz w:val="24"/>
          <w:lang w:eastAsia="zh-CN"/>
        </w:rPr>
        <w:t>□</w:t>
      </w:r>
      <w:r>
        <w:rPr>
          <w:rFonts w:hint="eastAsia" w:ascii="宋体" w:hAnsi="宋体" w:eastAsia="宋体" w:cs="宋体"/>
          <w:sz w:val="24"/>
        </w:rPr>
        <w:t>固定总价</w:t>
      </w:r>
      <w:r>
        <w:rPr>
          <w:rFonts w:hint="eastAsia" w:ascii="宋体" w:hAnsi="宋体" w:eastAsia="宋体" w:cs="宋体"/>
          <w:sz w:val="24"/>
          <w:lang w:eastAsia="zh-CN"/>
        </w:rPr>
        <w:t>☑</w:t>
      </w:r>
      <w:r>
        <w:rPr>
          <w:rFonts w:hint="eastAsia" w:ascii="宋体" w:hAnsi="宋体" w:eastAsia="宋体" w:cs="宋体"/>
          <w:sz w:val="24"/>
        </w:rPr>
        <w:t>固定单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本合同设备无需与甲方使用的信息系统对接。</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4"/>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r>
              <w:rPr>
                <w:rFonts w:hint="eastAsia" w:asciiTheme="minorEastAsia" w:hAnsiTheme="minorEastAsia" w:cstheme="minorEastAsia"/>
                <w:b/>
                <w:bCs/>
                <w:color w:val="000000" w:themeColor="text1"/>
                <w:kern w:val="0"/>
                <w:sz w:val="24"/>
                <w:lang w:val="en-US" w:eastAsia="zh-CN"/>
                <w14:textFill>
                  <w14:solidFill>
                    <w14:schemeClr w14:val="tx1"/>
                  </w14:solidFill>
                </w14:textFill>
              </w:rPr>
              <w:t>/人份</w:t>
            </w:r>
            <w:r>
              <w:rPr>
                <w:rFonts w:hint="eastAsia" w:asciiTheme="minorEastAsia" w:hAnsiTheme="minorEastAsia" w:cstheme="minorEastAsia"/>
                <w:b/>
                <w:bCs/>
                <w:color w:val="000000" w:themeColor="text1"/>
                <w:kern w:val="0"/>
                <w:sz w:val="24"/>
                <w14:textFill>
                  <w14:solidFill>
                    <w14:schemeClr w14:val="tx1"/>
                  </w14:solidFill>
                </w14:textFill>
              </w:rPr>
              <w:t>）</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spacing w:beforeLines="0" w:afterLines="0"/>
              <w:jc w:val="both"/>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心肌标志物测定试剂盘（化学发光免疫分析法）-心肺三项</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default"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46D702B9">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61B4">
            <w:pPr>
              <w:spacing w:beforeLines="0" w:afterLines="0"/>
              <w:jc w:val="both"/>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血气电解质生化测试卡（干式电化学法）-血气3项</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7B4AB12">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20B9B80">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7506">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3012">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0633286D">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2ADB">
            <w:pPr>
              <w:spacing w:beforeLines="0" w:afterLines="0"/>
              <w:jc w:val="both"/>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血气电解质生化测试卡（干式电化学法）-血气电解质生化10项</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1428AEBF">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282F4D0D">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D9B8">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F9F6">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叁</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auto"/>
          <w:sz w:val="24"/>
          <w:szCs w:val="24"/>
          <w:u w:val="single"/>
          <w:lang w:val="en-US" w:eastAsia="zh-CN"/>
        </w:rPr>
        <w:t>全自动化学发光免疫分析仪+血气电解质分析仪</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bookmarkStart w:id="5" w:name="_GoBack"/>
      <w:bookmarkEnd w:id="5"/>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彭春涛</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721294732@qq.com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13"/>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13"/>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13"/>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36BB7DB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BB39785">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4"/>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5E83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311A08B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32FC829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E7C4B3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E406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03041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E5B0D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CD61DC">
            <w:pPr>
              <w:jc w:val="center"/>
              <w:rPr>
                <w:rFonts w:hint="eastAsia" w:ascii="仿宋" w:hAnsi="仿宋" w:eastAsia="仿宋" w:cs="仿宋"/>
                <w:sz w:val="24"/>
                <w:szCs w:val="24"/>
              </w:rPr>
            </w:pPr>
            <w:r>
              <w:rPr>
                <w:rFonts w:hint="eastAsia" w:ascii="仿宋" w:hAnsi="仿宋" w:eastAsia="仿宋" w:cs="仿宋"/>
                <w:sz w:val="24"/>
                <w:szCs w:val="24"/>
              </w:rPr>
              <w:t>50%（设备45%+专机耗材5%）</w:t>
            </w:r>
          </w:p>
        </w:tc>
      </w:tr>
      <w:tr w14:paraId="3D8FD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7EC4995">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105BC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1A6814C5">
            <w:pPr>
              <w:jc w:val="center"/>
              <w:rPr>
                <w:rFonts w:hint="eastAsia" w:ascii="仿宋" w:hAnsi="仿宋" w:eastAsia="仿宋" w:cs="仿宋"/>
                <w:sz w:val="24"/>
                <w:szCs w:val="24"/>
              </w:rPr>
            </w:pPr>
            <w:r>
              <w:rPr>
                <w:rFonts w:hint="eastAsia" w:ascii="仿宋" w:hAnsi="仿宋" w:eastAsia="仿宋" w:cs="仿宋"/>
                <w:sz w:val="24"/>
                <w:szCs w:val="24"/>
              </w:rPr>
              <w:t>40%</w:t>
            </w:r>
          </w:p>
        </w:tc>
      </w:tr>
      <w:tr w14:paraId="08265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39F7A2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C9FEB03">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6BDF92C6">
            <w:pPr>
              <w:jc w:val="center"/>
              <w:rPr>
                <w:rFonts w:hint="eastAsia" w:ascii="仿宋" w:hAnsi="仿宋" w:eastAsia="仿宋" w:cs="仿宋"/>
                <w:sz w:val="24"/>
                <w:szCs w:val="24"/>
              </w:rPr>
            </w:pPr>
            <w:r>
              <w:rPr>
                <w:rFonts w:hint="eastAsia" w:ascii="仿宋" w:hAnsi="仿宋" w:eastAsia="仿宋" w:cs="仿宋"/>
                <w:sz w:val="24"/>
                <w:szCs w:val="24"/>
              </w:rPr>
              <w:t>10%</w:t>
            </w:r>
          </w:p>
        </w:tc>
      </w:tr>
      <w:tr w14:paraId="58AEBB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C8DD14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762A933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74128E9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4"/>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75DDCD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E93CB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7022934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37483CF0">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5AD308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4B7BF88D">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7DC1D78A">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E17972E">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5E0DFD2F">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设备价格权值占比为45%，专机专用耗材价格权值占比为5%；报价总分＝设备报价得分＋专机专用耗材报价得分。投标人的价格分统一按照以下公式计算：</w:t>
            </w:r>
          </w:p>
          <w:p w14:paraId="3199592E">
            <w:pPr>
              <w:jc w:val="left"/>
              <w:rPr>
                <w:rFonts w:hint="eastAsia" w:ascii="仿宋" w:hAnsi="仿宋" w:eastAsia="仿宋" w:cs="仿宋"/>
                <w:sz w:val="24"/>
                <w:szCs w:val="24"/>
              </w:rPr>
            </w:pPr>
            <w:r>
              <w:rPr>
                <w:rFonts w:hint="eastAsia" w:ascii="仿宋" w:hAnsi="仿宋" w:eastAsia="仿宋" w:cs="仿宋"/>
                <w:sz w:val="24"/>
                <w:szCs w:val="24"/>
              </w:rPr>
              <w:t>设备投标报价得分=（评标基准价/投标报价）×价格权值×100</w:t>
            </w:r>
          </w:p>
          <w:p w14:paraId="4B9AECCA">
            <w:pPr>
              <w:jc w:val="left"/>
              <w:rPr>
                <w:rFonts w:hint="eastAsia" w:ascii="仿宋" w:hAnsi="仿宋" w:eastAsia="仿宋" w:cs="仿宋"/>
                <w:sz w:val="24"/>
                <w:szCs w:val="24"/>
              </w:rPr>
            </w:pPr>
            <w:r>
              <w:rPr>
                <w:rFonts w:hint="eastAsia" w:ascii="仿宋" w:hAnsi="仿宋" w:eastAsia="仿宋" w:cs="仿宋"/>
                <w:sz w:val="24"/>
                <w:szCs w:val="24"/>
              </w:rPr>
              <w:t>专机专用耗材投标报价得分=（评标基准价/投标报价）×价格权值×100</w:t>
            </w:r>
          </w:p>
          <w:p w14:paraId="1C0BBCE7">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EF0CFF1">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0727BE38">
      <w:pPr>
        <w:jc w:val="center"/>
        <w:rPr>
          <w:rFonts w:hint="eastAsia" w:ascii="仿宋" w:hAnsi="仿宋" w:eastAsia="仿宋" w:cs="仿宋"/>
          <w:sz w:val="24"/>
          <w:szCs w:val="24"/>
        </w:rPr>
      </w:pPr>
    </w:p>
    <w:p w14:paraId="44B6AE09">
      <w:pPr>
        <w:jc w:val="center"/>
        <w:rPr>
          <w:rFonts w:hint="eastAsia" w:ascii="仿宋" w:hAnsi="仿宋" w:eastAsia="仿宋" w:cs="仿宋"/>
          <w:sz w:val="24"/>
          <w:szCs w:val="24"/>
        </w:rPr>
      </w:pPr>
    </w:p>
    <w:p w14:paraId="5AA7DFCF">
      <w:pPr>
        <w:jc w:val="center"/>
        <w:rPr>
          <w:rFonts w:hint="eastAsia" w:ascii="仿宋" w:hAnsi="仿宋" w:eastAsia="仿宋" w:cs="仿宋"/>
          <w:sz w:val="24"/>
          <w:szCs w:val="24"/>
        </w:rPr>
      </w:pPr>
    </w:p>
    <w:p w14:paraId="64289275">
      <w:pPr>
        <w:jc w:val="center"/>
        <w:rPr>
          <w:rFonts w:hint="eastAsia" w:ascii="仿宋" w:hAnsi="仿宋" w:eastAsia="仿宋" w:cs="仿宋"/>
          <w:sz w:val="24"/>
          <w:szCs w:val="24"/>
        </w:rPr>
      </w:pPr>
    </w:p>
    <w:p w14:paraId="34F91219">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4"/>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4"/>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思源黑体 CN Medium">
    <w:altName w:val="方正黑体_GBK"/>
    <w:panose1 w:val="00000000000000000000"/>
    <w:charset w:val="86"/>
    <w:family w:val="auto"/>
    <w:pitch w:val="default"/>
    <w:sig w:usb0="00000000" w:usb1="00000000" w:usb2="00000016" w:usb3="00000000" w:csb0="60060107"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0"/>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384DB"/>
    <w:multiLevelType w:val="singleLevel"/>
    <w:tmpl w:val="82E384DB"/>
    <w:lvl w:ilvl="0" w:tentative="0">
      <w:start w:val="1"/>
      <w:numFmt w:val="chineseCounting"/>
      <w:suff w:val="nothing"/>
      <w:lvlText w:val="（%1）"/>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EB67FE42"/>
    <w:multiLevelType w:val="singleLevel"/>
    <w:tmpl w:val="EB67FE42"/>
    <w:lvl w:ilvl="0" w:tentative="0">
      <w:start w:val="1"/>
      <w:numFmt w:val="decimal"/>
      <w:suff w:val="nothing"/>
      <w:lvlText w:val="%1、"/>
      <w:lvlJc w:val="left"/>
    </w:lvl>
  </w:abstractNum>
  <w:abstractNum w:abstractNumId="3">
    <w:nsid w:val="0053208E"/>
    <w:multiLevelType w:val="singleLevel"/>
    <w:tmpl w:val="0053208E"/>
    <w:lvl w:ilvl="0" w:tentative="0">
      <w:start w:val="1"/>
      <w:numFmt w:val="decimal"/>
      <w:lvlText w:val="%1."/>
      <w:lvlJc w:val="left"/>
      <w:pPr>
        <w:tabs>
          <w:tab w:val="left" w:pos="0"/>
        </w:tabs>
        <w:ind w:left="425" w:hanging="425"/>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0BE22C9"/>
    <w:rsid w:val="01350E35"/>
    <w:rsid w:val="01807593"/>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DD5C4C"/>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537177"/>
    <w:rsid w:val="21C61C7A"/>
    <w:rsid w:val="22FE28BC"/>
    <w:rsid w:val="2383771E"/>
    <w:rsid w:val="23F374DB"/>
    <w:rsid w:val="24881A32"/>
    <w:rsid w:val="24E375C9"/>
    <w:rsid w:val="25266F96"/>
    <w:rsid w:val="267547DF"/>
    <w:rsid w:val="26C30DB4"/>
    <w:rsid w:val="272B6E6C"/>
    <w:rsid w:val="27CF2BB7"/>
    <w:rsid w:val="28E81B29"/>
    <w:rsid w:val="28FD390A"/>
    <w:rsid w:val="29B45A41"/>
    <w:rsid w:val="2A174DA9"/>
    <w:rsid w:val="2AB010A8"/>
    <w:rsid w:val="2AC66F99"/>
    <w:rsid w:val="2C0A2E19"/>
    <w:rsid w:val="2C7642D0"/>
    <w:rsid w:val="2CC97A35"/>
    <w:rsid w:val="2CF47F19"/>
    <w:rsid w:val="2DD77C64"/>
    <w:rsid w:val="2DDA1E78"/>
    <w:rsid w:val="2DE00B8C"/>
    <w:rsid w:val="2EAC037F"/>
    <w:rsid w:val="2EB67A5C"/>
    <w:rsid w:val="2F9730FD"/>
    <w:rsid w:val="2FF75285"/>
    <w:rsid w:val="302741D2"/>
    <w:rsid w:val="308B184D"/>
    <w:rsid w:val="309C1E01"/>
    <w:rsid w:val="30BB11DD"/>
    <w:rsid w:val="317E33CA"/>
    <w:rsid w:val="31F17CD1"/>
    <w:rsid w:val="321B02E0"/>
    <w:rsid w:val="324F4D43"/>
    <w:rsid w:val="33384C93"/>
    <w:rsid w:val="340F06E9"/>
    <w:rsid w:val="34C12F54"/>
    <w:rsid w:val="35101668"/>
    <w:rsid w:val="366241E2"/>
    <w:rsid w:val="369029A0"/>
    <w:rsid w:val="36B66AAC"/>
    <w:rsid w:val="36E47928"/>
    <w:rsid w:val="372F7378"/>
    <w:rsid w:val="37BA0809"/>
    <w:rsid w:val="37DE919F"/>
    <w:rsid w:val="38F7D690"/>
    <w:rsid w:val="397348CD"/>
    <w:rsid w:val="39FBA7F3"/>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403B4B34"/>
    <w:rsid w:val="4140452A"/>
    <w:rsid w:val="414D7889"/>
    <w:rsid w:val="41BB0BAE"/>
    <w:rsid w:val="41DE1191"/>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1356F0"/>
    <w:rsid w:val="53238E8B"/>
    <w:rsid w:val="533407C0"/>
    <w:rsid w:val="53B55872"/>
    <w:rsid w:val="544055F2"/>
    <w:rsid w:val="54AD4386"/>
    <w:rsid w:val="55D8243C"/>
    <w:rsid w:val="575FAF7E"/>
    <w:rsid w:val="581A7C72"/>
    <w:rsid w:val="583A4BD7"/>
    <w:rsid w:val="59C74B1F"/>
    <w:rsid w:val="5A886F59"/>
    <w:rsid w:val="5BDF167E"/>
    <w:rsid w:val="5DFF97D2"/>
    <w:rsid w:val="5E9BBF88"/>
    <w:rsid w:val="5EBFE873"/>
    <w:rsid w:val="5F153ADC"/>
    <w:rsid w:val="5FBFAB6E"/>
    <w:rsid w:val="604D5946"/>
    <w:rsid w:val="611B6B1B"/>
    <w:rsid w:val="61FF68C0"/>
    <w:rsid w:val="62C222C2"/>
    <w:rsid w:val="632D7C40"/>
    <w:rsid w:val="63F39F53"/>
    <w:rsid w:val="64133D6A"/>
    <w:rsid w:val="64245572"/>
    <w:rsid w:val="65824D95"/>
    <w:rsid w:val="674A3DD5"/>
    <w:rsid w:val="678E4F5D"/>
    <w:rsid w:val="67F3562A"/>
    <w:rsid w:val="67FFBBE3"/>
    <w:rsid w:val="680E122C"/>
    <w:rsid w:val="6A4E1D63"/>
    <w:rsid w:val="6C352415"/>
    <w:rsid w:val="6C486FE4"/>
    <w:rsid w:val="6CA409DF"/>
    <w:rsid w:val="6D1234C8"/>
    <w:rsid w:val="6D9F787E"/>
    <w:rsid w:val="6DE375E4"/>
    <w:rsid w:val="6DFF0C8E"/>
    <w:rsid w:val="6E8E5287"/>
    <w:rsid w:val="6FAC3B48"/>
    <w:rsid w:val="6FAD463B"/>
    <w:rsid w:val="6FB7ACDA"/>
    <w:rsid w:val="6FBE332C"/>
    <w:rsid w:val="6FFF67CC"/>
    <w:rsid w:val="70CE0BC9"/>
    <w:rsid w:val="71554367"/>
    <w:rsid w:val="71584067"/>
    <w:rsid w:val="71F26E91"/>
    <w:rsid w:val="72CE2295"/>
    <w:rsid w:val="72FB9D37"/>
    <w:rsid w:val="735201FF"/>
    <w:rsid w:val="737B50A4"/>
    <w:rsid w:val="73E13BF4"/>
    <w:rsid w:val="73F40E72"/>
    <w:rsid w:val="74566F5C"/>
    <w:rsid w:val="750117A8"/>
    <w:rsid w:val="755B2270"/>
    <w:rsid w:val="75E27514"/>
    <w:rsid w:val="762BE131"/>
    <w:rsid w:val="76920D75"/>
    <w:rsid w:val="76C47877"/>
    <w:rsid w:val="77423DFF"/>
    <w:rsid w:val="77EE6ED4"/>
    <w:rsid w:val="77FD832A"/>
    <w:rsid w:val="783B5EA9"/>
    <w:rsid w:val="78B114A6"/>
    <w:rsid w:val="79C6FDAF"/>
    <w:rsid w:val="79EB699D"/>
    <w:rsid w:val="79FEDC19"/>
    <w:rsid w:val="79FFEA3A"/>
    <w:rsid w:val="7A3E5854"/>
    <w:rsid w:val="7ABA298D"/>
    <w:rsid w:val="7B0620DE"/>
    <w:rsid w:val="7B7D7C18"/>
    <w:rsid w:val="7BBF44BB"/>
    <w:rsid w:val="7BF15CE4"/>
    <w:rsid w:val="7C3A27E5"/>
    <w:rsid w:val="7C5533D1"/>
    <w:rsid w:val="7D9727DD"/>
    <w:rsid w:val="7DDF8A36"/>
    <w:rsid w:val="7DFE74A2"/>
    <w:rsid w:val="7E2117BD"/>
    <w:rsid w:val="7E8BAD0B"/>
    <w:rsid w:val="7ED7DBED"/>
    <w:rsid w:val="7EFB4F6E"/>
    <w:rsid w:val="7F164138"/>
    <w:rsid w:val="7F1A5E95"/>
    <w:rsid w:val="7FA75B91"/>
    <w:rsid w:val="7FBC7699"/>
    <w:rsid w:val="7FCFF1E1"/>
    <w:rsid w:val="7FFB0877"/>
    <w:rsid w:val="7FFE88A1"/>
    <w:rsid w:val="87EFD207"/>
    <w:rsid w:val="8B7D3439"/>
    <w:rsid w:val="8EFAA180"/>
    <w:rsid w:val="9CDC70F3"/>
    <w:rsid w:val="A4FC5874"/>
    <w:rsid w:val="A99BC227"/>
    <w:rsid w:val="ADFDDBA5"/>
    <w:rsid w:val="AFDF5C35"/>
    <w:rsid w:val="AFEFD62F"/>
    <w:rsid w:val="B7FBACA6"/>
    <w:rsid w:val="BBDFF490"/>
    <w:rsid w:val="BF59071B"/>
    <w:rsid w:val="BF7D9491"/>
    <w:rsid w:val="BFF77D2B"/>
    <w:rsid w:val="C3FEA355"/>
    <w:rsid w:val="CDFF7760"/>
    <w:rsid w:val="CFFF8E32"/>
    <w:rsid w:val="D6D5AD7C"/>
    <w:rsid w:val="DBDE3CFA"/>
    <w:rsid w:val="DFAD8580"/>
    <w:rsid w:val="DFF97BBC"/>
    <w:rsid w:val="DFFA836E"/>
    <w:rsid w:val="DFFEDE01"/>
    <w:rsid w:val="DFFF05F4"/>
    <w:rsid w:val="E6F7C8DE"/>
    <w:rsid w:val="E9FE6660"/>
    <w:rsid w:val="EADE7AA2"/>
    <w:rsid w:val="ED6D9162"/>
    <w:rsid w:val="EF7B1925"/>
    <w:rsid w:val="EFF91F3A"/>
    <w:rsid w:val="EFFF278C"/>
    <w:rsid w:val="F1347A70"/>
    <w:rsid w:val="F76D9192"/>
    <w:rsid w:val="F7D57869"/>
    <w:rsid w:val="F91F5623"/>
    <w:rsid w:val="F99F179C"/>
    <w:rsid w:val="FA8DA623"/>
    <w:rsid w:val="FB6F87D3"/>
    <w:rsid w:val="FB7D52BD"/>
    <w:rsid w:val="FBBD03F1"/>
    <w:rsid w:val="FCEB7648"/>
    <w:rsid w:val="FDF7EAA8"/>
    <w:rsid w:val="FDFF9C76"/>
    <w:rsid w:val="FE3DF808"/>
    <w:rsid w:val="FEAFF452"/>
    <w:rsid w:val="FED7AE9E"/>
    <w:rsid w:val="FEE34724"/>
    <w:rsid w:val="FF1EFC35"/>
    <w:rsid w:val="FF477DD4"/>
    <w:rsid w:val="FF5F7F20"/>
    <w:rsid w:val="FF7B9B69"/>
    <w:rsid w:val="FF7D155A"/>
    <w:rsid w:val="FFAFCE2A"/>
    <w:rsid w:val="FFAFFB84"/>
    <w:rsid w:val="FFBF9032"/>
    <w:rsid w:val="FFC8EF32"/>
    <w:rsid w:val="FFD76697"/>
    <w:rsid w:val="FFDF81E1"/>
    <w:rsid w:val="FFE13652"/>
    <w:rsid w:val="FFECE770"/>
    <w:rsid w:val="FFEFB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paragraph" w:styleId="13">
    <w:name w:val="Body Text First Indent 2"/>
    <w:basedOn w:val="8"/>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大标题"/>
    <w:basedOn w:val="1"/>
    <w:next w:val="13"/>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5267</Words>
  <Characters>5637</Characters>
  <Lines>0</Lines>
  <Paragraphs>0</Paragraphs>
  <TotalTime>2</TotalTime>
  <ScaleCrop>false</ScaleCrop>
  <LinksUpToDate>false</LinksUpToDate>
  <CharactersWithSpaces>5713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2023-07-25T17:45:00Z</dcterms:created>
  <dc:creator>是小豹子</dc:creator>
  <cp:lastModifiedBy>沁sqr</cp:lastModifiedBy>
  <dcterms:modified xsi:type="dcterms:W3CDTF">2026-07-23T10:38:51Z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