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6"/>
        <w:snapToGrid w:val="0"/>
        <w:jc w:val="center"/>
        <w:rPr>
          <w:rFonts w:hint="eastAsia" w:ascii="Arial" w:hAnsi="Arial" w:eastAsia="方正小标宋简体" w:cs="Arial"/>
          <w:color w:val="auto"/>
          <w:sz w:val="72"/>
          <w:szCs w:val="72"/>
          <w:lang w:eastAsia="zh-CN"/>
        </w:rPr>
      </w:pPr>
      <w:bookmarkStart w:id="0" w:name="_Toc16523570"/>
    </w:p>
    <w:p w14:paraId="624C34B6">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6"/>
        <w:snapToGrid w:val="0"/>
        <w:jc w:val="center"/>
        <w:rPr>
          <w:rFonts w:hint="eastAsia" w:ascii="Arial" w:hAnsi="Arial" w:eastAsia="方正小标宋简体" w:cs="Arial"/>
          <w:sz w:val="72"/>
          <w:szCs w:val="72"/>
        </w:rPr>
      </w:pPr>
    </w:p>
    <w:p w14:paraId="16E58BC0">
      <w:pPr>
        <w:pStyle w:val="16"/>
        <w:snapToGrid w:val="0"/>
        <w:jc w:val="center"/>
        <w:rPr>
          <w:rFonts w:hint="eastAsia" w:ascii="Arial" w:hAnsi="Arial" w:eastAsia="方正小标宋简体" w:cs="Arial"/>
          <w:sz w:val="72"/>
          <w:szCs w:val="72"/>
        </w:rPr>
      </w:pPr>
    </w:p>
    <w:p w14:paraId="7D3C3256">
      <w:pPr>
        <w:pStyle w:val="16"/>
        <w:snapToGrid w:val="0"/>
        <w:jc w:val="center"/>
        <w:rPr>
          <w:rFonts w:hint="eastAsia" w:ascii="Arial" w:hAnsi="Arial" w:eastAsia="方正小标宋简体" w:cs="Arial"/>
          <w:sz w:val="72"/>
          <w:szCs w:val="72"/>
        </w:rPr>
      </w:pPr>
    </w:p>
    <w:p w14:paraId="11608FC0">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16"/>
        <w:snapToGrid w:val="0"/>
        <w:jc w:val="center"/>
        <w:rPr>
          <w:rFonts w:ascii="Arial" w:hAnsi="Arial" w:cs="Arial"/>
          <w:sz w:val="32"/>
          <w:szCs w:val="32"/>
        </w:rPr>
      </w:pPr>
    </w:p>
    <w:p w14:paraId="46311545">
      <w:pPr>
        <w:pStyle w:val="17"/>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16"/>
        <w:snapToGrid w:val="0"/>
        <w:jc w:val="center"/>
        <w:rPr>
          <w:rFonts w:ascii="Arial" w:hAnsi="Arial" w:cs="Arial"/>
          <w:sz w:val="32"/>
          <w:szCs w:val="32"/>
        </w:rPr>
      </w:pPr>
    </w:p>
    <w:p w14:paraId="3EB4A47A">
      <w:pPr>
        <w:pStyle w:val="1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（壁挂式空气消毒机等一批 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壁挂式空气消毒机等一批</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壁挂式空气消毒机等一批</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6A7334E">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b w:val="0"/>
          <w:bCs/>
          <w:color w:val="FF0000"/>
          <w:sz w:val="24"/>
          <w:szCs w:val="24"/>
          <w:lang w:val="en-US" w:eastAsia="zh-CN" w:bidi="ar-SA"/>
        </w:rPr>
      </w:pPr>
      <w:r>
        <w:rPr>
          <w:rFonts w:hint="eastAsia" w:asciiTheme="minorEastAsia" w:hAnsiTheme="minorEastAsia" w:eastAsiaTheme="minorEastAsia" w:cstheme="minorEastAsia"/>
          <w:b w:val="0"/>
          <w:bCs/>
          <w:color w:val="FF0000"/>
          <w:sz w:val="24"/>
          <w:szCs w:val="24"/>
          <w:lang w:val="en-US" w:eastAsia="zh-CN" w:bidi="ar-SA"/>
        </w:rPr>
        <w:t>1.7、技术参数负偏离大于5条的。</w:t>
      </w:r>
    </w:p>
    <w:p w14:paraId="731CB78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7"/>
        <w:rPr>
          <w:rFonts w:hint="eastAsia"/>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48D6ACD">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6363C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1018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7"/>
        <w:gridCol w:w="1369"/>
        <w:gridCol w:w="2090"/>
        <w:gridCol w:w="2090"/>
        <w:gridCol w:w="1820"/>
      </w:tblGrid>
      <w:tr w14:paraId="7F82B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6B71BC3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484A34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0588022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预算单价</w:t>
            </w:r>
          </w:p>
          <w:p w14:paraId="0D154C8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D7CB14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总预算</w:t>
            </w:r>
          </w:p>
          <w:p w14:paraId="237B455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5CF35AC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是否允许进口设备投标</w:t>
            </w:r>
          </w:p>
        </w:tc>
      </w:tr>
      <w:tr w14:paraId="6EF05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264F187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壁挂式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4212A28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50</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E0EB7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1967.6</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268451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98380</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213C615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否</w:t>
            </w:r>
          </w:p>
        </w:tc>
      </w:tr>
      <w:tr w14:paraId="46643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2345E55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移动</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6274D3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22台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E64E84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2510</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5988738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55220</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C40037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否</w:t>
            </w:r>
          </w:p>
        </w:tc>
      </w:tr>
    </w:tbl>
    <w:p w14:paraId="3F2C6621">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970FE5">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Cs/>
          <w:color w:val="auto"/>
          <w:kern w:val="0"/>
          <w:sz w:val="28"/>
          <w:szCs w:val="28"/>
          <w:lang w:val="en-US" w:eastAsia="zh-CN" w:bidi="ar-SA"/>
        </w:rPr>
      </w:pPr>
      <w:r>
        <w:rPr>
          <w:rFonts w:hint="eastAsia" w:ascii="黑体" w:hAnsi="黑体" w:eastAsia="黑体" w:cs="黑体"/>
          <w:bCs/>
          <w:color w:val="auto"/>
          <w:kern w:val="0"/>
          <w:sz w:val="28"/>
          <w:szCs w:val="28"/>
          <w:lang w:val="en-US" w:eastAsia="zh-CN" w:bidi="ar-SA"/>
        </w:rPr>
        <w:t>二、项目内容及要求</w:t>
      </w:r>
    </w:p>
    <w:p w14:paraId="29E1DCF6">
      <w:pPr>
        <w:numPr>
          <w:ilvl w:val="0"/>
          <w:numId w:val="0"/>
        </w:numPr>
        <w:jc w:val="both"/>
        <w:rPr>
          <w:rFonts w:hint="default"/>
          <w:b/>
          <w:bCs/>
          <w:sz w:val="24"/>
          <w:szCs w:val="24"/>
          <w:highlight w:val="none"/>
          <w:vertAlign w:val="baseline"/>
          <w:lang w:val="en-US" w:eastAsia="zh-CN"/>
        </w:rPr>
      </w:pPr>
      <w:r>
        <w:rPr>
          <w:rFonts w:hint="eastAsia"/>
          <w:b/>
          <w:bCs/>
          <w:sz w:val="24"/>
          <w:szCs w:val="24"/>
          <w:highlight w:val="none"/>
          <w:vertAlign w:val="baseline"/>
          <w:lang w:val="en-US" w:eastAsia="zh-CN"/>
        </w:rPr>
        <w:t>（一）壁挂式紫外线空气消毒机技术参数</w:t>
      </w:r>
    </w:p>
    <w:p w14:paraId="43673AFD">
      <w:pPr>
        <w:numPr>
          <w:ilvl w:val="0"/>
          <w:numId w:val="3"/>
        </w:numPr>
        <w:jc w:val="left"/>
        <w:rPr>
          <w:rFonts w:hint="eastAsia" w:ascii="宋体" w:hAnsi="宋体" w:eastAsia="宋体" w:cs="宋体"/>
          <w:b w:val="0"/>
          <w:bCs w:val="0"/>
          <w:color w:val="auto"/>
          <w:sz w:val="24"/>
          <w:szCs w:val="24"/>
          <w:highlight w:val="none"/>
          <w:vertAlign w:val="superscript"/>
        </w:rPr>
      </w:pPr>
      <w:r>
        <w:rPr>
          <w:rFonts w:hint="eastAsia" w:ascii="宋体" w:hAnsi="宋体" w:eastAsia="宋体" w:cs="宋体"/>
          <w:b w:val="0"/>
          <w:bCs w:val="0"/>
          <w:color w:val="auto"/>
          <w:sz w:val="24"/>
          <w:szCs w:val="24"/>
          <w:highlight w:val="none"/>
        </w:rPr>
        <w:t>适用体积</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0m</w:t>
      </w:r>
      <w:r>
        <w:rPr>
          <w:rFonts w:hint="eastAsia" w:ascii="宋体" w:hAnsi="宋体" w:eastAsia="宋体" w:cs="宋体"/>
          <w:b w:val="0"/>
          <w:bCs w:val="0"/>
          <w:color w:val="auto"/>
          <w:sz w:val="24"/>
          <w:szCs w:val="24"/>
          <w:highlight w:val="none"/>
          <w:vertAlign w:val="superscript"/>
        </w:rPr>
        <w:t>3</w:t>
      </w:r>
    </w:p>
    <w:p w14:paraId="7E8825AD">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循环风量≥</w:t>
      </w:r>
      <w:r>
        <w:rPr>
          <w:rFonts w:hint="eastAsia" w:ascii="宋体" w:hAnsi="宋体" w:eastAsia="宋体" w:cs="宋体"/>
          <w:b w:val="0"/>
          <w:bCs w:val="0"/>
          <w:color w:val="auto"/>
          <w:sz w:val="24"/>
          <w:szCs w:val="24"/>
          <w:highlight w:val="none"/>
          <w:lang w:val="en-US" w:eastAsia="zh-CN"/>
        </w:rPr>
        <w:t>1000</w:t>
      </w:r>
      <w:r>
        <w:rPr>
          <w:rFonts w:hint="eastAsia" w:ascii="宋体" w:hAnsi="宋体" w:eastAsia="宋体" w:cs="宋体"/>
          <w:b w:val="0"/>
          <w:bCs w:val="0"/>
          <w:color w:val="auto"/>
          <w:sz w:val="24"/>
          <w:szCs w:val="24"/>
          <w:highlight w:val="none"/>
        </w:rPr>
        <w:t>m</w:t>
      </w:r>
      <w:r>
        <w:rPr>
          <w:rFonts w:hint="eastAsia" w:ascii="宋体" w:hAnsi="宋体" w:eastAsia="宋体" w:cs="宋体"/>
          <w:b w:val="0"/>
          <w:bCs w:val="0"/>
          <w:color w:val="auto"/>
          <w:sz w:val="24"/>
          <w:szCs w:val="24"/>
          <w:highlight w:val="none"/>
          <w:vertAlign w:val="superscript"/>
        </w:rPr>
        <w:t>3</w:t>
      </w:r>
      <w:r>
        <w:rPr>
          <w:rFonts w:hint="eastAsia" w:ascii="宋体" w:hAnsi="宋体" w:eastAsia="宋体" w:cs="宋体"/>
          <w:b w:val="0"/>
          <w:bCs w:val="0"/>
          <w:color w:val="auto"/>
          <w:sz w:val="24"/>
          <w:szCs w:val="24"/>
          <w:highlight w:val="none"/>
        </w:rPr>
        <w:t>/h</w:t>
      </w:r>
    </w:p>
    <w:p w14:paraId="71C96CCA">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消毒</w:t>
      </w:r>
      <w:r>
        <w:rPr>
          <w:rFonts w:hint="eastAsia" w:ascii="宋体" w:hAnsi="宋体" w:eastAsia="宋体" w:cs="宋体"/>
          <w:b w:val="0"/>
          <w:bCs w:val="0"/>
          <w:color w:val="auto"/>
          <w:sz w:val="24"/>
          <w:szCs w:val="24"/>
          <w:highlight w:val="none"/>
          <w:lang w:val="en-US" w:eastAsia="zh-CN"/>
        </w:rPr>
        <w:t>因子</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紫外线</w:t>
      </w:r>
    </w:p>
    <w:p w14:paraId="36BE15BB">
      <w:pPr>
        <w:numPr>
          <w:ilvl w:val="0"/>
          <w:numId w:val="3"/>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紫外线杀菌灯</w:t>
      </w:r>
      <w:r>
        <w:rPr>
          <w:rFonts w:hint="eastAsia" w:ascii="宋体" w:hAnsi="宋体" w:eastAsia="宋体" w:cs="宋体"/>
          <w:b w:val="0"/>
          <w:bCs w:val="0"/>
          <w:color w:val="auto"/>
          <w:sz w:val="24"/>
          <w:szCs w:val="24"/>
          <w:highlight w:val="none"/>
        </w:rPr>
        <w:t>使用寿命≥</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rPr>
        <w:t>0000小时。</w:t>
      </w:r>
    </w:p>
    <w:p w14:paraId="2022EE11">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▲5、消毒机工作1小时对自然菌杀灭率为：</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90.0%（提供疾控中心出具的检测报告佐证）</w:t>
      </w:r>
    </w:p>
    <w:p w14:paraId="2F28D885">
      <w:pPr>
        <w:numPr>
          <w:ilvl w:val="0"/>
          <w:numId w:val="0"/>
        </w:numPr>
        <w:jc w:val="left"/>
        <w:rPr>
          <w:rFonts w:hint="eastAsia" w:ascii="宋体" w:hAnsi="宋体" w:eastAsia="宋体" w:cs="宋体"/>
          <w:b w:val="0"/>
          <w:bCs w:val="0"/>
          <w:color w:val="auto"/>
          <w:sz w:val="24"/>
          <w:szCs w:val="24"/>
          <w:highlight w:val="none"/>
          <w:vertAlign w:val="superscript"/>
        </w:rPr>
      </w:pPr>
      <w:r>
        <w:rPr>
          <w:rFonts w:hint="eastAsia" w:ascii="宋体" w:hAnsi="宋体" w:eastAsia="宋体" w:cs="宋体"/>
          <w:b w:val="0"/>
          <w:bCs w:val="0"/>
          <w:color w:val="auto"/>
          <w:sz w:val="24"/>
          <w:szCs w:val="24"/>
          <w:highlight w:val="none"/>
          <w:lang w:val="en-US" w:eastAsia="zh-CN"/>
        </w:rPr>
        <w:t>▲6、消毒机工作1小时对20m</w:t>
      </w:r>
      <w:r>
        <w:rPr>
          <w:rFonts w:hint="eastAsia" w:ascii="宋体" w:hAnsi="宋体" w:eastAsia="宋体" w:cs="宋体"/>
          <w:b w:val="0"/>
          <w:bCs w:val="0"/>
          <w:color w:val="auto"/>
          <w:sz w:val="24"/>
          <w:szCs w:val="24"/>
          <w:highlight w:val="none"/>
          <w:vertAlign w:val="superscript"/>
          <w:lang w:val="en-US" w:eastAsia="zh-CN"/>
        </w:rPr>
        <w:t>3</w:t>
      </w:r>
      <w:r>
        <w:rPr>
          <w:rFonts w:hint="eastAsia" w:ascii="宋体" w:hAnsi="宋体" w:eastAsia="宋体" w:cs="宋体"/>
          <w:b w:val="0"/>
          <w:bCs w:val="0"/>
          <w:color w:val="auto"/>
          <w:sz w:val="24"/>
          <w:szCs w:val="24"/>
          <w:highlight w:val="none"/>
        </w:rPr>
        <w:t>模拟</w:t>
      </w:r>
      <w:r>
        <w:rPr>
          <w:rFonts w:hint="eastAsia" w:ascii="宋体" w:hAnsi="宋体" w:eastAsia="宋体" w:cs="宋体"/>
          <w:b w:val="0"/>
          <w:bCs w:val="0"/>
          <w:color w:val="auto"/>
          <w:sz w:val="24"/>
          <w:szCs w:val="24"/>
          <w:highlight w:val="none"/>
          <w:lang w:val="en-US" w:eastAsia="zh-CN"/>
        </w:rPr>
        <w:t>实验室中</w:t>
      </w:r>
      <w:r>
        <w:rPr>
          <w:rFonts w:hint="eastAsia" w:ascii="宋体" w:hAnsi="宋体" w:eastAsia="宋体" w:cs="宋体"/>
          <w:b w:val="0"/>
          <w:bCs w:val="0"/>
          <w:color w:val="auto"/>
          <w:sz w:val="24"/>
          <w:szCs w:val="24"/>
          <w:highlight w:val="none"/>
        </w:rPr>
        <w:t>白色葡萄球菌杀灭率</w:t>
      </w:r>
      <w:r>
        <w:rPr>
          <w:rFonts w:hint="eastAsia" w:ascii="宋体" w:hAnsi="宋体" w:eastAsia="宋体" w:cs="宋体"/>
          <w:b w:val="0"/>
          <w:bCs w:val="0"/>
          <w:color w:val="auto"/>
          <w:sz w:val="24"/>
          <w:szCs w:val="24"/>
          <w:highlight w:val="none"/>
          <w:lang w:val="en-US" w:eastAsia="zh-CN"/>
        </w:rPr>
        <w:t>均</w:t>
      </w:r>
      <w:r>
        <w:rPr>
          <w:rFonts w:hint="eastAsia" w:ascii="宋体" w:hAnsi="宋体" w:eastAsia="宋体" w:cs="宋体"/>
          <w:b w:val="0"/>
          <w:bCs w:val="0"/>
          <w:color w:val="auto"/>
          <w:sz w:val="24"/>
          <w:szCs w:val="24"/>
          <w:highlight w:val="none"/>
        </w:rPr>
        <w:t>≥</w:t>
      </w:r>
      <w:bookmarkStart w:id="5" w:name="_GoBack"/>
      <w:bookmarkEnd w:id="5"/>
      <w:r>
        <w:rPr>
          <w:rFonts w:hint="eastAsia" w:ascii="宋体" w:hAnsi="宋体" w:eastAsia="宋体" w:cs="宋体"/>
          <w:b w:val="0"/>
          <w:bCs w:val="0"/>
          <w:color w:val="auto"/>
          <w:sz w:val="24"/>
          <w:szCs w:val="24"/>
          <w:highlight w:val="none"/>
        </w:rPr>
        <w:t>99.9%（</w:t>
      </w:r>
      <w:r>
        <w:rPr>
          <w:rFonts w:hint="eastAsia" w:ascii="宋体" w:hAnsi="宋体" w:eastAsia="宋体" w:cs="宋体"/>
          <w:b w:val="0"/>
          <w:bCs w:val="0"/>
          <w:color w:val="auto"/>
          <w:sz w:val="24"/>
          <w:szCs w:val="24"/>
          <w:highlight w:val="none"/>
          <w:lang w:val="en-US" w:eastAsia="zh-CN"/>
        </w:rPr>
        <w:t>提供疾控中心出具的检测报告佐证</w:t>
      </w:r>
      <w:r>
        <w:rPr>
          <w:rFonts w:hint="eastAsia" w:ascii="宋体" w:hAnsi="宋体" w:eastAsia="宋体" w:cs="宋体"/>
          <w:b w:val="0"/>
          <w:bCs w:val="0"/>
          <w:color w:val="auto"/>
          <w:sz w:val="24"/>
          <w:szCs w:val="24"/>
          <w:highlight w:val="none"/>
        </w:rPr>
        <w:t>）</w:t>
      </w:r>
    </w:p>
    <w:p w14:paraId="47F97BDC">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紫外线泄漏量</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0.0 uw</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c</w:t>
      </w:r>
      <w:r>
        <w:rPr>
          <w:rFonts w:hint="eastAsia" w:ascii="宋体" w:hAnsi="宋体" w:eastAsia="宋体" w:cs="宋体"/>
          <w:b w:val="0"/>
          <w:bCs w:val="0"/>
          <w:color w:val="auto"/>
          <w:sz w:val="24"/>
          <w:szCs w:val="24"/>
          <w:highlight w:val="none"/>
        </w:rPr>
        <w:t>m</w:t>
      </w:r>
      <w:r>
        <w:rPr>
          <w:rFonts w:hint="eastAsia" w:ascii="宋体" w:hAnsi="宋体" w:eastAsia="宋体" w:cs="宋体"/>
          <w:b w:val="0"/>
          <w:bCs w:val="0"/>
          <w:color w:val="auto"/>
          <w:sz w:val="24"/>
          <w:szCs w:val="24"/>
          <w:highlight w:val="none"/>
          <w:vertAlign w:val="superscript"/>
          <w:lang w:val="en-US" w:eastAsia="zh-CN"/>
        </w:rPr>
        <w:t>2</w:t>
      </w:r>
    </w:p>
    <w:p w14:paraId="29040AB9">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rPr>
        <w:t>消毒时</w:t>
      </w:r>
      <w:r>
        <w:rPr>
          <w:rFonts w:hint="eastAsia" w:ascii="宋体" w:hAnsi="宋体" w:eastAsia="宋体" w:cs="宋体"/>
          <w:b w:val="0"/>
          <w:bCs w:val="0"/>
          <w:color w:val="auto"/>
          <w:sz w:val="24"/>
          <w:szCs w:val="24"/>
          <w:highlight w:val="none"/>
          <w:lang w:val="en-US" w:eastAsia="zh-CN"/>
        </w:rPr>
        <w:t>室内</w:t>
      </w:r>
      <w:r>
        <w:rPr>
          <w:rFonts w:hint="eastAsia" w:ascii="宋体" w:hAnsi="宋体" w:eastAsia="宋体" w:cs="宋体"/>
          <w:b w:val="0"/>
          <w:bCs w:val="0"/>
          <w:color w:val="auto"/>
          <w:sz w:val="24"/>
          <w:szCs w:val="24"/>
          <w:highlight w:val="none"/>
        </w:rPr>
        <w:t>空气</w:t>
      </w:r>
      <w:r>
        <w:rPr>
          <w:rFonts w:hint="eastAsia" w:ascii="宋体" w:hAnsi="宋体" w:eastAsia="宋体" w:cs="宋体"/>
          <w:b w:val="0"/>
          <w:bCs w:val="0"/>
          <w:color w:val="auto"/>
          <w:sz w:val="24"/>
          <w:szCs w:val="24"/>
          <w:highlight w:val="none"/>
          <w:lang w:val="en-US" w:eastAsia="zh-CN"/>
        </w:rPr>
        <w:t>中</w:t>
      </w:r>
      <w:r>
        <w:rPr>
          <w:rFonts w:hint="eastAsia" w:ascii="宋体" w:hAnsi="宋体" w:eastAsia="宋体" w:cs="宋体"/>
          <w:b w:val="0"/>
          <w:bCs w:val="0"/>
          <w:color w:val="auto"/>
          <w:sz w:val="24"/>
          <w:szCs w:val="24"/>
          <w:highlight w:val="none"/>
        </w:rPr>
        <w:t>的臭氧</w:t>
      </w:r>
      <w:r>
        <w:rPr>
          <w:rFonts w:hint="eastAsia" w:ascii="宋体" w:hAnsi="宋体" w:eastAsia="宋体" w:cs="宋体"/>
          <w:b w:val="0"/>
          <w:bCs w:val="0"/>
          <w:color w:val="auto"/>
          <w:sz w:val="24"/>
          <w:szCs w:val="24"/>
          <w:highlight w:val="none"/>
          <w:lang w:val="en-US" w:eastAsia="zh-CN"/>
        </w:rPr>
        <w:t>泄漏量</w:t>
      </w:r>
      <w:r>
        <w:rPr>
          <w:rFonts w:hint="eastAsia" w:ascii="宋体" w:hAnsi="宋体" w:eastAsia="宋体" w:cs="宋体"/>
          <w:b w:val="0"/>
          <w:bCs w:val="0"/>
          <w:color w:val="auto"/>
          <w:sz w:val="24"/>
          <w:szCs w:val="24"/>
          <w:highlight w:val="none"/>
        </w:rPr>
        <w:t>≤0.</w:t>
      </w:r>
      <w:r>
        <w:rPr>
          <w:rFonts w:hint="eastAsia" w:ascii="宋体" w:hAnsi="宋体" w:eastAsia="宋体" w:cs="宋体"/>
          <w:b w:val="0"/>
          <w:bCs w:val="0"/>
          <w:color w:val="auto"/>
          <w:sz w:val="24"/>
          <w:szCs w:val="24"/>
          <w:highlight w:val="none"/>
          <w:lang w:val="en-US" w:eastAsia="zh-CN"/>
        </w:rPr>
        <w:t>00</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rPr>
        <w:t>mg/m</w:t>
      </w:r>
      <w:r>
        <w:rPr>
          <w:rFonts w:hint="eastAsia" w:ascii="宋体" w:hAnsi="宋体" w:eastAsia="宋体" w:cs="宋体"/>
          <w:b w:val="0"/>
          <w:bCs w:val="0"/>
          <w:color w:val="auto"/>
          <w:sz w:val="24"/>
          <w:szCs w:val="24"/>
          <w:highlight w:val="none"/>
          <w:vertAlign w:val="superscript"/>
        </w:rPr>
        <w:t>3</w:t>
      </w:r>
      <w:r>
        <w:rPr>
          <w:rFonts w:hint="eastAsia" w:ascii="宋体" w:hAnsi="宋体" w:eastAsia="宋体" w:cs="宋体"/>
          <w:b w:val="0"/>
          <w:bCs w:val="0"/>
          <w:color w:val="auto"/>
          <w:sz w:val="24"/>
          <w:szCs w:val="24"/>
          <w:highlight w:val="none"/>
          <w:lang w:val="en-US" w:eastAsia="zh-CN"/>
        </w:rPr>
        <w:t>（提供疾控中心出具的检测报告佐证）</w:t>
      </w:r>
    </w:p>
    <w:p w14:paraId="0D4F442A">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具有紫外线镇流器</w:t>
      </w:r>
      <w:r>
        <w:rPr>
          <w:rFonts w:hint="eastAsia" w:ascii="宋体" w:hAnsi="宋体" w:eastAsia="宋体" w:cs="宋体"/>
          <w:b w:val="0"/>
          <w:bCs w:val="0"/>
          <w:color w:val="auto"/>
          <w:sz w:val="24"/>
          <w:szCs w:val="24"/>
          <w:highlight w:val="none"/>
        </w:rPr>
        <w:t>出现故障自动报警提示并有自动关机功能</w:t>
      </w:r>
      <w:r>
        <w:rPr>
          <w:rFonts w:hint="eastAsia" w:ascii="宋体" w:hAnsi="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具有风机故障自动报警提示并自动关机功能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具有过滤网清洗或更换自动报警提示功能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具有智能语音人机交互功能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具有病房休息时段智能静音或灯光亮度自动调节功能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具有实时监测室内空气质量并实时显示PM2.5参数功能</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具有消毒剩余时间显示及工作累计时间查询</w:t>
      </w:r>
    </w:p>
    <w:p w14:paraId="461BF0BE">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每天可多个时段设置自动开、关机，并能按设定时段自动循环运行</w:t>
      </w:r>
    </w:p>
    <w:p w14:paraId="43E22C8D">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rPr>
        <w:t>超远距离红外线遥控操作（≥</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M）</w:t>
      </w:r>
    </w:p>
    <w:p w14:paraId="6E4163C4">
      <w:pPr>
        <w:numPr>
          <w:ilvl w:val="0"/>
          <w:numId w:val="0"/>
        </w:numPr>
        <w:jc w:val="left"/>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lang w:val="en-US" w:eastAsia="zh-CN"/>
        </w:rPr>
        <w:t>整机采用全金属阻燃式结构，高端亚克力超洁净面板，LED高亮度数码显示</w:t>
      </w:r>
    </w:p>
    <w:p w14:paraId="1447BC48">
      <w:pPr>
        <w:numPr>
          <w:ilvl w:val="0"/>
          <w:numId w:val="0"/>
        </w:numPr>
        <w:jc w:val="left"/>
        <w:rPr>
          <w:rFonts w:hint="eastAsia" w:ascii="宋体" w:hAnsi="宋体" w:eastAsia="宋体" w:cs="宋体"/>
          <w:b w:val="0"/>
          <w:bCs w:val="0"/>
          <w:color w:val="auto"/>
          <w:sz w:val="24"/>
          <w:szCs w:val="24"/>
          <w:highlight w:val="none"/>
          <w:lang w:eastAsia="zh-CN"/>
        </w:rPr>
      </w:pPr>
      <w:r>
        <w:rPr>
          <w:rFonts w:hint="eastAsia" w:ascii="宋体" w:hAnsi="宋体" w:cs="宋体"/>
          <w:b w:val="0"/>
          <w:bCs w:val="0"/>
          <w:color w:val="auto"/>
          <w:sz w:val="24"/>
          <w:szCs w:val="24"/>
          <w:highlight w:val="none"/>
          <w:lang w:val="en-US" w:eastAsia="zh-CN"/>
        </w:rPr>
        <w:t>13、</w:t>
      </w:r>
      <w:r>
        <w:rPr>
          <w:rFonts w:hint="eastAsia" w:ascii="宋体" w:hAnsi="宋体" w:eastAsia="宋体" w:cs="宋体"/>
          <w:b w:val="0"/>
          <w:bCs w:val="0"/>
          <w:color w:val="auto"/>
          <w:sz w:val="24"/>
          <w:szCs w:val="24"/>
          <w:highlight w:val="none"/>
        </w:rPr>
        <w:t>输入功率: ≤</w:t>
      </w:r>
      <w:r>
        <w:rPr>
          <w:rFonts w:hint="eastAsia" w:ascii="宋体" w:hAnsi="宋体" w:eastAsia="宋体" w:cs="宋体"/>
          <w:b w:val="0"/>
          <w:bCs w:val="0"/>
          <w:color w:val="auto"/>
          <w:sz w:val="24"/>
          <w:szCs w:val="24"/>
          <w:highlight w:val="none"/>
          <w:lang w:val="en-US" w:eastAsia="zh-CN"/>
        </w:rPr>
        <w:t>190</w:t>
      </w:r>
      <w:r>
        <w:rPr>
          <w:rFonts w:hint="eastAsia" w:ascii="宋体" w:hAnsi="宋体" w:eastAsia="宋体" w:cs="宋体"/>
          <w:b w:val="0"/>
          <w:bCs w:val="0"/>
          <w:color w:val="auto"/>
          <w:sz w:val="24"/>
          <w:szCs w:val="24"/>
          <w:highlight w:val="none"/>
        </w:rPr>
        <w:t>W</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噪音≤</w:t>
      </w:r>
      <w:r>
        <w:rPr>
          <w:rFonts w:hint="eastAsia" w:ascii="宋体" w:hAnsi="宋体" w:eastAsia="宋体" w:cs="宋体"/>
          <w:b w:val="0"/>
          <w:bCs w:val="0"/>
          <w:color w:val="auto"/>
          <w:sz w:val="24"/>
          <w:szCs w:val="24"/>
          <w:highlight w:val="none"/>
          <w:lang w:val="en-US" w:eastAsia="zh-CN"/>
        </w:rPr>
        <w:t>55</w:t>
      </w:r>
      <w:r>
        <w:rPr>
          <w:rFonts w:hint="eastAsia" w:ascii="宋体" w:hAnsi="宋体" w:eastAsia="宋体" w:cs="宋体"/>
          <w:b w:val="0"/>
          <w:bCs w:val="0"/>
          <w:color w:val="auto"/>
          <w:sz w:val="24"/>
          <w:szCs w:val="24"/>
          <w:highlight w:val="none"/>
        </w:rPr>
        <w:t>db(A)</w:t>
      </w:r>
    </w:p>
    <w:p w14:paraId="2C6212AC">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14、</w:t>
      </w:r>
      <w:r>
        <w:rPr>
          <w:rFonts w:hint="eastAsia" w:ascii="宋体" w:hAnsi="宋体" w:eastAsia="宋体" w:cs="宋体"/>
          <w:b w:val="0"/>
          <w:bCs w:val="0"/>
          <w:color w:val="auto"/>
          <w:sz w:val="24"/>
          <w:szCs w:val="24"/>
          <w:highlight w:val="none"/>
        </w:rPr>
        <w:t>生产企业需通过ISO</w:t>
      </w:r>
      <w:r>
        <w:rPr>
          <w:rFonts w:hint="eastAsia" w:ascii="宋体" w:hAnsi="宋体" w:eastAsia="宋体" w:cs="宋体"/>
          <w:b w:val="0"/>
          <w:bCs w:val="0"/>
          <w:color w:val="auto"/>
          <w:sz w:val="24"/>
          <w:szCs w:val="24"/>
          <w:highlight w:val="none"/>
          <w:lang w:val="en-US" w:eastAsia="zh-CN"/>
        </w:rPr>
        <w:t>13485（YY/T0287）医疗器械质量体系</w:t>
      </w:r>
      <w:r>
        <w:rPr>
          <w:rFonts w:hint="eastAsia" w:ascii="宋体" w:hAnsi="宋体" w:eastAsia="宋体" w:cs="宋体"/>
          <w:b w:val="0"/>
          <w:bCs w:val="0"/>
          <w:color w:val="auto"/>
          <w:sz w:val="24"/>
          <w:szCs w:val="24"/>
          <w:highlight w:val="none"/>
        </w:rPr>
        <w:t>认证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生产企业有卫生许可证</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生产企业所生产的对应规格型号的产品取得</w:t>
      </w:r>
      <w:r>
        <w:rPr>
          <w:rFonts w:hint="eastAsia" w:ascii="宋体" w:hAnsi="宋体" w:eastAsia="宋体" w:cs="宋体"/>
          <w:b w:val="0"/>
          <w:bCs w:val="0"/>
          <w:color w:val="auto"/>
          <w:spacing w:val="0"/>
          <w:kern w:val="0"/>
          <w:sz w:val="24"/>
          <w:szCs w:val="24"/>
          <w:highlight w:val="none"/>
          <w:shd w:val="clear" w:color="auto" w:fill="auto"/>
          <w:lang w:val="en-US" w:eastAsia="zh-CN" w:bidi="ar"/>
        </w:rPr>
        <w:t>全国消毒产品网上备案。</w:t>
      </w:r>
    </w:p>
    <w:p w14:paraId="4285480C">
      <w:pPr>
        <w:tabs>
          <w:tab w:val="left" w:pos="1206"/>
        </w:tabs>
        <w:bidi w:val="0"/>
        <w:jc w:val="left"/>
        <w:rPr>
          <w:lang w:val="en-US" w:eastAsia="zh-CN"/>
        </w:rPr>
      </w:pPr>
    </w:p>
    <w:p w14:paraId="53041E92">
      <w:pPr>
        <w:numPr>
          <w:ilvl w:val="0"/>
          <w:numId w:val="0"/>
        </w:numPr>
        <w:jc w:val="both"/>
        <w:rPr>
          <w:rFonts w:hint="eastAsia" w:eastAsia="宋体" w:cs="Times New Roman"/>
          <w:b/>
          <w:bCs/>
          <w:sz w:val="24"/>
          <w:szCs w:val="24"/>
          <w:highlight w:val="none"/>
          <w:vertAlign w:val="baseline"/>
          <w:lang w:val="en-US" w:eastAsia="zh-CN"/>
        </w:rPr>
      </w:pPr>
      <w:r>
        <w:rPr>
          <w:rFonts w:hint="eastAsia" w:eastAsia="宋体" w:cs="Times New Roman"/>
          <w:b/>
          <w:bCs/>
          <w:sz w:val="24"/>
          <w:szCs w:val="24"/>
          <w:highlight w:val="none"/>
          <w:vertAlign w:val="baseline"/>
          <w:lang w:val="en-US" w:eastAsia="zh-CN"/>
        </w:rPr>
        <w:t>（二）移动式紫外线空气消毒机技术参数</w:t>
      </w:r>
    </w:p>
    <w:p w14:paraId="35389978">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适用范围（m³）：≤1</w:t>
      </w:r>
      <w:r>
        <w:rPr>
          <w:rFonts w:hint="eastAsia" w:ascii="宋体" w:hAnsi="宋体" w:eastAsia="宋体" w:cs="宋体"/>
          <w:b w:val="0"/>
          <w:bCs w:val="0"/>
          <w:color w:val="auto"/>
          <w:sz w:val="24"/>
          <w:szCs w:val="24"/>
          <w:highlight w:val="none"/>
          <w:lang w:val="en-US" w:eastAsia="zh-CN"/>
        </w:rPr>
        <w:t>00</w:t>
      </w:r>
    </w:p>
    <w:p w14:paraId="4F975B86">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循环风量（m³/h）：≥</w:t>
      </w:r>
      <w:r>
        <w:rPr>
          <w:rFonts w:hint="eastAsia" w:ascii="宋体" w:hAnsi="宋体" w:eastAsia="宋体" w:cs="宋体"/>
          <w:b w:val="0"/>
          <w:bCs w:val="0"/>
          <w:color w:val="auto"/>
          <w:sz w:val="24"/>
          <w:szCs w:val="24"/>
          <w:highlight w:val="none"/>
          <w:lang w:val="en-US" w:eastAsia="zh-CN"/>
        </w:rPr>
        <w:t>800</w:t>
      </w:r>
    </w:p>
    <w:p w14:paraId="32D0A7F6">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输入功率（W）：≤</w:t>
      </w:r>
      <w:r>
        <w:rPr>
          <w:rFonts w:hint="eastAsia" w:ascii="宋体"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rPr>
        <w:t>00</w:t>
      </w:r>
    </w:p>
    <w:p w14:paraId="214F1AC9">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噪声 dB（A）：≤55</w:t>
      </w:r>
    </w:p>
    <w:p w14:paraId="5125AB7A">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安装方式：移动式</w:t>
      </w:r>
    </w:p>
    <w:p w14:paraId="754F9F60">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工作环境中臭氧残留量：≤0.05 mg/m3</w:t>
      </w:r>
    </w:p>
    <w:p w14:paraId="2F1B78DB">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 xml:space="preserve">功能：适用于对 </w:t>
      </w:r>
      <w:r>
        <w:rPr>
          <w:rFonts w:hint="eastAsia" w:ascii="宋体" w:hAnsi="宋体" w:eastAsia="宋体" w:cs="宋体"/>
          <w:b w:val="0"/>
          <w:bCs w:val="0"/>
          <w:color w:val="auto"/>
          <w:sz w:val="24"/>
          <w:szCs w:val="24"/>
          <w:highlight w:val="none"/>
          <w:lang w:val="en-US" w:eastAsia="zh-CN"/>
        </w:rPr>
        <w:t>100</w:t>
      </w:r>
      <w:r>
        <w:rPr>
          <w:rFonts w:hint="eastAsia" w:ascii="宋体" w:hAnsi="宋体" w:eastAsia="宋体" w:cs="宋体"/>
          <w:b w:val="0"/>
          <w:bCs w:val="0"/>
          <w:color w:val="auto"/>
          <w:sz w:val="24"/>
          <w:szCs w:val="24"/>
          <w:highlight w:val="none"/>
        </w:rPr>
        <w:t xml:space="preserve"> m³以内的房间进行空气消毒处理。</w:t>
      </w:r>
    </w:p>
    <w:p w14:paraId="3C03E5DC">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灯管功率一根为36W，Y</w:t>
      </w:r>
      <w:r>
        <w:rPr>
          <w:rFonts w:hint="eastAsia" w:ascii="宋体" w:hAnsi="宋体" w:eastAsia="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0共有4根灯管。</w:t>
      </w:r>
    </w:p>
    <w:p w14:paraId="15A1DB40">
      <w:pPr>
        <w:numPr>
          <w:ilvl w:val="0"/>
          <w:numId w:val="4"/>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只需接通220V电源即可适用，安全可靠，</w:t>
      </w:r>
      <w:r>
        <w:rPr>
          <w:rFonts w:hint="eastAsia" w:ascii="宋体" w:hAnsi="宋体" w:eastAsia="宋体" w:cs="宋体"/>
          <w:b w:val="0"/>
          <w:bCs w:val="0"/>
          <w:color w:val="auto"/>
          <w:sz w:val="24"/>
          <w:szCs w:val="24"/>
          <w:highlight w:val="none"/>
          <w:lang w:eastAsia="zh-CN"/>
        </w:rPr>
        <w:t>超静音脚轮</w:t>
      </w:r>
      <w:r>
        <w:rPr>
          <w:rFonts w:hint="eastAsia" w:ascii="宋体" w:hAnsi="宋体" w:eastAsia="宋体" w:cs="宋体"/>
          <w:b w:val="0"/>
          <w:bCs w:val="0"/>
          <w:color w:val="auto"/>
          <w:sz w:val="24"/>
          <w:szCs w:val="24"/>
          <w:highlight w:val="none"/>
        </w:rPr>
        <w:t>移动方便。</w:t>
      </w:r>
    </w:p>
    <w:p w14:paraId="72AD5643">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rPr>
        <w:t>设备持续工作2小时，可使1</w:t>
      </w:r>
      <w:r>
        <w:rPr>
          <w:rFonts w:hint="eastAsia" w:ascii="宋体" w:hAnsi="宋体" w:eastAsia="宋体" w:cs="宋体"/>
          <w:b w:val="0"/>
          <w:bCs w:val="0"/>
          <w:color w:val="auto"/>
          <w:sz w:val="24"/>
          <w:szCs w:val="24"/>
          <w:highlight w:val="none"/>
          <w:lang w:val="en-US" w:eastAsia="zh-CN"/>
        </w:rPr>
        <w:t>00</w:t>
      </w:r>
      <w:r>
        <w:rPr>
          <w:rFonts w:hint="eastAsia" w:ascii="宋体" w:hAnsi="宋体" w:eastAsia="宋体" w:cs="宋体"/>
          <w:b w:val="0"/>
          <w:bCs w:val="0"/>
          <w:color w:val="auto"/>
          <w:sz w:val="24"/>
          <w:szCs w:val="24"/>
          <w:highlight w:val="none"/>
        </w:rPr>
        <w:t>m³以内房间空气中的自然菌的消亡率≥</w:t>
      </w:r>
      <w:r>
        <w:rPr>
          <w:rFonts w:hint="eastAsia" w:ascii="宋体" w:hAnsi="宋体" w:eastAsia="宋体" w:cs="宋体"/>
          <w:b w:val="0"/>
          <w:bCs w:val="0"/>
          <w:color w:val="auto"/>
          <w:sz w:val="24"/>
          <w:szCs w:val="24"/>
          <w:highlight w:val="none"/>
          <w:lang w:val="en-US" w:eastAsia="zh-CN"/>
        </w:rPr>
        <w:t>95</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达到消毒合格要求。须提供省级疾控中心出具的检测报告佐证；</w:t>
      </w:r>
    </w:p>
    <w:p w14:paraId="2E534976">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rPr>
        <w:t>人机共存、提供手动、自动、定时三种工作、LCD高清数字动态液晶显示屏、移动方便、模式供用户自由选择、智能故障提示、风速可调、数字高精度触摸按键，一键式遥控远程控制。</w:t>
      </w:r>
    </w:p>
    <w:p w14:paraId="28B5C613">
      <w:pPr>
        <w:numPr>
          <w:ilvl w:val="0"/>
          <w:numId w:val="0"/>
        </w:numPr>
        <w:jc w:val="left"/>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rPr>
        <w:t>动态功能：设备可在人机共存的环境中使用，且不生成二次污染物。</w:t>
      </w:r>
    </w:p>
    <w:p w14:paraId="5DD703DF">
      <w:pPr>
        <w:numPr>
          <w:ilvl w:val="0"/>
          <w:numId w:val="0"/>
        </w:numPr>
        <w:jc w:val="both"/>
        <w:rPr>
          <w:rFonts w:hint="eastAsia" w:eastAsia="宋体" w:cs="Times New Roman"/>
          <w:b/>
          <w:bCs/>
          <w:sz w:val="28"/>
          <w:szCs w:val="28"/>
          <w:highlight w:val="none"/>
          <w:vertAlign w:val="baseline"/>
          <w:lang w:val="en-US" w:eastAsia="zh-CN"/>
        </w:rPr>
      </w:pPr>
      <w:r>
        <w:rPr>
          <w:rFonts w:hint="eastAsia" w:eastAsia="宋体" w:cs="Times New Roman"/>
          <w:b/>
          <w:bCs/>
          <w:sz w:val="28"/>
          <w:szCs w:val="28"/>
          <w:highlight w:val="none"/>
          <w:vertAlign w:val="baseline"/>
          <w:lang w:val="en-US" w:eastAsia="zh-CN"/>
        </w:rPr>
        <w:t>（三）商务参数</w:t>
      </w:r>
    </w:p>
    <w:p w14:paraId="5FA1EE6C">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★1、运输、装卸、培训、安装调试：由中标人负责承担，最终通过使用科室、设备科及相关部门确认验收交付使用。</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rPr>
        <w:t>★2、交货时间：按</w:t>
      </w:r>
      <w:r>
        <w:rPr>
          <w:rFonts w:hint="eastAsia" w:asciiTheme="minorEastAsia" w:hAnsiTheme="minorEastAsia" w:eastAsiaTheme="minorEastAsia" w:cstheme="minorEastAsia"/>
          <w:color w:val="auto"/>
          <w:sz w:val="24"/>
          <w:szCs w:val="24"/>
          <w:highlight w:val="none"/>
          <w:lang w:val="en-US" w:eastAsia="zh-CN"/>
        </w:rPr>
        <w:t>合同约定的日期交货。</w:t>
      </w:r>
    </w:p>
    <w:p w14:paraId="158F5BE2">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3</w:t>
      </w:r>
      <w:r>
        <w:rPr>
          <w:rFonts w:hint="eastAsia" w:asciiTheme="minorEastAsia" w:hAnsiTheme="minorEastAsia" w:eastAsiaTheme="minorEastAsia" w:cstheme="minorEastAsia"/>
          <w:color w:val="auto"/>
          <w:sz w:val="24"/>
          <w:szCs w:val="24"/>
          <w:highlight w:val="none"/>
        </w:rPr>
        <w:t>、交货地点：娄底市中心医院</w:t>
      </w:r>
      <w:r>
        <w:rPr>
          <w:rFonts w:hint="eastAsia" w:asciiTheme="minorEastAsia" w:hAnsiTheme="minorEastAsia" w:eastAsiaTheme="minorEastAsia" w:cstheme="minorEastAsia"/>
          <w:color w:val="auto"/>
          <w:sz w:val="24"/>
          <w:szCs w:val="24"/>
          <w:highlight w:val="none"/>
          <w:lang w:val="en-US" w:eastAsia="zh-CN"/>
        </w:rPr>
        <w:t>指定地点</w:t>
      </w:r>
      <w:r>
        <w:rPr>
          <w:rFonts w:hint="eastAsia" w:asciiTheme="minorEastAsia" w:hAnsiTheme="minorEastAsia" w:eastAsiaTheme="minorEastAsia" w:cstheme="minorEastAsia"/>
          <w:color w:val="auto"/>
          <w:sz w:val="24"/>
          <w:szCs w:val="24"/>
          <w:highlight w:val="none"/>
        </w:rPr>
        <w:t>。</w:t>
      </w:r>
    </w:p>
    <w:p w14:paraId="76A3E92D">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val="en-US" w:eastAsia="zh-CN"/>
        </w:rPr>
        <w:t>4</w:t>
      </w:r>
      <w:r>
        <w:rPr>
          <w:rFonts w:hint="eastAsia" w:asciiTheme="minorEastAsia" w:hAnsiTheme="minorEastAsia" w:eastAsiaTheme="minorEastAsia" w:cstheme="minorEastAsia"/>
          <w:color w:val="auto"/>
          <w:sz w:val="24"/>
          <w:szCs w:val="24"/>
          <w:highlight w:val="none"/>
        </w:rPr>
        <w:t>、付款方式：设备验收合格后，供应商将发票交到娄底市中心医院后按程序支付货款90%（按医院财务制度一般情况下4个月内支付、特殊情况下最多不超过6个月），甲方在设备验收合格</w:t>
      </w:r>
      <w:r>
        <w:rPr>
          <w:rFonts w:hint="eastAsia" w:asciiTheme="minorEastAsia" w:hAnsiTheme="minorEastAsia" w:eastAsiaTheme="minorEastAsia" w:cstheme="minorEastAsia"/>
          <w:color w:val="auto"/>
          <w:sz w:val="24"/>
          <w:szCs w:val="24"/>
          <w:highlight w:val="none"/>
          <w:lang w:val="en-US" w:eastAsia="zh-CN"/>
        </w:rPr>
        <w:t>满5年</w:t>
      </w:r>
      <w:r>
        <w:rPr>
          <w:rFonts w:hint="eastAsia" w:asciiTheme="minorEastAsia" w:hAnsiTheme="minorEastAsia" w:eastAsiaTheme="minorEastAsia" w:cstheme="minorEastAsia"/>
          <w:color w:val="auto"/>
          <w:sz w:val="24"/>
          <w:szCs w:val="24"/>
          <w:highlight w:val="none"/>
        </w:rPr>
        <w:t>后支付10%余款给乙方。</w:t>
      </w:r>
      <w:r>
        <w:rPr>
          <w:rFonts w:hint="eastAsia" w:asciiTheme="minorEastAsia" w:hAnsiTheme="minorEastAsia" w:eastAsiaTheme="minorEastAsia" w:cstheme="minorEastAsia"/>
          <w:color w:val="auto"/>
          <w:sz w:val="24"/>
          <w:szCs w:val="24"/>
          <w:highlight w:val="none"/>
        </w:rPr>
        <w:cr/>
      </w:r>
      <w:r>
        <w:rPr>
          <w:rFonts w:hint="eastAsia" w:asciiTheme="minorEastAsia" w:hAnsiTheme="minorEastAsia" w:eastAsiaTheme="minorEastAsia" w:cstheme="minorEastAsia"/>
          <w:color w:val="auto"/>
          <w:sz w:val="24"/>
          <w:szCs w:val="24"/>
          <w:highlight w:val="none"/>
        </w:rPr>
        <w:t>★5、质保与售后：</w:t>
      </w:r>
      <w:r>
        <w:rPr>
          <w:rFonts w:hint="eastAsia" w:asciiTheme="minorEastAsia" w:hAnsiTheme="minorEastAsia" w:eastAsiaTheme="minorEastAsia" w:cstheme="minorEastAsia"/>
          <w:color w:val="auto"/>
          <w:sz w:val="24"/>
          <w:szCs w:val="24"/>
          <w:highlight w:val="none"/>
          <w:lang w:val="en-US" w:eastAsia="zh-CN"/>
        </w:rPr>
        <w:t>灯管和整流器质保1年，</w:t>
      </w:r>
      <w:r>
        <w:rPr>
          <w:rFonts w:hint="eastAsia" w:asciiTheme="minorEastAsia" w:hAnsiTheme="minorEastAsia" w:eastAsiaTheme="minorEastAsia" w:cstheme="minorEastAsia"/>
          <w:color w:val="auto"/>
          <w:sz w:val="24"/>
          <w:szCs w:val="24"/>
          <w:highlight w:val="none"/>
        </w:rPr>
        <w:t>整机保修</w:t>
      </w:r>
      <w:r>
        <w:rPr>
          <w:rFonts w:hint="eastAsia" w:asciiTheme="minorEastAsia" w:hAnsiTheme="minorEastAsia" w:eastAsiaTheme="minorEastAsia" w:cstheme="minorEastAsia"/>
          <w:color w:val="auto"/>
          <w:sz w:val="24"/>
          <w:szCs w:val="24"/>
          <w:highlight w:val="none"/>
          <w:lang w:val="en-US" w:eastAsia="zh-CN"/>
        </w:rPr>
        <w:t>5</w:t>
      </w:r>
      <w:r>
        <w:rPr>
          <w:rFonts w:hint="eastAsia" w:asciiTheme="minorEastAsia" w:hAnsiTheme="minorEastAsia" w:eastAsiaTheme="minorEastAsia" w:cstheme="minorEastAsia"/>
          <w:color w:val="auto"/>
          <w:sz w:val="24"/>
          <w:szCs w:val="24"/>
          <w:highlight w:val="none"/>
        </w:rPr>
        <w:t>年，</w:t>
      </w:r>
      <w:r>
        <w:rPr>
          <w:rFonts w:hint="eastAsia" w:asciiTheme="minorEastAsia" w:hAnsiTheme="minorEastAsia" w:eastAsiaTheme="minorEastAsia" w:cstheme="minorEastAsia"/>
          <w:color w:val="auto"/>
          <w:sz w:val="24"/>
          <w:szCs w:val="24"/>
          <w:highlight w:val="none"/>
          <w:lang w:val="en-US" w:eastAsia="zh-CN"/>
        </w:rPr>
        <w:t>质保期内，除人为因素损坏外，全部免费维修（含人工费、差旅费、配件费等相关费用）。验收时出具原厂售后质保承诺书，质保期内对设备进行定期的免费维护保养，每年两次巡检维保服务，并提供巡检维保记录单；质保期外，工程师每年一次免费的巡检维保服务，并提供巡检维保记录单。</w:t>
      </w:r>
      <w:r>
        <w:rPr>
          <w:rFonts w:hint="eastAsia" w:asciiTheme="minorEastAsia" w:hAnsiTheme="minorEastAsia" w:eastAsiaTheme="minorEastAsia" w:cstheme="minorEastAsia"/>
          <w:color w:val="auto"/>
          <w:sz w:val="24"/>
          <w:szCs w:val="24"/>
          <w:highlight w:val="none"/>
          <w:lang w:val="zh-CN" w:eastAsia="zh-CN"/>
        </w:rPr>
        <w:t>质保期内</w:t>
      </w:r>
      <w:r>
        <w:rPr>
          <w:rFonts w:hint="eastAsia" w:asciiTheme="minorEastAsia" w:hAnsiTheme="minorEastAsia" w:eastAsiaTheme="minorEastAsia" w:cstheme="minorEastAsia"/>
          <w:color w:val="auto"/>
          <w:sz w:val="24"/>
          <w:szCs w:val="24"/>
          <w:highlight w:val="none"/>
          <w:lang w:val="en-US" w:eastAsia="zh-CN"/>
        </w:rPr>
        <w:t>出现故障，24小时响应，响应后4小时上门服务。</w:t>
      </w:r>
    </w:p>
    <w:p w14:paraId="7A934A1A">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w:t>
      </w:r>
      <w:r>
        <w:rPr>
          <w:rFonts w:hint="eastAsia" w:asciiTheme="minorEastAsia" w:hAnsiTheme="minorEastAsia" w:cstheme="minorEastAsia"/>
          <w:color w:val="auto"/>
          <w:sz w:val="24"/>
          <w:szCs w:val="24"/>
          <w:highlight w:val="none"/>
          <w:lang w:val="en-US" w:eastAsia="zh-CN"/>
        </w:rPr>
        <w:t>质保期内每年免费提供四次清洗滤网服务（每个季度一次），并提供记录单。</w:t>
      </w:r>
    </w:p>
    <w:p w14:paraId="24EE9811">
      <w:pP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★7、</w:t>
      </w:r>
      <w:r>
        <w:rPr>
          <w:rFonts w:hint="eastAsia" w:asciiTheme="minorEastAsia" w:hAnsiTheme="minorEastAsia" w:cstheme="minorEastAsia"/>
          <w:color w:val="auto"/>
          <w:sz w:val="24"/>
          <w:szCs w:val="24"/>
          <w:highlight w:val="none"/>
          <w:lang w:val="en-US" w:eastAsia="zh-CN"/>
        </w:rPr>
        <w:t>终身免费</w:t>
      </w:r>
      <w:r>
        <w:rPr>
          <w:rFonts w:hint="eastAsia" w:asciiTheme="minorEastAsia" w:hAnsiTheme="minorEastAsia" w:eastAsiaTheme="minorEastAsia" w:cstheme="minorEastAsia"/>
          <w:color w:val="auto"/>
          <w:sz w:val="24"/>
          <w:szCs w:val="24"/>
          <w:highlight w:val="none"/>
          <w:lang w:val="en-US" w:eastAsia="zh-CN"/>
        </w:rPr>
        <w:t>维护服务：维护保养工作包括：整机检测，每次维护作业后，现场填写维护记录，如实反映设备运行状况，并由</w:t>
      </w:r>
      <w:r>
        <w:rPr>
          <w:rFonts w:hint="eastAsia" w:asciiTheme="minorEastAsia" w:hAnsiTheme="minorEastAsia" w:cstheme="minorEastAsia"/>
          <w:color w:val="auto"/>
          <w:sz w:val="24"/>
          <w:szCs w:val="24"/>
          <w:highlight w:val="none"/>
          <w:lang w:val="en-US" w:eastAsia="zh-CN"/>
        </w:rPr>
        <w:t>甲</w:t>
      </w:r>
      <w:r>
        <w:rPr>
          <w:rFonts w:hint="eastAsia" w:asciiTheme="minorEastAsia" w:hAnsiTheme="minorEastAsia" w:eastAsiaTheme="minorEastAsia" w:cstheme="minorEastAsia"/>
          <w:color w:val="auto"/>
          <w:sz w:val="24"/>
          <w:szCs w:val="24"/>
          <w:highlight w:val="none"/>
          <w:lang w:val="en-US" w:eastAsia="zh-CN"/>
        </w:rPr>
        <w:t>方签字确认。</w:t>
      </w:r>
    </w:p>
    <w:p w14:paraId="46A704C1">
      <w:pPr>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color w:val="auto"/>
          <w:sz w:val="24"/>
          <w:szCs w:val="24"/>
          <w:highlight w:val="none"/>
          <w:lang w:val="en-US" w:eastAsia="zh-CN"/>
        </w:rPr>
        <w:t>★8、在投标文件中必须提供相关佐证资料（加盖投标人公章的技术参数、技术白皮书、说明书、彩页），并在响应表中备注该条参数响应或正偏离的佐证资料所在页码。</w:t>
      </w: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2、“三证合一”或“五证合一”营业执照，医疗器械经营许可证或医疗器械经营备案凭证、生产厂家营业执照、生产许可证、产品注册证；</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79C82CB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5816558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4C15CF7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79F2D69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25E818F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D87268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4D7997B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0D73EFD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64C168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815DDB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A87DDB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7B1165C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6E4FC67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4384DD3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06AEFF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壁挂式空气消毒机等一批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壁挂式空气消毒机等一批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0F786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7837D2A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112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251F042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A1B93C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0C9427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039A74D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00E261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5FB18E4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45BD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36CC422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壁挂式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220" w:type="dxa"/>
            <w:vAlign w:val="center"/>
          </w:tcPr>
          <w:p w14:paraId="17842A7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1FCAD30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DF4B7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6D5460B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50台</w:t>
            </w:r>
          </w:p>
        </w:tc>
        <w:tc>
          <w:tcPr>
            <w:tcW w:w="1654" w:type="dxa"/>
            <w:vAlign w:val="top"/>
          </w:tcPr>
          <w:p w14:paraId="7D4832A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E6DC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461FEA6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移动</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式</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紫外线</w:t>
            </w: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空气消毒机</w:t>
            </w:r>
          </w:p>
        </w:tc>
        <w:tc>
          <w:tcPr>
            <w:tcW w:w="1220" w:type="dxa"/>
            <w:vAlign w:val="center"/>
          </w:tcPr>
          <w:p w14:paraId="4608316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1AD549E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214C9A6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9A776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22台</w:t>
            </w:r>
          </w:p>
        </w:tc>
        <w:tc>
          <w:tcPr>
            <w:tcW w:w="1654" w:type="dxa"/>
            <w:vAlign w:val="top"/>
          </w:tcPr>
          <w:p w14:paraId="136290C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695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682CB86B">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43EF6B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FF0000"/>
          <w:sz w:val="24"/>
          <w:szCs w:val="24"/>
          <w:highlight w:val="none"/>
          <w:lang w:val="en-US" w:eastAsia="zh-CN"/>
        </w:rPr>
        <w:t>1.2在本合同约定的设备数量内供货，根据甲方通知按时分批送货，据实结算。</w:t>
      </w:r>
    </w:p>
    <w:p w14:paraId="2023209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FF0000"/>
          <w:sz w:val="24"/>
          <w:szCs w:val="24"/>
          <w:highlight w:val="none"/>
          <w:lang w:val="en-US" w:eastAsia="zh-CN"/>
        </w:rPr>
        <w:t>1.3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659D228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FF0000"/>
          <w:sz w:val="24"/>
          <w:szCs w:val="24"/>
          <w:highlight w:val="none"/>
          <w:lang w:val="en-US" w:eastAsia="zh-CN"/>
        </w:rPr>
        <w:t xml:space="preserve">1.4 </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3ADF8A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7178A4D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1394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17676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24844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527B9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auto"/>
          <w:sz w:val="24"/>
          <w:szCs w:val="24"/>
          <w:highlight w:val="none"/>
          <w:lang w:val="en-US" w:eastAsia="zh-CN"/>
        </w:rPr>
        <w:t>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122E6C3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D7CE77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64EED5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144A52C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40875B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3DF58C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25FFC8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3233779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8D704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6A7E5CA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675F62A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75A34F56">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伍</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5B4E3FB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71FED7D3">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74FD3E5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0E55B6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F2E932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77A6E2A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08B84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434CA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6D4D2E5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07EB94A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69B7C0E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1CBBE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6D50CB8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ADB48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58A865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10D9E33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4AF9368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629763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209CD8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9B6D7F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88A4F3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7BDF916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581727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506F9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6878615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C5017C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0E8D0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49967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7DBD6A6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FD5294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2371D5A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BCC58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2DEFF0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8D8A2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AF13A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25FF8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897A59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C5BBC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60BDD95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4454523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47A9FB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auto"/>
          <w:sz w:val="24"/>
          <w:szCs w:val="24"/>
          <w:highlight w:val="none"/>
          <w:u w:val="single"/>
          <w:lang w:val="en-US" w:eastAsia="zh-CN"/>
        </w:rPr>
        <w:t>该违约金金额按以下较高者确定：（1）本合同总费用的10%；（2）根据《娄底市中心医院医疗器械供应商考核管理制度》规定计算的廉政违约金金额。如</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乙方除需承担违反廉洁条款及供应商考核管理制度的违约责任外，同时存在其他违约行为，乙方仍须就其他违约行为承担相应违约责任。</w:t>
      </w:r>
    </w:p>
    <w:p w14:paraId="7399BF7F">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23D8E7F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73A013E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14EC4C2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0538BAA6">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452980C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240E8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56C7D5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537673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642B6BC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2BBB3CA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5604EC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0193F1E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22D23C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4B95735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267458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65A2AA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604EE1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2F2590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0AEDAF1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36EE75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CE8FAC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3ECB58F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740B22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4449B4F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22E4A11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7199EA01">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697785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CE71E9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CB0A69">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5CEE7045">
            <w:pPr>
              <w:jc w:val="center"/>
              <w:rPr>
                <w:rFonts w:hint="eastAsia" w:ascii="仿宋" w:hAnsi="仿宋" w:eastAsia="仿宋" w:cs="仿宋"/>
                <w:sz w:val="24"/>
                <w:szCs w:val="24"/>
              </w:rPr>
            </w:pPr>
            <w:r>
              <w:rPr>
                <w:rFonts w:hint="eastAsia" w:ascii="仿宋" w:hAnsi="仿宋" w:eastAsia="仿宋" w:cs="仿宋"/>
                <w:sz w:val="24"/>
                <w:szCs w:val="24"/>
              </w:rPr>
              <w:t>50%</w:t>
            </w:r>
          </w:p>
        </w:tc>
      </w:tr>
      <w:tr w14:paraId="4D7B5B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676E797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75C0F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A3A0F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E0166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23C192E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8D3A80">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0A015B9">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47698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1E85E3F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5C986A8A">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07F0CF53">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1E8710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79A2F86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BC085C6">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6B61F726">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B98E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39A100E7">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35B0C503">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4BE5234D">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11B6706A">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5D3679C9">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2D9E824">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76F3E0C">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5032BA03">
      <w:pPr>
        <w:jc w:val="center"/>
        <w:rPr>
          <w:rFonts w:hint="eastAsia" w:ascii="仿宋" w:hAnsi="仿宋" w:eastAsia="仿宋" w:cs="仿宋"/>
          <w:sz w:val="24"/>
          <w:szCs w:val="24"/>
        </w:rPr>
      </w:pPr>
    </w:p>
    <w:p w14:paraId="657702CE">
      <w:pPr>
        <w:jc w:val="center"/>
        <w:rPr>
          <w:rFonts w:hint="eastAsia" w:ascii="仿宋" w:hAnsi="仿宋" w:eastAsia="仿宋" w:cs="仿宋"/>
          <w:sz w:val="24"/>
          <w:szCs w:val="24"/>
        </w:rPr>
      </w:pPr>
    </w:p>
    <w:p w14:paraId="138133DF">
      <w:pPr>
        <w:jc w:val="center"/>
        <w:rPr>
          <w:rFonts w:hint="eastAsia" w:ascii="仿宋" w:hAnsi="仿宋" w:eastAsia="仿宋" w:cs="仿宋"/>
          <w:sz w:val="24"/>
          <w:szCs w:val="24"/>
        </w:rPr>
      </w:pPr>
    </w:p>
    <w:p w14:paraId="42C3E1CD">
      <w:pPr>
        <w:jc w:val="center"/>
        <w:rPr>
          <w:rFonts w:hint="eastAsia" w:ascii="仿宋" w:hAnsi="仿宋" w:eastAsia="仿宋" w:cs="仿宋"/>
          <w:sz w:val="24"/>
          <w:szCs w:val="24"/>
        </w:rPr>
      </w:pPr>
    </w:p>
    <w:p w14:paraId="61515F4F">
      <w:pPr>
        <w:jc w:val="center"/>
        <w:rPr>
          <w:rFonts w:hint="eastAsia" w:ascii="仿宋" w:hAnsi="仿宋" w:eastAsia="仿宋" w:cs="仿宋"/>
          <w:sz w:val="24"/>
          <w:szCs w:val="24"/>
        </w:rPr>
      </w:pPr>
      <w:r>
        <w:rPr>
          <w:rFonts w:hint="eastAsia" w:ascii="仿宋" w:hAnsi="仿宋" w:eastAsia="仿宋" w:cs="仿宋"/>
          <w:sz w:val="24"/>
          <w:szCs w:val="24"/>
        </w:rPr>
        <w:br w:type="page"/>
      </w:r>
    </w:p>
    <w:p w14:paraId="533E6EAD">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3958F8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05966A6">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DC01C33">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141822D5">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F1186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A1D345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49480A32">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5EFD762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664DAD4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7DD7129A">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29D8158B">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565A21A5">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0D93CF5A">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A9031F3">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122CB36">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17E8DD14">
      <w:pPr>
        <w:jc w:val="center"/>
        <w:rPr>
          <w:rFonts w:hint="eastAsia" w:ascii="仿宋" w:hAnsi="仿宋" w:eastAsia="仿宋" w:cs="仿宋"/>
          <w:sz w:val="24"/>
          <w:szCs w:val="24"/>
        </w:rPr>
      </w:pPr>
    </w:p>
    <w:p w14:paraId="08975E6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670"/>
        <w:gridCol w:w="825"/>
        <w:gridCol w:w="5110"/>
      </w:tblGrid>
      <w:tr w14:paraId="0ECC9E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6832E51F">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4D0609AB">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50EA6A7">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09B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03FD351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2E4B4453">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05E0444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70" w:type="dxa"/>
            <w:tcBorders>
              <w:tl2br w:val="nil"/>
              <w:tr2bl w:val="nil"/>
            </w:tcBorders>
            <w:noWrap w:val="0"/>
            <w:vAlign w:val="center"/>
          </w:tcPr>
          <w:p w14:paraId="5699FAC2">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825" w:type="dxa"/>
            <w:tcBorders>
              <w:tl2br w:val="nil"/>
              <w:tr2bl w:val="nil"/>
            </w:tcBorders>
            <w:noWrap w:val="0"/>
            <w:vAlign w:val="center"/>
          </w:tcPr>
          <w:p w14:paraId="0AFDD3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5110" w:type="dxa"/>
            <w:tcBorders>
              <w:tl2br w:val="nil"/>
              <w:tr2bl w:val="nil"/>
            </w:tcBorders>
            <w:noWrap w:val="0"/>
            <w:vAlign w:val="center"/>
          </w:tcPr>
          <w:p w14:paraId="3954F59F">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15316222">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75C3856C">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C79F9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757D7B0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4D11CC35">
            <w:pPr>
              <w:jc w:val="center"/>
              <w:rPr>
                <w:rFonts w:hint="eastAsia" w:ascii="仿宋" w:hAnsi="仿宋" w:eastAsia="仿宋" w:cs="仿宋"/>
                <w:sz w:val="24"/>
                <w:szCs w:val="24"/>
              </w:rPr>
            </w:pPr>
          </w:p>
        </w:tc>
        <w:tc>
          <w:tcPr>
            <w:tcW w:w="670" w:type="dxa"/>
            <w:tcBorders>
              <w:tl2br w:val="nil"/>
              <w:tr2bl w:val="nil"/>
            </w:tcBorders>
            <w:noWrap w:val="0"/>
            <w:vAlign w:val="center"/>
          </w:tcPr>
          <w:p w14:paraId="7573F614">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825" w:type="dxa"/>
            <w:tcBorders>
              <w:tl2br w:val="nil"/>
              <w:tr2bl w:val="nil"/>
            </w:tcBorders>
            <w:noWrap w:val="0"/>
            <w:vAlign w:val="center"/>
          </w:tcPr>
          <w:p w14:paraId="1DB46AB2">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5110" w:type="dxa"/>
            <w:tcBorders>
              <w:tl2br w:val="nil"/>
              <w:tr2bl w:val="nil"/>
            </w:tcBorders>
            <w:noWrap w:val="0"/>
            <w:vAlign w:val="center"/>
          </w:tcPr>
          <w:p w14:paraId="31334E6B">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4B9699F4">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0299D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DA45E9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1595C66">
            <w:pPr>
              <w:jc w:val="center"/>
              <w:rPr>
                <w:rFonts w:hint="eastAsia" w:ascii="仿宋" w:hAnsi="仿宋" w:eastAsia="仿宋" w:cs="仿宋"/>
                <w:sz w:val="24"/>
                <w:szCs w:val="24"/>
              </w:rPr>
            </w:pPr>
          </w:p>
        </w:tc>
        <w:tc>
          <w:tcPr>
            <w:tcW w:w="670" w:type="dxa"/>
            <w:tcBorders>
              <w:tl2br w:val="nil"/>
              <w:tr2bl w:val="nil"/>
            </w:tcBorders>
            <w:noWrap w:val="0"/>
            <w:vAlign w:val="center"/>
          </w:tcPr>
          <w:p w14:paraId="255A65A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825" w:type="dxa"/>
            <w:tcBorders>
              <w:tl2br w:val="nil"/>
              <w:tr2bl w:val="nil"/>
            </w:tcBorders>
            <w:noWrap w:val="0"/>
            <w:vAlign w:val="center"/>
          </w:tcPr>
          <w:p w14:paraId="675809EE">
            <w:pPr>
              <w:jc w:val="center"/>
              <w:rPr>
                <w:rFonts w:hint="eastAsia" w:ascii="仿宋" w:hAnsi="仿宋" w:eastAsia="仿宋" w:cs="仿宋"/>
                <w:sz w:val="24"/>
                <w:szCs w:val="24"/>
              </w:rPr>
            </w:pPr>
            <w:r>
              <w:rPr>
                <w:rFonts w:hint="eastAsia" w:ascii="仿宋" w:hAnsi="仿宋" w:eastAsia="仿宋" w:cs="仿宋"/>
                <w:sz w:val="24"/>
                <w:szCs w:val="24"/>
              </w:rPr>
              <w:t>30</w:t>
            </w:r>
          </w:p>
        </w:tc>
        <w:tc>
          <w:tcPr>
            <w:tcW w:w="5110" w:type="dxa"/>
            <w:tcBorders>
              <w:tl2br w:val="nil"/>
              <w:tr2bl w:val="nil"/>
            </w:tcBorders>
            <w:noWrap w:val="0"/>
            <w:vAlign w:val="center"/>
          </w:tcPr>
          <w:p w14:paraId="25223A2B">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7FAA99BB">
      <w:pPr>
        <w:jc w:val="center"/>
        <w:rPr>
          <w:rFonts w:hint="eastAsia" w:ascii="仿宋" w:hAnsi="仿宋" w:eastAsia="仿宋" w:cs="仿宋"/>
          <w:color w:val="auto"/>
          <w:sz w:val="24"/>
          <w:szCs w:val="24"/>
        </w:rPr>
      </w:pPr>
    </w:p>
    <w:p w14:paraId="34C4EC0E">
      <w:pPr>
        <w:pStyle w:val="2"/>
        <w:numPr>
          <w:ilvl w:val="0"/>
          <w:numId w:val="0"/>
        </w:numPr>
        <w:spacing w:line="240" w:lineRule="auto"/>
        <w:ind w:left="2940" w:leftChars="0"/>
        <w:jc w:val="both"/>
        <w:rPr>
          <w:rFonts w:hint="eastAsia" w:ascii="宋体" w:hAnsi="宋体" w:cs="宋体"/>
          <w:color w:val="auto"/>
          <w:sz w:val="30"/>
          <w:szCs w:val="30"/>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20"/>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9"/>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hint="eastAsia" w:ascii="宋体" w:hAnsi="宋体" w:cs="宋体"/>
          <w:color w:val="auto"/>
          <w:sz w:val="24"/>
        </w:rPr>
      </w:pPr>
      <w:r>
        <w:rPr>
          <w:rFonts w:hint="eastAsia" w:ascii="宋体" w:hAnsi="宋体" w:cs="宋体"/>
          <w:b/>
          <w:color w:val="auto"/>
          <w:sz w:val="24"/>
          <w:szCs w:val="20"/>
        </w:rPr>
        <w:t>二、投标人资格声明</w:t>
      </w:r>
    </w:p>
    <w:p w14:paraId="09B775A3">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keepNext w:val="0"/>
        <w:keepLines w:val="0"/>
        <w:pageBreakBefore w:val="0"/>
        <w:kinsoku/>
        <w:wordWrap/>
        <w:overflowPunct/>
        <w:topLinePunct w:val="0"/>
        <w:autoSpaceDE/>
        <w:autoSpaceDN/>
        <w:bidi w:val="0"/>
        <w:adjustRightInd w:val="0"/>
        <w:snapToGrid w:val="0"/>
        <w:spacing w:before="120" w:beforeLines="50" w:line="400" w:lineRule="exact"/>
        <w:ind w:firstLine="480" w:firstLineChars="200"/>
        <w:textAlignment w:val="auto"/>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keepNext w:val="0"/>
        <w:keepLines w:val="0"/>
        <w:pageBreakBefore w:val="0"/>
        <w:widowControl/>
        <w:kinsoku/>
        <w:wordWrap/>
        <w:overflowPunct/>
        <w:topLinePunct w:val="0"/>
        <w:autoSpaceDE/>
        <w:autoSpaceDN/>
        <w:bidi w:val="0"/>
        <w:adjustRightInd w:val="0"/>
        <w:snapToGrid w:val="0"/>
        <w:spacing w:before="120" w:beforeLines="50" w:line="400" w:lineRule="exact"/>
        <w:ind w:firstLine="480" w:firstLineChars="200"/>
        <w:jc w:val="left"/>
        <w:textAlignment w:val="auto"/>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kern w:val="0"/>
          <w:sz w:val="24"/>
        </w:rPr>
      </w:pPr>
      <w:r>
        <w:rPr>
          <w:rFonts w:hint="eastAsia" w:ascii="宋体" w:hAnsi="宋体" w:cs="宋体"/>
          <w:color w:val="auto"/>
          <w:sz w:val="24"/>
        </w:rPr>
        <w:t>投标人名称（盖单位公章）：</w:t>
      </w:r>
    </w:p>
    <w:p w14:paraId="55D549B2">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keepNext w:val="0"/>
        <w:keepLines w:val="0"/>
        <w:pageBreakBefore w:val="0"/>
        <w:widowControl/>
        <w:kinsoku/>
        <w:wordWrap/>
        <w:overflowPunct/>
        <w:topLinePunct w:val="0"/>
        <w:autoSpaceDE/>
        <w:autoSpaceDN/>
        <w:bidi w:val="0"/>
        <w:adjustRightInd w:val="0"/>
        <w:snapToGrid w:val="0"/>
        <w:spacing w:before="120" w:beforeLines="50" w:line="400" w:lineRule="exact"/>
        <w:jc w:val="left"/>
        <w:textAlignment w:val="auto"/>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137A24E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9"/>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20"/>
        <w:rPr>
          <w:color w:val="auto"/>
        </w:rPr>
      </w:pPr>
    </w:p>
    <w:p w14:paraId="0EFEE20B">
      <w:pPr>
        <w:pStyle w:val="19"/>
        <w:rPr>
          <w:rFonts w:hint="eastAsia"/>
          <w:lang w:eastAsia="zh-CN"/>
        </w:rPr>
      </w:pPr>
    </w:p>
    <w:p w14:paraId="2CB8A4F5"/>
    <w:p w14:paraId="58D1B8B1">
      <w:pPr>
        <w:pStyle w:val="20"/>
        <w:rPr>
          <w:color w:val="auto"/>
        </w:rPr>
      </w:pPr>
    </w:p>
    <w:p w14:paraId="43E00E01">
      <w:pPr>
        <w:pStyle w:val="19"/>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C00E48"/>
    <w:multiLevelType w:val="singleLevel"/>
    <w:tmpl w:val="BAC00E48"/>
    <w:lvl w:ilvl="0" w:tentative="0">
      <w:start w:val="1"/>
      <w:numFmt w:val="decimal"/>
      <w:suff w:val="nothing"/>
      <w:lvlText w:val="%1、"/>
      <w:lvlJc w:val="left"/>
      <w:rPr>
        <w:rFonts w:hint="default" w:ascii="宋体" w:hAnsi="宋体" w:eastAsia="宋体" w:cs="宋体"/>
        <w:color w:val="auto"/>
        <w:vertAlign w:val="baseline"/>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abstractNum w:abstractNumId="2">
    <w:nsid w:val="EB67FE42"/>
    <w:multiLevelType w:val="singleLevel"/>
    <w:tmpl w:val="EB67FE42"/>
    <w:lvl w:ilvl="0" w:tentative="0">
      <w:start w:val="1"/>
      <w:numFmt w:val="decimal"/>
      <w:suff w:val="nothing"/>
      <w:lvlText w:val="%1、"/>
      <w:lvlJc w:val="left"/>
    </w:lvl>
  </w:abstractNum>
  <w:abstractNum w:abstractNumId="3">
    <w:nsid w:val="74702B13"/>
    <w:multiLevelType w:val="singleLevel"/>
    <w:tmpl w:val="74702B13"/>
    <w:lvl w:ilvl="0" w:tentative="0">
      <w:start w:val="1"/>
      <w:numFmt w:val="decimal"/>
      <w:suff w:val="nothing"/>
      <w:lvlText w:val="%1、"/>
      <w:lvlJc w:val="left"/>
      <w:rPr>
        <w:rFonts w:hint="default" w:ascii="宋体" w:hAnsi="宋体" w:eastAsia="宋体" w:cs="宋体"/>
        <w:color w:val="auto"/>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8318E5"/>
    <w:rsid w:val="00AE556A"/>
    <w:rsid w:val="01350E35"/>
    <w:rsid w:val="01807593"/>
    <w:rsid w:val="01EF5CA0"/>
    <w:rsid w:val="02390242"/>
    <w:rsid w:val="0268376F"/>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691323B"/>
    <w:rsid w:val="17E51656"/>
    <w:rsid w:val="17F91BB8"/>
    <w:rsid w:val="193E7D91"/>
    <w:rsid w:val="19410B0E"/>
    <w:rsid w:val="1943608F"/>
    <w:rsid w:val="19E91315"/>
    <w:rsid w:val="1AF56B46"/>
    <w:rsid w:val="1B7B72C0"/>
    <w:rsid w:val="1D5071B5"/>
    <w:rsid w:val="1D5D59A6"/>
    <w:rsid w:val="1DD7486D"/>
    <w:rsid w:val="1E79119D"/>
    <w:rsid w:val="1EFD25AF"/>
    <w:rsid w:val="1F334F58"/>
    <w:rsid w:val="1F385662"/>
    <w:rsid w:val="1F796B24"/>
    <w:rsid w:val="1FC602A8"/>
    <w:rsid w:val="1FDFE26B"/>
    <w:rsid w:val="1FE73549"/>
    <w:rsid w:val="2038045E"/>
    <w:rsid w:val="209055C8"/>
    <w:rsid w:val="20AF0900"/>
    <w:rsid w:val="20B41DA7"/>
    <w:rsid w:val="217001E2"/>
    <w:rsid w:val="21C61C7A"/>
    <w:rsid w:val="2383771E"/>
    <w:rsid w:val="23F374DB"/>
    <w:rsid w:val="24881A32"/>
    <w:rsid w:val="24E375C9"/>
    <w:rsid w:val="25266F96"/>
    <w:rsid w:val="267547DF"/>
    <w:rsid w:val="272B6E6C"/>
    <w:rsid w:val="277F2B2E"/>
    <w:rsid w:val="27CF2BB7"/>
    <w:rsid w:val="28E81B29"/>
    <w:rsid w:val="28FD390A"/>
    <w:rsid w:val="29B45A41"/>
    <w:rsid w:val="2A174DA9"/>
    <w:rsid w:val="2AB010A8"/>
    <w:rsid w:val="2AC66F99"/>
    <w:rsid w:val="2C0A2E19"/>
    <w:rsid w:val="2C7642D0"/>
    <w:rsid w:val="2CC97A35"/>
    <w:rsid w:val="2D753BDA"/>
    <w:rsid w:val="2DD77C64"/>
    <w:rsid w:val="2DDA1E78"/>
    <w:rsid w:val="2DE00B8C"/>
    <w:rsid w:val="2EAC037F"/>
    <w:rsid w:val="2EB67A5C"/>
    <w:rsid w:val="2F9730FD"/>
    <w:rsid w:val="302741D2"/>
    <w:rsid w:val="308B184D"/>
    <w:rsid w:val="309C1E01"/>
    <w:rsid w:val="30BB11DD"/>
    <w:rsid w:val="31F17CD1"/>
    <w:rsid w:val="321B02E0"/>
    <w:rsid w:val="324F4D43"/>
    <w:rsid w:val="3330157F"/>
    <w:rsid w:val="33384C93"/>
    <w:rsid w:val="340F06E9"/>
    <w:rsid w:val="34C12F54"/>
    <w:rsid w:val="35101668"/>
    <w:rsid w:val="366241E2"/>
    <w:rsid w:val="369029A0"/>
    <w:rsid w:val="36B66AAC"/>
    <w:rsid w:val="36E47928"/>
    <w:rsid w:val="372F7378"/>
    <w:rsid w:val="37BA0809"/>
    <w:rsid w:val="37DE919F"/>
    <w:rsid w:val="38F7D690"/>
    <w:rsid w:val="397348CD"/>
    <w:rsid w:val="39FBA7F3"/>
    <w:rsid w:val="3A8E0AB7"/>
    <w:rsid w:val="3A994AB7"/>
    <w:rsid w:val="3B3B544D"/>
    <w:rsid w:val="3B654F2B"/>
    <w:rsid w:val="3B9B6E72"/>
    <w:rsid w:val="3BB72BAE"/>
    <w:rsid w:val="3BFC7D2B"/>
    <w:rsid w:val="3C7C799C"/>
    <w:rsid w:val="3C8A61A4"/>
    <w:rsid w:val="3D5E17FF"/>
    <w:rsid w:val="3DF93413"/>
    <w:rsid w:val="3DFD1951"/>
    <w:rsid w:val="3DFFD27E"/>
    <w:rsid w:val="3E1F0DA4"/>
    <w:rsid w:val="3E584E51"/>
    <w:rsid w:val="3E62C1E0"/>
    <w:rsid w:val="3E6E70D5"/>
    <w:rsid w:val="3EBE1ADE"/>
    <w:rsid w:val="3F788D05"/>
    <w:rsid w:val="3FB7200B"/>
    <w:rsid w:val="3FBAF9E1"/>
    <w:rsid w:val="3FE255A4"/>
    <w:rsid w:val="3FEF41F9"/>
    <w:rsid w:val="3FF36FC1"/>
    <w:rsid w:val="403B4B34"/>
    <w:rsid w:val="4140452A"/>
    <w:rsid w:val="414D7889"/>
    <w:rsid w:val="41BB0BAE"/>
    <w:rsid w:val="425629F5"/>
    <w:rsid w:val="4284152B"/>
    <w:rsid w:val="429A4992"/>
    <w:rsid w:val="42FF3888"/>
    <w:rsid w:val="435B161D"/>
    <w:rsid w:val="43B25DAC"/>
    <w:rsid w:val="44771DFD"/>
    <w:rsid w:val="45D569C3"/>
    <w:rsid w:val="46C011EB"/>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2950FA7"/>
    <w:rsid w:val="531356F0"/>
    <w:rsid w:val="53238E8B"/>
    <w:rsid w:val="53B55872"/>
    <w:rsid w:val="544055F2"/>
    <w:rsid w:val="54AD4386"/>
    <w:rsid w:val="55D8243C"/>
    <w:rsid w:val="56FBB0A1"/>
    <w:rsid w:val="575FAF7E"/>
    <w:rsid w:val="581A7C72"/>
    <w:rsid w:val="583A4BD7"/>
    <w:rsid w:val="59C74B1F"/>
    <w:rsid w:val="59F6DE53"/>
    <w:rsid w:val="5A886F59"/>
    <w:rsid w:val="5BDF167E"/>
    <w:rsid w:val="5E9BBF88"/>
    <w:rsid w:val="5EBFE873"/>
    <w:rsid w:val="5F153ADC"/>
    <w:rsid w:val="5FBFAB6E"/>
    <w:rsid w:val="5FEFE771"/>
    <w:rsid w:val="604D5946"/>
    <w:rsid w:val="611B6B1B"/>
    <w:rsid w:val="61596B91"/>
    <w:rsid w:val="61FF68C0"/>
    <w:rsid w:val="62C222C2"/>
    <w:rsid w:val="632D7C40"/>
    <w:rsid w:val="63F39F53"/>
    <w:rsid w:val="64133D6A"/>
    <w:rsid w:val="64245572"/>
    <w:rsid w:val="65824D95"/>
    <w:rsid w:val="674A3DD5"/>
    <w:rsid w:val="678E4F5D"/>
    <w:rsid w:val="67F3562A"/>
    <w:rsid w:val="67FFBBE3"/>
    <w:rsid w:val="680E122C"/>
    <w:rsid w:val="6A4E1D63"/>
    <w:rsid w:val="6C486FE4"/>
    <w:rsid w:val="6CA409DF"/>
    <w:rsid w:val="6D9F787E"/>
    <w:rsid w:val="6DBC6A8E"/>
    <w:rsid w:val="6DBE71AC"/>
    <w:rsid w:val="6DE375E4"/>
    <w:rsid w:val="6DFF0C8E"/>
    <w:rsid w:val="6E8E5287"/>
    <w:rsid w:val="6EF17664"/>
    <w:rsid w:val="6FAC3B48"/>
    <w:rsid w:val="6FAD463B"/>
    <w:rsid w:val="6FB7ACDA"/>
    <w:rsid w:val="6FBE332C"/>
    <w:rsid w:val="6FFF67CC"/>
    <w:rsid w:val="70CE0BC9"/>
    <w:rsid w:val="71554367"/>
    <w:rsid w:val="71584067"/>
    <w:rsid w:val="71F26E91"/>
    <w:rsid w:val="72CE2295"/>
    <w:rsid w:val="72FB9D37"/>
    <w:rsid w:val="735201FF"/>
    <w:rsid w:val="737B50A4"/>
    <w:rsid w:val="73F40E72"/>
    <w:rsid w:val="74566F5C"/>
    <w:rsid w:val="74F087D3"/>
    <w:rsid w:val="750117A8"/>
    <w:rsid w:val="755B2270"/>
    <w:rsid w:val="75E27514"/>
    <w:rsid w:val="762BE131"/>
    <w:rsid w:val="76920D75"/>
    <w:rsid w:val="76C47877"/>
    <w:rsid w:val="76F783FA"/>
    <w:rsid w:val="77423DFF"/>
    <w:rsid w:val="77EE6ED4"/>
    <w:rsid w:val="77FD832A"/>
    <w:rsid w:val="783B5EA9"/>
    <w:rsid w:val="78B114A6"/>
    <w:rsid w:val="79C6FDAF"/>
    <w:rsid w:val="79EB699D"/>
    <w:rsid w:val="79FFEA3A"/>
    <w:rsid w:val="7A3E5854"/>
    <w:rsid w:val="7ABA298D"/>
    <w:rsid w:val="7B0620DE"/>
    <w:rsid w:val="7B7D7C18"/>
    <w:rsid w:val="7BBF44BB"/>
    <w:rsid w:val="7BF15CE4"/>
    <w:rsid w:val="7C3A27E5"/>
    <w:rsid w:val="7C5533D1"/>
    <w:rsid w:val="7D9727DD"/>
    <w:rsid w:val="7DDF8A36"/>
    <w:rsid w:val="7DFE74A2"/>
    <w:rsid w:val="7E2117BD"/>
    <w:rsid w:val="7E8BAD0B"/>
    <w:rsid w:val="7ED7DBED"/>
    <w:rsid w:val="7EFB4F6E"/>
    <w:rsid w:val="7F164138"/>
    <w:rsid w:val="7F1A5E95"/>
    <w:rsid w:val="7FA75B91"/>
    <w:rsid w:val="7FBC7699"/>
    <w:rsid w:val="7FCFF1E1"/>
    <w:rsid w:val="7FFB0877"/>
    <w:rsid w:val="7FFE88A1"/>
    <w:rsid w:val="87EFD207"/>
    <w:rsid w:val="8B7D3439"/>
    <w:rsid w:val="8EFAA180"/>
    <w:rsid w:val="A4FC5874"/>
    <w:rsid w:val="A99BC227"/>
    <w:rsid w:val="ADFDDBA5"/>
    <w:rsid w:val="AFDF5C35"/>
    <w:rsid w:val="AFEFD62F"/>
    <w:rsid w:val="B7FBACA6"/>
    <w:rsid w:val="BAB83496"/>
    <w:rsid w:val="BABE3588"/>
    <w:rsid w:val="BBDFF490"/>
    <w:rsid w:val="BF59071B"/>
    <w:rsid w:val="BF7D9491"/>
    <w:rsid w:val="BFF77D2B"/>
    <w:rsid w:val="C3FEA355"/>
    <w:rsid w:val="C66E4228"/>
    <w:rsid w:val="CDFF7760"/>
    <w:rsid w:val="CEFF501C"/>
    <w:rsid w:val="CF96F304"/>
    <w:rsid w:val="CFFF8E32"/>
    <w:rsid w:val="D6D5AD7C"/>
    <w:rsid w:val="D8CFE747"/>
    <w:rsid w:val="DBDE3CFA"/>
    <w:rsid w:val="DFAD8580"/>
    <w:rsid w:val="DFF97BBC"/>
    <w:rsid w:val="DFFA836E"/>
    <w:rsid w:val="DFFEDE01"/>
    <w:rsid w:val="DFFF05F4"/>
    <w:rsid w:val="E6F7C8DE"/>
    <w:rsid w:val="E9FE6660"/>
    <w:rsid w:val="EADE7AA2"/>
    <w:rsid w:val="ED6D9162"/>
    <w:rsid w:val="EF7B1925"/>
    <w:rsid w:val="EFF91F3A"/>
    <w:rsid w:val="EFFF278C"/>
    <w:rsid w:val="F1347A70"/>
    <w:rsid w:val="F76D9192"/>
    <w:rsid w:val="F7D57869"/>
    <w:rsid w:val="F91F5623"/>
    <w:rsid w:val="F99F179C"/>
    <w:rsid w:val="F9EB88DA"/>
    <w:rsid w:val="FB6F87D3"/>
    <w:rsid w:val="FB7D52BD"/>
    <w:rsid w:val="FBBD03F1"/>
    <w:rsid w:val="FCABDBDC"/>
    <w:rsid w:val="FCEB7648"/>
    <w:rsid w:val="FDF7EAA8"/>
    <w:rsid w:val="FDFF9C76"/>
    <w:rsid w:val="FEAFF452"/>
    <w:rsid w:val="FED7AE9E"/>
    <w:rsid w:val="FEE34724"/>
    <w:rsid w:val="FF1EFC35"/>
    <w:rsid w:val="FF477DD4"/>
    <w:rsid w:val="FF5F4488"/>
    <w:rsid w:val="FF5F7F20"/>
    <w:rsid w:val="FF7B9B69"/>
    <w:rsid w:val="FF7D155A"/>
    <w:rsid w:val="FFAFFB84"/>
    <w:rsid w:val="FFBF9032"/>
    <w:rsid w:val="FFC8EF32"/>
    <w:rsid w:val="FFD76697"/>
    <w:rsid w:val="FFDF81E1"/>
    <w:rsid w:val="FFE13652"/>
    <w:rsid w:val="FFECE770"/>
    <w:rsid w:val="FFEFB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annotation text"/>
    <w:basedOn w:val="1"/>
    <w:qFormat/>
    <w:uiPriority w:val="0"/>
    <w:pPr>
      <w:jc w:val="left"/>
    </w:p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rPr>
      <w:sz w:val="24"/>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2"/>
    <w:autoRedefine/>
    <w:qFormat/>
    <w:uiPriority w:val="0"/>
    <w:pPr>
      <w:jc w:val="center"/>
    </w:pPr>
    <w:rPr>
      <w:rFonts w:ascii="Arial" w:hAnsi="Arial" w:eastAsia="宋体"/>
      <w:b/>
      <w:sz w:val="28"/>
      <w:szCs w:val="24"/>
    </w:rPr>
  </w:style>
  <w:style w:type="paragraph" w:customStyle="1" w:styleId="18">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9613</Words>
  <Characters>10147</Characters>
  <Lines>0</Lines>
  <Paragraphs>0</Paragraphs>
  <TotalTime>0</TotalTime>
  <ScaleCrop>false</ScaleCrop>
  <LinksUpToDate>false</LinksUpToDate>
  <CharactersWithSpaces>11108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2023-07-26T09:45:00Z</dcterms:created>
  <dc:creator>是小豹子</dc:creator>
  <cp:lastModifiedBy>沁sqr</cp:lastModifiedBy>
  <dcterms:modified xsi:type="dcterms:W3CDTF">2026-08-05T16:41:57Z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