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7"/>
        <w:snapToGrid w:val="0"/>
        <w:jc w:val="center"/>
        <w:rPr>
          <w:rFonts w:ascii="Arial" w:hAnsi="Arial" w:eastAsia="方正小标宋简体" w:cs="Arial"/>
          <w:color w:val="auto"/>
          <w:sz w:val="72"/>
          <w:szCs w:val="72"/>
        </w:rPr>
      </w:pPr>
    </w:p>
    <w:p w14:paraId="16840ED3">
      <w:pPr>
        <w:pStyle w:val="7"/>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7"/>
        <w:snapToGrid w:val="0"/>
        <w:jc w:val="center"/>
        <w:rPr>
          <w:rFonts w:ascii="Arial" w:hAnsi="Arial" w:eastAsia="方正小标宋简体" w:cs="Arial"/>
          <w:sz w:val="72"/>
          <w:szCs w:val="72"/>
        </w:rPr>
      </w:pPr>
    </w:p>
    <w:p w14:paraId="2C6D482E">
      <w:pPr>
        <w:pStyle w:val="7"/>
        <w:snapToGrid w:val="0"/>
        <w:jc w:val="center"/>
        <w:rPr>
          <w:rFonts w:ascii="Arial" w:hAnsi="Arial" w:eastAsia="方正小标宋简体" w:cs="Arial"/>
          <w:sz w:val="72"/>
          <w:szCs w:val="72"/>
        </w:rPr>
      </w:pPr>
    </w:p>
    <w:p w14:paraId="0C1B899A">
      <w:pPr>
        <w:pStyle w:val="7"/>
        <w:snapToGrid w:val="0"/>
        <w:jc w:val="center"/>
        <w:rPr>
          <w:rFonts w:ascii="Arial" w:hAnsi="Arial" w:eastAsia="方正小标宋简体" w:cs="Arial"/>
          <w:sz w:val="72"/>
          <w:szCs w:val="72"/>
        </w:rPr>
      </w:pPr>
    </w:p>
    <w:p w14:paraId="1A95871E">
      <w:pPr>
        <w:pStyle w:val="7"/>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7"/>
        <w:snapToGrid w:val="0"/>
        <w:jc w:val="center"/>
        <w:rPr>
          <w:rFonts w:ascii="Arial" w:hAnsi="Arial" w:cs="Arial"/>
          <w:sz w:val="32"/>
          <w:szCs w:val="32"/>
        </w:rPr>
      </w:pPr>
    </w:p>
    <w:p w14:paraId="704AEA95">
      <w:pPr>
        <w:pStyle w:val="7"/>
        <w:snapToGrid w:val="0"/>
        <w:jc w:val="center"/>
        <w:rPr>
          <w:rFonts w:ascii="Arial" w:hAnsi="Arial" w:cs="Arial"/>
          <w:sz w:val="32"/>
          <w:szCs w:val="32"/>
        </w:rPr>
      </w:pPr>
    </w:p>
    <w:p w14:paraId="370692B7">
      <w:pPr>
        <w:pStyle w:val="7"/>
        <w:snapToGrid w:val="0"/>
        <w:jc w:val="center"/>
        <w:rPr>
          <w:rFonts w:ascii="Arial" w:hAnsi="Arial" w:cs="Arial"/>
          <w:sz w:val="32"/>
          <w:szCs w:val="32"/>
        </w:rPr>
      </w:pPr>
    </w:p>
    <w:p w14:paraId="3B433057">
      <w:pPr>
        <w:pStyle w:val="7"/>
        <w:snapToGrid w:val="0"/>
        <w:jc w:val="center"/>
        <w:rPr>
          <w:rFonts w:ascii="Arial" w:hAnsi="Arial" w:cs="Arial"/>
          <w:sz w:val="32"/>
          <w:szCs w:val="32"/>
        </w:rPr>
      </w:pPr>
    </w:p>
    <w:p w14:paraId="4682DD67">
      <w:pPr>
        <w:pStyle w:val="7"/>
        <w:snapToGrid w:val="0"/>
        <w:jc w:val="center"/>
        <w:rPr>
          <w:rFonts w:ascii="Arial" w:hAnsi="Arial" w:cs="Arial"/>
          <w:sz w:val="32"/>
          <w:szCs w:val="32"/>
        </w:rPr>
      </w:pPr>
    </w:p>
    <w:p w14:paraId="295EDADF">
      <w:pPr>
        <w:pStyle w:val="7"/>
        <w:snapToGrid w:val="0"/>
        <w:jc w:val="center"/>
        <w:rPr>
          <w:rFonts w:ascii="Arial" w:hAnsi="Arial" w:cs="Arial"/>
          <w:sz w:val="32"/>
          <w:szCs w:val="32"/>
        </w:rPr>
      </w:pPr>
    </w:p>
    <w:p w14:paraId="05545ADF">
      <w:pPr>
        <w:pStyle w:val="7"/>
        <w:snapToGrid w:val="0"/>
        <w:jc w:val="center"/>
        <w:rPr>
          <w:rFonts w:ascii="Arial" w:hAnsi="Arial" w:cs="Arial"/>
          <w:sz w:val="32"/>
          <w:szCs w:val="32"/>
        </w:rPr>
      </w:pPr>
    </w:p>
    <w:p w14:paraId="2B4B62AC">
      <w:pPr>
        <w:pStyle w:val="7"/>
        <w:snapToGrid w:val="0"/>
        <w:jc w:val="center"/>
        <w:rPr>
          <w:rFonts w:ascii="Arial" w:hAnsi="Arial" w:cs="Arial"/>
          <w:sz w:val="32"/>
          <w:szCs w:val="32"/>
        </w:rPr>
      </w:pPr>
    </w:p>
    <w:p w14:paraId="2E9C0262">
      <w:pPr>
        <w:pStyle w:val="7"/>
        <w:snapToGrid w:val="0"/>
        <w:jc w:val="center"/>
        <w:rPr>
          <w:rFonts w:ascii="Arial" w:hAnsi="Arial" w:cs="Arial"/>
          <w:sz w:val="32"/>
          <w:szCs w:val="32"/>
        </w:rPr>
      </w:pPr>
    </w:p>
    <w:p w14:paraId="33AD271B">
      <w:pPr>
        <w:pStyle w:val="7"/>
        <w:snapToGrid w:val="0"/>
        <w:jc w:val="center"/>
        <w:rPr>
          <w:rFonts w:ascii="Arial" w:hAnsi="Arial" w:cs="Arial"/>
          <w:sz w:val="32"/>
          <w:szCs w:val="32"/>
        </w:rPr>
      </w:pPr>
    </w:p>
    <w:p w14:paraId="0F619B18">
      <w:pPr>
        <w:pStyle w:val="7"/>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bookmarkStart w:id="5" w:name="_GoBack"/>
      <w:r>
        <w:rPr>
          <w:rFonts w:hint="eastAsia"/>
          <w:bCs/>
          <w:sz w:val="32"/>
          <w:szCs w:val="32"/>
        </w:rPr>
        <w:t>娄底市中心医院</w:t>
      </w:r>
      <w:r>
        <w:rPr>
          <w:rFonts w:hint="eastAsia"/>
          <w:bCs/>
          <w:sz w:val="32"/>
          <w:szCs w:val="32"/>
          <w:lang w:eastAsia="zh-CN"/>
        </w:rPr>
        <w:t>堡垒机运维授权新增采购</w:t>
      </w:r>
      <w:r>
        <w:rPr>
          <w:rFonts w:hint="eastAsia"/>
          <w:bCs/>
          <w:sz w:val="32"/>
          <w:szCs w:val="32"/>
        </w:rPr>
        <w:t>项目</w:t>
      </w:r>
      <w:bookmarkEnd w:id="5"/>
      <w:r>
        <w:rPr>
          <w:rFonts w:hint="eastAsia"/>
          <w:bCs/>
          <w:sz w:val="32"/>
          <w:szCs w:val="32"/>
        </w:rPr>
        <w:t>文件（院内</w:t>
      </w:r>
      <w:r>
        <w:rPr>
          <w:rFonts w:hint="eastAsia"/>
          <w:bCs/>
          <w:sz w:val="32"/>
          <w:szCs w:val="32"/>
          <w:lang w:eastAsia="zh-CN"/>
        </w:rPr>
        <w:t>单一来源</w:t>
      </w:r>
      <w:r>
        <w:rPr>
          <w:rFonts w:hint="eastAsia"/>
          <w:bCs/>
          <w:sz w:val="32"/>
          <w:szCs w:val="32"/>
        </w:rPr>
        <w:t>）</w:t>
      </w:r>
    </w:p>
    <w:p w14:paraId="02F11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娄底市中心医院的堡垒机运维授权新增采购项目（项目名称）项目进行单一来源采购，现邀请你单位（深信服科技股份有限公司）参加协商。</w:t>
      </w:r>
    </w:p>
    <w:p w14:paraId="068D625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项目名称：堡垒机运维授权新增采购项目</w:t>
      </w:r>
    </w:p>
    <w:p w14:paraId="23F2527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8"/>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堡垒机运维授权新增采购项目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453EB0F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default"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深信服OSM-1000-B2100运维安全管理系统授权资源200点位，并确保</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能永久正常使用；</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在服务期限内为</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提供堡垒机运维授权新增采购项目技术服务，包括咨询、培训、升级、维护等技术服务。</w:t>
      </w:r>
    </w:p>
    <w:p w14:paraId="605014D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70FC43E8">
      <w:pPr>
        <w:pStyle w:val="7"/>
        <w:keepNext w:val="0"/>
        <w:keepLines w:val="0"/>
        <w:pageBreakBefore w:val="0"/>
        <w:widowControl w:val="0"/>
        <w:kinsoku/>
        <w:wordWrap/>
        <w:overflowPunct/>
        <w:topLinePunct w:val="0"/>
        <w:bidi w:val="0"/>
        <w:snapToGrid/>
        <w:spacing w:line="52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r>
        <w:rPr>
          <w:rFonts w:hint="eastAsia"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合同编号：</w:t>
      </w:r>
    </w:p>
    <w:p w14:paraId="65524CC9">
      <w:pPr>
        <w:keepNext w:val="0"/>
        <w:keepLines w:val="0"/>
        <w:pageBreakBefore w:val="0"/>
        <w:widowControl w:val="0"/>
        <w:kinsoku/>
        <w:wordWrap/>
        <w:overflowPunct/>
        <w:topLinePunct w:val="0"/>
        <w:bidi w:val="0"/>
        <w:snapToGrid/>
        <w:spacing w:line="520" w:lineRule="exact"/>
        <w:ind w:firstLine="883" w:firstLineChars="200"/>
        <w:jc w:val="center"/>
        <w:textAlignment w:val="auto"/>
        <w:rPr>
          <w:rFonts w:hint="eastAsia" w:ascii="仿宋_GB2312" w:hAnsi="Times New Roman" w:eastAsia="仿宋_GB2312" w:cs="仿宋_GB2312"/>
          <w:b/>
          <w:bCs w:val="0"/>
          <w:color w:val="auto"/>
          <w:kern w:val="0"/>
          <w:sz w:val="44"/>
          <w:szCs w:val="44"/>
          <w:lang w:val="en-US" w:eastAsia="zh-CN" w:bidi="ar-SA"/>
        </w:rPr>
      </w:pPr>
      <w:r>
        <w:rPr>
          <w:rFonts w:hint="eastAsia" w:ascii="仿宋_GB2312" w:hAnsi="Times New Roman" w:eastAsia="仿宋_GB2312" w:cs="仿宋_GB2312"/>
          <w:b/>
          <w:bCs w:val="0"/>
          <w:color w:val="auto"/>
          <w:kern w:val="0"/>
          <w:sz w:val="44"/>
          <w:szCs w:val="44"/>
          <w:lang w:val="en-US" w:eastAsia="zh-CN" w:bidi="ar-SA"/>
        </w:rPr>
        <w:t>技术服务合同</w:t>
      </w:r>
    </w:p>
    <w:p w14:paraId="64DBD7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14:paraId="0A34044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甲方（采购方）：</w:t>
      </w:r>
      <w:r>
        <w:rPr>
          <w:rFonts w:hint="eastAsia" w:ascii="仿宋_GB2312" w:hAnsi="Times New Roman" w:eastAsia="仿宋_GB2312" w:cs="仿宋_GB2312"/>
          <w:bCs/>
          <w:color w:val="auto"/>
          <w:kern w:val="0"/>
          <w:sz w:val="28"/>
          <w:szCs w:val="28"/>
          <w:lang w:val="en-US" w:eastAsia="zh-CN" w:bidi="ar-SA"/>
        </w:rPr>
        <w:t>娄底市中心医院</w:t>
      </w:r>
    </w:p>
    <w:p w14:paraId="7C167B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法定代表人：杨吉军</w:t>
      </w:r>
    </w:p>
    <w:p w14:paraId="08B2D1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统一社会信用代码：12431300447162073W</w:t>
      </w:r>
    </w:p>
    <w:p w14:paraId="4FDB9B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地址：湖南省娄底市娄星区长青中街51号</w:t>
      </w:r>
    </w:p>
    <w:p w14:paraId="758C6B4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项目联系人：</w:t>
      </w:r>
      <w:r>
        <w:rPr>
          <w:rFonts w:hint="eastAsia" w:ascii="仿宋_GB2312" w:eastAsia="仿宋_GB2312" w:cs="仿宋_GB2312"/>
          <w:bCs/>
          <w:color w:val="auto"/>
          <w:kern w:val="0"/>
          <w:sz w:val="28"/>
          <w:szCs w:val="28"/>
          <w:lang w:val="en-US" w:eastAsia="zh-CN" w:bidi="ar-SA"/>
        </w:rPr>
        <w:t>肖硕旻</w:t>
      </w:r>
      <w:r>
        <w:rPr>
          <w:rFonts w:hint="eastAsia" w:ascii="仿宋_GB2312" w:hAnsi="Times New Roman" w:eastAsia="仿宋_GB2312" w:cs="仿宋_GB2312"/>
          <w:bCs/>
          <w:color w:val="auto"/>
          <w:kern w:val="0"/>
          <w:sz w:val="28"/>
          <w:szCs w:val="28"/>
          <w:lang w:val="en-US" w:eastAsia="zh-CN" w:bidi="ar-SA"/>
        </w:rPr>
        <w:t xml:space="preserve">                                    </w:t>
      </w:r>
    </w:p>
    <w:p w14:paraId="36593B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联系方式 ：18073843787 </w:t>
      </w:r>
    </w:p>
    <w:p w14:paraId="260A592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p>
    <w:p w14:paraId="1F5100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乙方（受托方）：</w:t>
      </w:r>
    </w:p>
    <w:p w14:paraId="3E059A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w:t>
      </w:r>
    </w:p>
    <w:p w14:paraId="762C16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w:t>
      </w:r>
    </w:p>
    <w:p w14:paraId="7C21B6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w:t>
      </w:r>
    </w:p>
    <w:p w14:paraId="514D1B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项目联系人：                                     </w:t>
      </w:r>
    </w:p>
    <w:p w14:paraId="6229F30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联系方式 ：</w:t>
      </w:r>
    </w:p>
    <w:p w14:paraId="02AEAE7C">
      <w:pPr>
        <w:pStyle w:val="9"/>
        <w:keepNext w:val="0"/>
        <w:keepLines w:val="0"/>
        <w:pageBreakBefore w:val="0"/>
        <w:widowControl w:val="0"/>
        <w:kinsoku/>
        <w:wordWrap/>
        <w:overflowPunct/>
        <w:topLinePunct w:val="0"/>
        <w:autoSpaceDE/>
        <w:autoSpaceDN/>
        <w:bidi w:val="0"/>
        <w:snapToGrid/>
        <w:spacing w:before="0" w:after="0" w:line="460" w:lineRule="exact"/>
        <w:ind w:left="0" w:firstLine="480" w:firstLineChars="200"/>
        <w:jc w:val="both"/>
        <w:rPr>
          <w:rFonts w:hint="eastAsia"/>
          <w:color w:val="auto"/>
          <w:lang w:val="en-US" w:eastAsia="zh-CN"/>
        </w:rPr>
      </w:pPr>
    </w:p>
    <w:p w14:paraId="6F9B049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宋体" w:hAnsi="宋体" w:eastAsia="宋体" w:cs="宋体"/>
          <w:color w:val="auto"/>
          <w:sz w:val="24"/>
          <w:szCs w:val="24"/>
          <w:highlight w:val="none"/>
          <w:lang w:val="en-US" w:eastAsia="zh-CN"/>
        </w:rPr>
      </w:pPr>
      <w:r>
        <w:rPr>
          <w:rFonts w:hint="eastAsia" w:ascii="仿宋_GB2312" w:eastAsia="仿宋_GB2312" w:cs="仿宋_GB2312"/>
          <w:bCs/>
          <w:color w:val="0000FF"/>
          <w:kern w:val="0"/>
          <w:sz w:val="28"/>
          <w:szCs w:val="28"/>
          <w:lang w:val="en-US" w:eastAsia="zh-CN" w:bidi="ar-SA"/>
        </w:rPr>
        <w:t>甲方原有深信服堡垒机运维授权资源已用完，为保证甲方信息系统运维工作的连续性与安全性，</w:t>
      </w:r>
      <w:r>
        <w:rPr>
          <w:rFonts w:hint="eastAsia" w:ascii="仿宋_GB2312" w:hAnsi="Times New Roman" w:eastAsia="仿宋_GB2312" w:cs="仿宋_GB2312"/>
          <w:bCs/>
          <w:color w:val="auto"/>
          <w:kern w:val="0"/>
          <w:sz w:val="28"/>
          <w:szCs w:val="28"/>
          <w:lang w:val="en-US" w:eastAsia="zh-CN" w:bidi="ar-SA"/>
        </w:rPr>
        <w:t>甲方通过</w:t>
      </w:r>
      <w:r>
        <w:rPr>
          <w:rFonts w:hint="eastAsia" w:ascii="仿宋_GB2312" w:eastAsia="仿宋_GB2312" w:cs="仿宋_GB2312"/>
          <w:bCs/>
          <w:color w:val="auto"/>
          <w:kern w:val="0"/>
          <w:sz w:val="28"/>
          <w:szCs w:val="28"/>
          <w:lang w:val="en-US" w:eastAsia="zh-CN" w:bidi="ar-SA"/>
        </w:rPr>
        <w:t>单一来源采购</w:t>
      </w:r>
      <w:r>
        <w:rPr>
          <w:rFonts w:hint="eastAsia" w:ascii="仿宋_GB2312" w:hAnsi="Times New Roman" w:eastAsia="仿宋_GB2312" w:cs="仿宋_GB2312"/>
          <w:bCs/>
          <w:color w:val="auto"/>
          <w:kern w:val="0"/>
          <w:sz w:val="28"/>
          <w:szCs w:val="28"/>
          <w:lang w:val="en-US" w:eastAsia="zh-CN" w:bidi="ar-SA"/>
        </w:rPr>
        <w:t>方式采购</w:t>
      </w:r>
      <w:r>
        <w:rPr>
          <w:rFonts w:hint="eastAsia" w:ascii="仿宋_GB2312" w:hAnsi="Times New Roman" w:eastAsia="仿宋_GB2312" w:cs="仿宋_GB2312"/>
          <w:bCs/>
          <w:color w:val="auto"/>
          <w:kern w:val="0"/>
          <w:sz w:val="28"/>
          <w:szCs w:val="28"/>
          <w:u w:val="single"/>
          <w:lang w:val="en-US" w:eastAsia="zh-CN" w:bidi="ar-SA"/>
        </w:rPr>
        <w:t xml:space="preserve"> 堡垒机运维授权新增采购项目 </w:t>
      </w:r>
      <w:r>
        <w:rPr>
          <w:rFonts w:hint="eastAsia" w:ascii="仿宋_GB2312" w:hAnsi="Times New Roman" w:eastAsia="仿宋_GB2312" w:cs="仿宋_GB2312"/>
          <w:bCs/>
          <w:color w:val="auto"/>
          <w:kern w:val="0"/>
          <w:sz w:val="28"/>
          <w:szCs w:val="28"/>
          <w:lang w:val="en-US" w:eastAsia="zh-CN" w:bidi="ar-SA"/>
        </w:rPr>
        <w:t>，乙方为中标/中选供应商。根据《中华人民共和国民法典》《中华人民共和国政府采购法》等相关法律规定，甲乙双方在采购项目确定的基础上，就采购</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u w:val="single"/>
          <w:lang w:val="en-US" w:eastAsia="zh-CN" w:bidi="ar-SA"/>
        </w:rPr>
        <w:t>堡垒机运维授权新增采购项目</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相关事宜平等、自愿、公平、诚信协商，达成一致，特订立本合同，以资共同遵守。</w:t>
      </w:r>
    </w:p>
    <w:p w14:paraId="245F5BC1">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bookmarkStart w:id="1" w:name="_Hlk39763631"/>
      <w:r>
        <w:rPr>
          <w:rFonts w:hint="eastAsia" w:ascii="仿宋_GB2312" w:eastAsia="仿宋_GB2312" w:cs="仿宋_GB2312"/>
          <w:b/>
          <w:bCs w:val="0"/>
          <w:color w:val="auto"/>
          <w:kern w:val="0"/>
          <w:sz w:val="28"/>
          <w:szCs w:val="28"/>
          <w:lang w:val="en-US" w:eastAsia="zh-CN" w:bidi="ar-SA"/>
        </w:rPr>
        <w:t xml:space="preserve">第一条 </w:t>
      </w:r>
      <w:r>
        <w:rPr>
          <w:rFonts w:hint="eastAsia" w:ascii="仿宋_GB2312" w:hAnsi="Times New Roman" w:eastAsia="仿宋_GB2312" w:cs="仿宋_GB2312"/>
          <w:b/>
          <w:bCs w:val="0"/>
          <w:color w:val="auto"/>
          <w:kern w:val="0"/>
          <w:sz w:val="28"/>
          <w:szCs w:val="28"/>
          <w:lang w:val="en-US" w:eastAsia="zh-CN" w:bidi="ar-SA"/>
        </w:rPr>
        <w:t>服务内容</w:t>
      </w:r>
      <w:bookmarkEnd w:id="1"/>
      <w:r>
        <w:rPr>
          <w:rFonts w:hint="eastAsia" w:ascii="仿宋_GB2312" w:hAnsi="Times New Roman" w:eastAsia="仿宋_GB2312" w:cs="仿宋_GB2312"/>
          <w:b/>
          <w:bCs w:val="0"/>
          <w:color w:val="auto"/>
          <w:kern w:val="0"/>
          <w:sz w:val="28"/>
          <w:szCs w:val="28"/>
          <w:lang w:val="en-US" w:eastAsia="zh-CN" w:bidi="ar-SA"/>
        </w:rPr>
        <w:t>及服务期限</w:t>
      </w:r>
    </w:p>
    <w:p w14:paraId="5A1D5B3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1.1 </w:t>
      </w:r>
      <w:r>
        <w:rPr>
          <w:rFonts w:hint="eastAsia" w:ascii="仿宋_GB2312" w:eastAsia="仿宋_GB2312" w:cs="仿宋_GB2312"/>
          <w:bCs/>
          <w:color w:val="auto"/>
          <w:kern w:val="0"/>
          <w:sz w:val="28"/>
          <w:szCs w:val="28"/>
          <w:lang w:val="en-US" w:eastAsia="zh-CN" w:bidi="ar-SA"/>
        </w:rPr>
        <w:t>服务内容</w:t>
      </w:r>
    </w:p>
    <w:p w14:paraId="7CFB61E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highlight w:val="none"/>
          <w:lang w:val="en-US" w:eastAsia="zh-CN" w:bidi="ar-SA"/>
        </w:rPr>
        <w:t>乙方为甲方提供</w:t>
      </w:r>
      <w:r>
        <w:rPr>
          <w:rFonts w:hint="eastAsia" w:ascii="仿宋_GB2312" w:eastAsia="仿宋_GB2312" w:cs="仿宋_GB2312"/>
          <w:bCs/>
          <w:color w:val="auto"/>
          <w:kern w:val="0"/>
          <w:sz w:val="28"/>
          <w:szCs w:val="28"/>
          <w:highlight w:val="none"/>
          <w:lang w:val="en-US" w:eastAsia="zh-CN" w:bidi="ar-SA"/>
        </w:rPr>
        <w:t>深信服OSM-1000-B2100运维安全管理系统授权资源200点位</w:t>
      </w:r>
      <w:r>
        <w:rPr>
          <w:rFonts w:hint="eastAsia" w:ascii="仿宋_GB2312" w:hAnsi="Times New Roman" w:eastAsia="仿宋_GB2312" w:cs="仿宋_GB2312"/>
          <w:bCs/>
          <w:color w:val="auto"/>
          <w:kern w:val="0"/>
          <w:sz w:val="28"/>
          <w:szCs w:val="28"/>
          <w:highlight w:val="none"/>
          <w:lang w:val="en-US" w:eastAsia="zh-CN" w:bidi="ar-SA"/>
        </w:rPr>
        <w:t>，并确保甲方能</w:t>
      </w:r>
      <w:r>
        <w:rPr>
          <w:rFonts w:hint="eastAsia" w:ascii="仿宋_GB2312" w:eastAsia="仿宋_GB2312" w:cs="仿宋_GB2312"/>
          <w:bCs/>
          <w:color w:val="auto"/>
          <w:kern w:val="0"/>
          <w:sz w:val="28"/>
          <w:szCs w:val="28"/>
          <w:highlight w:val="none"/>
          <w:lang w:val="en-US" w:eastAsia="zh-CN" w:bidi="ar-SA"/>
        </w:rPr>
        <w:t>永久</w:t>
      </w:r>
      <w:r>
        <w:rPr>
          <w:rFonts w:hint="eastAsia" w:ascii="仿宋_GB2312" w:hAnsi="Times New Roman" w:eastAsia="仿宋_GB2312" w:cs="仿宋_GB2312"/>
          <w:bCs/>
          <w:color w:val="auto"/>
          <w:kern w:val="0"/>
          <w:sz w:val="28"/>
          <w:szCs w:val="28"/>
          <w:highlight w:val="none"/>
          <w:lang w:val="en-US" w:eastAsia="zh-CN" w:bidi="ar-SA"/>
        </w:rPr>
        <w:t>正常使用</w:t>
      </w:r>
      <w:r>
        <w:rPr>
          <w:rFonts w:hint="eastAsia" w:ascii="仿宋_GB2312" w:eastAsia="仿宋_GB2312" w:cs="仿宋_GB2312"/>
          <w:bCs/>
          <w:color w:val="auto"/>
          <w:kern w:val="0"/>
          <w:sz w:val="28"/>
          <w:szCs w:val="28"/>
          <w:highlight w:val="none"/>
          <w:lang w:val="en-US" w:eastAsia="zh-CN" w:bidi="ar-SA"/>
        </w:rPr>
        <w:t>；</w:t>
      </w:r>
      <w:r>
        <w:rPr>
          <w:rFonts w:hint="eastAsia" w:ascii="仿宋_GB2312" w:hAnsi="Times New Roman" w:eastAsia="仿宋_GB2312" w:cs="仿宋_GB2312"/>
          <w:bCs/>
          <w:color w:val="auto"/>
          <w:kern w:val="0"/>
          <w:sz w:val="28"/>
          <w:szCs w:val="28"/>
          <w:highlight w:val="none"/>
          <w:lang w:val="en-US" w:eastAsia="zh-CN" w:bidi="ar-SA"/>
        </w:rPr>
        <w:t>乙方在服务期限内为甲方</w:t>
      </w:r>
      <w:r>
        <w:rPr>
          <w:rFonts w:hint="eastAsia" w:ascii="仿宋_GB2312" w:hAnsi="Times New Roman" w:eastAsia="仿宋_GB2312" w:cs="仿宋_GB2312"/>
          <w:bCs/>
          <w:color w:val="auto"/>
          <w:kern w:val="0"/>
          <w:sz w:val="28"/>
          <w:szCs w:val="28"/>
          <w:lang w:val="en-US" w:eastAsia="zh-CN" w:bidi="ar-SA"/>
        </w:rPr>
        <w:t>提供</w:t>
      </w:r>
      <w:r>
        <w:rPr>
          <w:rFonts w:hint="eastAsia" w:ascii="仿宋_GB2312" w:eastAsia="仿宋_GB2312" w:cs="仿宋_GB2312"/>
          <w:bCs/>
          <w:color w:val="auto"/>
          <w:kern w:val="0"/>
          <w:sz w:val="28"/>
          <w:szCs w:val="28"/>
          <w:lang w:val="en-US" w:eastAsia="zh-CN" w:bidi="ar-SA"/>
        </w:rPr>
        <w:t>堡垒机运维授权新增采购项目</w:t>
      </w:r>
      <w:r>
        <w:rPr>
          <w:rFonts w:hint="eastAsia" w:ascii="仿宋_GB2312" w:hAnsi="Times New Roman" w:eastAsia="仿宋_GB2312" w:cs="仿宋_GB2312"/>
          <w:bCs/>
          <w:color w:val="auto"/>
          <w:kern w:val="0"/>
          <w:sz w:val="28"/>
          <w:szCs w:val="28"/>
          <w:lang w:val="en-US" w:eastAsia="zh-CN" w:bidi="ar-SA"/>
        </w:rPr>
        <w:t>技术服务，包括咨询、培训、升级、维护等技术服务。</w:t>
      </w:r>
    </w:p>
    <w:p w14:paraId="5E72E18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w:t>
      </w:r>
      <w:r>
        <w:rPr>
          <w:rFonts w:hint="eastAsia" w:ascii="仿宋_GB2312" w:eastAsia="仿宋_GB2312" w:cs="仿宋_GB2312"/>
          <w:bCs/>
          <w:color w:val="auto"/>
          <w:kern w:val="0"/>
          <w:sz w:val="28"/>
          <w:szCs w:val="28"/>
          <w:lang w:val="en-US" w:eastAsia="zh-CN" w:bidi="ar-SA"/>
        </w:rPr>
        <w:t>堡垒机运维授权新增采购项目</w:t>
      </w:r>
      <w:r>
        <w:rPr>
          <w:rFonts w:hint="eastAsia" w:ascii="仿宋_GB2312" w:hAnsi="Times New Roman" w:eastAsia="仿宋_GB2312" w:cs="仿宋_GB2312"/>
          <w:bCs/>
          <w:color w:val="auto"/>
          <w:kern w:val="0"/>
          <w:sz w:val="28"/>
          <w:szCs w:val="28"/>
          <w:lang w:val="en-US" w:eastAsia="zh-CN" w:bidi="ar-SA"/>
        </w:rPr>
        <w:t>要求：</w:t>
      </w:r>
    </w:p>
    <w:p w14:paraId="1EF6D30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1.1.1.1</w:t>
      </w:r>
      <w:r>
        <w:rPr>
          <w:rFonts w:hint="eastAsia" w:ascii="仿宋_GB2312" w:hAnsi="Times New Roman" w:eastAsia="仿宋_GB2312" w:cs="仿宋_GB2312"/>
          <w:bCs/>
          <w:color w:val="auto"/>
          <w:kern w:val="0"/>
          <w:sz w:val="28"/>
          <w:szCs w:val="28"/>
          <w:lang w:val="en-US" w:eastAsia="zh-CN" w:bidi="ar-SA"/>
        </w:rPr>
        <w:t>支持服务：乙方通过线下支持、电话或者邮件、微信、VPN远程、网站信息服务等形式提供如下技术支持：</w:t>
      </w:r>
    </w:p>
    <w:p w14:paraId="58265F3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a)对</w:t>
      </w:r>
      <w:r>
        <w:rPr>
          <w:rFonts w:hint="eastAsia" w:ascii="仿宋_GB2312" w:eastAsia="仿宋_GB2312" w:cs="仿宋_GB2312"/>
          <w:bCs/>
          <w:color w:val="auto"/>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在产品使用中出现的问题进行电话支持并提供解决方案，按需派遣工程师来现场解决；</w:t>
      </w:r>
    </w:p>
    <w:p w14:paraId="605DAE9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b)对</w:t>
      </w:r>
      <w:r>
        <w:rPr>
          <w:rFonts w:hint="eastAsia" w:ascii="仿宋_GB2312" w:eastAsia="仿宋_GB2312" w:cs="仿宋_GB2312"/>
          <w:bCs/>
          <w:color w:val="auto"/>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在服务期内出现的问题进行电话支持并提供解决方案；</w:t>
      </w:r>
    </w:p>
    <w:p w14:paraId="541DD8E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c)对</w:t>
      </w:r>
      <w:r>
        <w:rPr>
          <w:rFonts w:hint="eastAsia" w:ascii="仿宋_GB2312" w:eastAsia="仿宋_GB2312" w:cs="仿宋_GB2312"/>
          <w:bCs/>
          <w:color w:val="auto"/>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早期没有确认解决的问题进行跟踪回访；</w:t>
      </w:r>
    </w:p>
    <w:p w14:paraId="018B831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d)不定期电话回访</w:t>
      </w:r>
      <w:r>
        <w:rPr>
          <w:rFonts w:hint="eastAsia" w:ascii="仿宋_GB2312" w:eastAsia="仿宋_GB2312" w:cs="仿宋_GB2312"/>
          <w:bCs/>
          <w:color w:val="auto"/>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，了解</w:t>
      </w:r>
      <w:r>
        <w:rPr>
          <w:rFonts w:hint="eastAsia" w:ascii="仿宋_GB2312" w:eastAsia="仿宋_GB2312" w:cs="仿宋_GB2312"/>
          <w:bCs/>
          <w:color w:val="auto"/>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使用情况和需求；</w:t>
      </w:r>
    </w:p>
    <w:p w14:paraId="271F077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e)技术资料下载。</w:t>
      </w:r>
    </w:p>
    <w:p w14:paraId="64E3DAF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1.1.1.2软件</w:t>
      </w:r>
      <w:r>
        <w:rPr>
          <w:rFonts w:hint="eastAsia" w:ascii="仿宋_GB2312" w:hAnsi="Times New Roman" w:eastAsia="仿宋_GB2312" w:cs="仿宋_GB2312"/>
          <w:bCs/>
          <w:color w:val="auto"/>
          <w:kern w:val="0"/>
          <w:sz w:val="28"/>
          <w:szCs w:val="28"/>
          <w:lang w:val="en-US" w:eastAsia="zh-CN" w:bidi="ar-SA"/>
        </w:rPr>
        <w:t>正确性维护：在使用乙方提供的产品过程中</w:t>
      </w:r>
      <w:r>
        <w:rPr>
          <w:rFonts w:hint="eastAsia" w:ascii="仿宋_GB2312" w:eastAsia="仿宋_GB2312" w:cs="仿宋_GB2312"/>
          <w:bCs/>
          <w:color w:val="auto"/>
          <w:kern w:val="0"/>
          <w:sz w:val="28"/>
          <w:szCs w:val="28"/>
          <w:lang w:val="en-US" w:eastAsia="zh-CN" w:bidi="ar-SA"/>
        </w:rPr>
        <w:t>，甲方发现</w:t>
      </w:r>
      <w:r>
        <w:rPr>
          <w:rFonts w:hint="eastAsia" w:ascii="仿宋_GB2312" w:hAnsi="Times New Roman" w:eastAsia="仿宋_GB2312" w:cs="仿宋_GB2312"/>
          <w:bCs/>
          <w:color w:val="auto"/>
          <w:kern w:val="0"/>
          <w:sz w:val="28"/>
          <w:szCs w:val="28"/>
          <w:lang w:val="en-US" w:eastAsia="zh-CN" w:bidi="ar-SA"/>
        </w:rPr>
        <w:t>因软件本身程序错误而造成的质量问题</w:t>
      </w:r>
      <w:r>
        <w:rPr>
          <w:rFonts w:hint="eastAsia" w:ascii="仿宋_GB2312" w:eastAsia="仿宋_GB2312" w:cs="仿宋_GB2312"/>
          <w:bCs/>
          <w:color w:val="auto"/>
          <w:kern w:val="0"/>
          <w:sz w:val="28"/>
          <w:szCs w:val="28"/>
          <w:lang w:val="en-US" w:eastAsia="zh-CN" w:bidi="ar-SA"/>
        </w:rPr>
        <w:t>应及时反馈给乙方</w:t>
      </w:r>
      <w:r>
        <w:rPr>
          <w:rFonts w:hint="eastAsia" w:ascii="仿宋_GB2312" w:hAnsi="Times New Roman" w:eastAsia="仿宋_GB2312" w:cs="仿宋_GB2312"/>
          <w:bCs/>
          <w:color w:val="auto"/>
          <w:kern w:val="0"/>
          <w:sz w:val="28"/>
          <w:szCs w:val="28"/>
          <w:lang w:val="en-US" w:eastAsia="zh-CN" w:bidi="ar-SA"/>
        </w:rPr>
        <w:t>，乙方将积极配合甲方进行相应的改动，达到甲方的使用要求，同时向甲方提供软件维护</w:t>
      </w:r>
      <w:r>
        <w:rPr>
          <w:rFonts w:hint="eastAsia" w:ascii="仿宋_GB2312" w:eastAsia="仿宋_GB2312" w:cs="仿宋_GB2312"/>
          <w:bCs/>
          <w:color w:val="auto"/>
          <w:kern w:val="0"/>
          <w:sz w:val="28"/>
          <w:szCs w:val="28"/>
          <w:lang w:val="en-US" w:eastAsia="zh-CN" w:bidi="ar-SA"/>
        </w:rPr>
        <w:t>、软件质量问题说明。</w:t>
      </w:r>
      <w:r>
        <w:rPr>
          <w:rFonts w:hint="eastAsia" w:ascii="仿宋_GB2312" w:hAnsi="Times New Roman" w:eastAsia="仿宋_GB2312" w:cs="仿宋_GB2312"/>
          <w:bCs/>
          <w:color w:val="auto"/>
          <w:kern w:val="0"/>
          <w:sz w:val="28"/>
          <w:szCs w:val="28"/>
          <w:lang w:val="en-US" w:eastAsia="zh-CN" w:bidi="ar-SA"/>
        </w:rPr>
        <w:t>如因此系统BUG给甲方或第三方造成了损失，由乙方负责处理</w:t>
      </w:r>
      <w:r>
        <w:rPr>
          <w:rFonts w:hint="eastAsia" w:ascii="仿宋_GB2312" w:eastAsia="仿宋_GB2312" w:cs="仿宋_GB2312"/>
          <w:bCs/>
          <w:color w:val="auto"/>
          <w:kern w:val="0"/>
          <w:sz w:val="28"/>
          <w:szCs w:val="28"/>
          <w:lang w:val="en-US" w:eastAsia="zh-CN" w:bidi="ar-SA"/>
        </w:rPr>
        <w:t>和</w:t>
      </w:r>
      <w:r>
        <w:rPr>
          <w:rFonts w:hint="eastAsia" w:ascii="仿宋_GB2312" w:hAnsi="Times New Roman" w:eastAsia="仿宋_GB2312" w:cs="仿宋_GB2312"/>
          <w:bCs/>
          <w:color w:val="auto"/>
          <w:kern w:val="0"/>
          <w:sz w:val="28"/>
          <w:szCs w:val="28"/>
          <w:lang w:val="en-US" w:eastAsia="zh-CN" w:bidi="ar-SA"/>
        </w:rPr>
        <w:t>承担全部法律责任、经济赔偿。</w:t>
      </w:r>
    </w:p>
    <w:p w14:paraId="1D74BBA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1.1.1.3甲方</w:t>
      </w:r>
      <w:r>
        <w:rPr>
          <w:rFonts w:hint="eastAsia" w:ascii="仿宋_GB2312" w:hAnsi="Times New Roman" w:eastAsia="仿宋_GB2312" w:cs="仿宋_GB2312"/>
          <w:bCs/>
          <w:color w:val="auto"/>
          <w:kern w:val="0"/>
          <w:sz w:val="28"/>
          <w:szCs w:val="28"/>
          <w:lang w:val="en-US" w:eastAsia="zh-CN" w:bidi="ar-SA"/>
        </w:rPr>
        <w:t>培训：乙方负责软件更改后造成软件操作变化的使用培训</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乙方同时向甲方提供新功能使用说明和电子版操作手册。</w:t>
      </w:r>
    </w:p>
    <w:p w14:paraId="105B1AF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1.1.1.4响应</w:t>
      </w:r>
      <w:r>
        <w:rPr>
          <w:rFonts w:hint="eastAsia" w:ascii="仿宋_GB2312" w:hAnsi="Times New Roman" w:eastAsia="仿宋_GB2312" w:cs="仿宋_GB2312"/>
          <w:bCs/>
          <w:color w:val="auto"/>
          <w:kern w:val="0"/>
          <w:sz w:val="28"/>
          <w:szCs w:val="28"/>
          <w:lang w:val="en-US" w:eastAsia="zh-CN" w:bidi="ar-SA"/>
        </w:rPr>
        <w:t>承诺：在</w:t>
      </w:r>
      <w:r>
        <w:rPr>
          <w:rFonts w:hint="eastAsia" w:ascii="仿宋_GB2312" w:eastAsia="仿宋_GB2312" w:cs="仿宋_GB2312"/>
          <w:bCs/>
          <w:color w:val="auto"/>
          <w:kern w:val="0"/>
          <w:sz w:val="28"/>
          <w:szCs w:val="28"/>
          <w:lang w:val="en-US" w:eastAsia="zh-CN" w:bidi="ar-SA"/>
        </w:rPr>
        <w:t>服务</w:t>
      </w:r>
      <w:r>
        <w:rPr>
          <w:rFonts w:hint="eastAsia" w:ascii="仿宋_GB2312" w:hAnsi="Times New Roman" w:eastAsia="仿宋_GB2312" w:cs="仿宋_GB2312"/>
          <w:bCs/>
          <w:color w:val="auto"/>
          <w:kern w:val="0"/>
          <w:sz w:val="28"/>
          <w:szCs w:val="28"/>
          <w:lang w:val="en-US" w:eastAsia="zh-CN" w:bidi="ar-SA"/>
        </w:rPr>
        <w:t>期内，如</w:t>
      </w:r>
      <w:r>
        <w:rPr>
          <w:rFonts w:hint="eastAsia" w:ascii="仿宋_GB2312" w:eastAsia="仿宋_GB2312" w:cs="仿宋_GB2312"/>
          <w:bCs/>
          <w:color w:val="auto"/>
          <w:kern w:val="0"/>
          <w:sz w:val="28"/>
          <w:szCs w:val="28"/>
          <w:lang w:val="en-US" w:eastAsia="zh-CN" w:bidi="ar-SA"/>
        </w:rPr>
        <w:t>授权情况异常</w:t>
      </w:r>
      <w:r>
        <w:rPr>
          <w:rFonts w:hint="eastAsia" w:ascii="仿宋_GB2312" w:hAnsi="Times New Roman" w:eastAsia="仿宋_GB2312" w:cs="仿宋_GB2312"/>
          <w:bCs/>
          <w:color w:val="auto"/>
          <w:kern w:val="0"/>
          <w:sz w:val="28"/>
          <w:szCs w:val="28"/>
          <w:lang w:val="en-US" w:eastAsia="zh-CN" w:bidi="ar-SA"/>
        </w:rPr>
        <w:t>（如授权状态</w:t>
      </w:r>
      <w:r>
        <w:rPr>
          <w:rFonts w:hint="eastAsia" w:ascii="仿宋_GB2312" w:eastAsia="仿宋_GB2312" w:cs="仿宋_GB2312"/>
          <w:bCs/>
          <w:color w:val="auto"/>
          <w:kern w:val="0"/>
          <w:sz w:val="28"/>
          <w:szCs w:val="28"/>
          <w:lang w:val="en-US" w:eastAsia="zh-CN" w:bidi="ar-SA"/>
        </w:rPr>
        <w:t>异常</w:t>
      </w:r>
      <w:r>
        <w:rPr>
          <w:rFonts w:hint="eastAsia" w:ascii="仿宋_GB2312" w:hAnsi="Times New Roman" w:eastAsia="仿宋_GB2312" w:cs="仿宋_GB2312"/>
          <w:bCs/>
          <w:color w:val="auto"/>
          <w:kern w:val="0"/>
          <w:sz w:val="28"/>
          <w:szCs w:val="28"/>
          <w:lang w:val="en-US" w:eastAsia="zh-CN" w:bidi="ar-SA"/>
        </w:rPr>
        <w:t>、功能有效期</w:t>
      </w:r>
      <w:r>
        <w:rPr>
          <w:rFonts w:hint="eastAsia" w:ascii="仿宋_GB2312" w:eastAsia="仿宋_GB2312" w:cs="仿宋_GB2312"/>
          <w:bCs/>
          <w:color w:val="auto"/>
          <w:kern w:val="0"/>
          <w:sz w:val="28"/>
          <w:szCs w:val="28"/>
          <w:lang w:val="en-US" w:eastAsia="zh-CN" w:bidi="ar-SA"/>
        </w:rPr>
        <w:t>异常</w:t>
      </w:r>
      <w:r>
        <w:rPr>
          <w:rFonts w:hint="eastAsia" w:ascii="仿宋_GB2312" w:hAnsi="Times New Roman" w:eastAsia="仿宋_GB2312" w:cs="仿宋_GB2312"/>
          <w:bCs/>
          <w:color w:val="auto"/>
          <w:kern w:val="0"/>
          <w:sz w:val="28"/>
          <w:szCs w:val="28"/>
          <w:lang w:val="en-US" w:eastAsia="zh-CN" w:bidi="ar-SA"/>
        </w:rPr>
        <w:t>、授权性质</w:t>
      </w:r>
      <w:r>
        <w:rPr>
          <w:rFonts w:hint="eastAsia" w:ascii="仿宋_GB2312" w:eastAsia="仿宋_GB2312" w:cs="仿宋_GB2312"/>
          <w:bCs/>
          <w:color w:val="auto"/>
          <w:kern w:val="0"/>
          <w:sz w:val="28"/>
          <w:szCs w:val="28"/>
          <w:lang w:val="en-US" w:eastAsia="zh-CN" w:bidi="ar-SA"/>
        </w:rPr>
        <w:t>异常</w:t>
      </w:r>
      <w:r>
        <w:rPr>
          <w:rFonts w:hint="eastAsia" w:ascii="仿宋_GB2312" w:hAnsi="Times New Roman" w:eastAsia="仿宋_GB2312" w:cs="仿宋_GB2312"/>
          <w:bCs/>
          <w:color w:val="auto"/>
          <w:kern w:val="0"/>
          <w:sz w:val="28"/>
          <w:szCs w:val="28"/>
          <w:lang w:val="en-US" w:eastAsia="zh-CN" w:bidi="ar-SA"/>
        </w:rPr>
        <w:t>等），乙方需在接到甲方书面或电话通知后10分钟内予以响应并远程服务维护处理</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如前述远程服务无法解决，乙方应在接到甲方故障通知时起2小时内到达现场进行故障处理</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并在接到甲方故障通知时起24小时内解决故障。如甲方因需求修改要求工程师现场维护的，乙方应在24小时内予以回应，给出具体解决方案和时间表，经甲方批准后，遵照方案、时间表及本合同约定执行。</w:t>
      </w:r>
    </w:p>
    <w:p w14:paraId="20D34477">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1.2 </w:t>
      </w:r>
      <w:r>
        <w:rPr>
          <w:rFonts w:hint="eastAsia" w:ascii="仿宋_GB2312" w:eastAsia="仿宋_GB2312" w:cs="仿宋_GB2312"/>
          <w:bCs/>
          <w:color w:val="auto"/>
          <w:kern w:val="0"/>
          <w:sz w:val="28"/>
          <w:szCs w:val="28"/>
          <w:lang w:val="en-US" w:eastAsia="zh-CN" w:bidi="ar-SA"/>
        </w:rPr>
        <w:t>服务期限</w:t>
      </w:r>
    </w:p>
    <w:p w14:paraId="61FC19B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本合同服务</w:t>
      </w:r>
      <w:r>
        <w:rPr>
          <w:rFonts w:hint="eastAsia" w:ascii="仿宋_GB2312" w:eastAsia="仿宋_GB2312" w:cs="仿宋_GB2312"/>
          <w:bCs/>
          <w:color w:val="auto"/>
          <w:kern w:val="0"/>
          <w:sz w:val="28"/>
          <w:szCs w:val="28"/>
          <w:lang w:val="en-US" w:eastAsia="zh-CN" w:bidi="ar-SA"/>
        </w:rPr>
        <w:t>有效</w:t>
      </w:r>
      <w:r>
        <w:rPr>
          <w:rFonts w:hint="eastAsia" w:ascii="仿宋_GB2312" w:hAnsi="Times New Roman" w:eastAsia="仿宋_GB2312" w:cs="仿宋_GB2312"/>
          <w:bCs/>
          <w:color w:val="auto"/>
          <w:kern w:val="0"/>
          <w:sz w:val="28"/>
          <w:szCs w:val="28"/>
          <w:lang w:val="en-US" w:eastAsia="zh-CN" w:bidi="ar-SA"/>
        </w:rPr>
        <w:t>期限为</w:t>
      </w:r>
      <w:r>
        <w:rPr>
          <w:rFonts w:hint="eastAsia" w:ascii="仿宋_GB2312" w:hAnsi="Times New Roman" w:eastAsia="仿宋_GB2312" w:cs="仿宋_GB2312"/>
          <w:bCs/>
          <w:color w:val="auto"/>
          <w:kern w:val="0"/>
          <w:sz w:val="28"/>
          <w:szCs w:val="28"/>
          <w:u w:val="single"/>
          <w:lang w:val="en-US" w:eastAsia="zh-CN" w:bidi="ar-SA"/>
        </w:rPr>
        <w:t xml:space="preserve"> 3 </w:t>
      </w:r>
      <w:r>
        <w:rPr>
          <w:rFonts w:hint="eastAsia" w:ascii="仿宋_GB2312" w:hAnsi="Times New Roman" w:eastAsia="仿宋_GB2312" w:cs="仿宋_GB2312"/>
          <w:bCs/>
          <w:color w:val="auto"/>
          <w:kern w:val="0"/>
          <w:sz w:val="28"/>
          <w:szCs w:val="28"/>
          <w:lang w:val="en-US" w:eastAsia="zh-CN" w:bidi="ar-SA"/>
        </w:rPr>
        <w:t>年，</w:t>
      </w:r>
      <w:r>
        <w:rPr>
          <w:rFonts w:hint="eastAsia" w:ascii="仿宋_GB2312" w:eastAsia="仿宋_GB2312" w:cs="仿宋_GB2312"/>
          <w:bCs/>
          <w:color w:val="auto"/>
          <w:kern w:val="0"/>
          <w:sz w:val="28"/>
          <w:szCs w:val="28"/>
          <w:lang w:val="en-US" w:eastAsia="zh-CN" w:bidi="ar-SA"/>
        </w:rPr>
        <w:t>功能有效期为永久，</w:t>
      </w:r>
      <w:r>
        <w:rPr>
          <w:rFonts w:hint="eastAsia" w:ascii="仿宋_GB2312" w:hAnsi="Times New Roman" w:eastAsia="仿宋_GB2312" w:cs="仿宋_GB2312"/>
          <w:bCs/>
          <w:color w:val="auto"/>
          <w:kern w:val="0"/>
          <w:sz w:val="28"/>
          <w:szCs w:val="28"/>
          <w:lang w:val="en-US" w:eastAsia="zh-CN" w:bidi="ar-SA"/>
        </w:rPr>
        <w:t>自</w:t>
      </w:r>
      <w:r>
        <w:rPr>
          <w:rFonts w:hint="eastAsia" w:ascii="仿宋_GB2312" w:eastAsia="仿宋_GB2312" w:cs="仿宋_GB2312"/>
          <w:bCs/>
          <w:color w:val="auto"/>
          <w:kern w:val="0"/>
          <w:sz w:val="28"/>
          <w:szCs w:val="28"/>
          <w:lang w:val="en-US" w:eastAsia="zh-CN" w:bidi="ar-SA"/>
        </w:rPr>
        <w:t>甲方签署</w:t>
      </w:r>
      <w:r>
        <w:rPr>
          <w:rFonts w:hint="eastAsia" w:ascii="仿宋_GB2312" w:eastAsia="仿宋_GB2312" w:cs="仿宋_GB2312"/>
          <w:bCs/>
          <w:color w:val="auto"/>
          <w:sz w:val="28"/>
          <w:szCs w:val="28"/>
          <w:lang w:val="en-US" w:eastAsia="zh-CN"/>
        </w:rPr>
        <w:t>总体验收报告单之日</w:t>
      </w:r>
      <w:r>
        <w:rPr>
          <w:rFonts w:hint="eastAsia" w:ascii="仿宋_GB2312" w:hAnsi="Times New Roman" w:eastAsia="仿宋_GB2312" w:cs="仿宋_GB2312"/>
          <w:bCs/>
          <w:color w:val="auto"/>
          <w:kern w:val="0"/>
          <w:sz w:val="28"/>
          <w:szCs w:val="28"/>
          <w:lang w:val="en-US" w:eastAsia="zh-CN" w:bidi="ar-SA"/>
        </w:rPr>
        <w:t>起算。</w:t>
      </w:r>
    </w:p>
    <w:p w14:paraId="1AF153CE">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第二条 授权约定</w:t>
      </w:r>
    </w:p>
    <w:p w14:paraId="11806AD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 自本合同签订之日起</w:t>
      </w: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个工作日内，</w:t>
      </w:r>
      <w:r>
        <w:rPr>
          <w:rFonts w:hint="eastAsia" w:ascii="仿宋_GB2312" w:hAnsi="Times New Roman" w:eastAsia="仿宋_GB2312" w:cs="仿宋_GB2312"/>
          <w:bCs/>
          <w:color w:val="0000FF"/>
          <w:kern w:val="0"/>
          <w:sz w:val="28"/>
          <w:szCs w:val="28"/>
          <w:lang w:val="en-US" w:eastAsia="zh-CN" w:bidi="ar-SA"/>
        </w:rPr>
        <w:t>乙方</w:t>
      </w:r>
      <w:r>
        <w:rPr>
          <w:rFonts w:hint="eastAsia" w:ascii="仿宋_GB2312" w:eastAsia="仿宋_GB2312" w:cs="仿宋_GB2312"/>
          <w:bCs/>
          <w:color w:val="0000FF"/>
          <w:kern w:val="0"/>
          <w:sz w:val="28"/>
          <w:szCs w:val="28"/>
          <w:lang w:val="en-US" w:eastAsia="zh-CN" w:bidi="ar-SA"/>
        </w:rPr>
        <w:t>为甲方提供</w:t>
      </w:r>
      <w:r>
        <w:rPr>
          <w:rFonts w:hint="eastAsia" w:ascii="仿宋_GB2312" w:hAnsi="Times New Roman" w:eastAsia="仿宋_GB2312" w:cs="仿宋_GB2312"/>
          <w:bCs/>
          <w:color w:val="auto"/>
          <w:kern w:val="0"/>
          <w:sz w:val="28"/>
          <w:szCs w:val="28"/>
          <w:highlight w:val="none"/>
          <w:lang w:val="en-US" w:eastAsia="zh-CN" w:bidi="ar-SA"/>
        </w:rPr>
        <w:t>深信服OSM-1000-B2100运维安全管理系统授权资源200点位，</w:t>
      </w:r>
      <w:r>
        <w:rPr>
          <w:rFonts w:hint="eastAsia" w:ascii="仿宋_GB2312" w:eastAsia="仿宋_GB2312" w:cs="仿宋_GB2312"/>
          <w:bCs/>
          <w:color w:val="auto"/>
          <w:kern w:val="0"/>
          <w:sz w:val="28"/>
          <w:szCs w:val="28"/>
          <w:highlight w:val="none"/>
          <w:lang w:val="en-US" w:eastAsia="zh-CN" w:bidi="ar-SA"/>
        </w:rPr>
        <w:t>乙方</w:t>
      </w:r>
      <w:r>
        <w:rPr>
          <w:rFonts w:hint="eastAsia" w:ascii="仿宋_GB2312" w:hAnsi="Times New Roman" w:eastAsia="仿宋_GB2312" w:cs="仿宋_GB2312"/>
          <w:bCs/>
          <w:color w:val="auto"/>
          <w:kern w:val="0"/>
          <w:sz w:val="28"/>
          <w:szCs w:val="28"/>
          <w:lang w:val="en-US" w:eastAsia="zh-CN" w:bidi="ar-SA"/>
        </w:rPr>
        <w:t>通过书面形式将甲方所需全部点位的软件授权序列号和密码交付甲方，</w:t>
      </w:r>
      <w:r>
        <w:rPr>
          <w:rFonts w:hint="eastAsia" w:ascii="仿宋_GB2312" w:eastAsia="仿宋_GB2312" w:cs="仿宋_GB2312"/>
          <w:bCs/>
          <w:color w:val="auto"/>
          <w:kern w:val="0"/>
          <w:sz w:val="28"/>
          <w:szCs w:val="28"/>
          <w:lang w:val="en-US" w:eastAsia="zh-CN" w:bidi="ar-SA"/>
        </w:rPr>
        <w:t>确保资源数到位</w:t>
      </w:r>
      <w:r>
        <w:rPr>
          <w:rFonts w:hint="eastAsia" w:ascii="仿宋_GB2312" w:hAnsi="Times New Roman" w:eastAsia="仿宋_GB2312" w:cs="仿宋_GB2312"/>
          <w:bCs/>
          <w:color w:val="auto"/>
          <w:kern w:val="0"/>
          <w:sz w:val="28"/>
          <w:szCs w:val="28"/>
          <w:lang w:val="en-US" w:eastAsia="zh-CN" w:bidi="ar-SA"/>
        </w:rPr>
        <w:t>。</w:t>
      </w:r>
    </w:p>
    <w:p w14:paraId="771AC1F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 如甲方对收到的软件授权序列号和密码有异议，应在自接收到该书面文件之日起3个工作日内，向乙方提出异议，乙方应立即配合解决相关问题。</w:t>
      </w:r>
    </w:p>
    <w:p w14:paraId="086704A6">
      <w:pPr>
        <w:pStyle w:val="2"/>
        <w:rPr>
          <w:rFonts w:hint="default" w:ascii="仿宋_GB2312" w:eastAsia="仿宋_GB2312" w:cs="仿宋_GB2312"/>
          <w:bCs/>
          <w:color w:val="auto"/>
          <w:sz w:val="28"/>
          <w:szCs w:val="28"/>
          <w:lang w:val="en-US" w:eastAsia="zh-CN"/>
        </w:rPr>
      </w:pPr>
      <w:r>
        <w:rPr>
          <w:rFonts w:hint="eastAsia" w:ascii="仿宋_GB2312" w:eastAsia="仿宋_GB2312" w:cs="仿宋_GB2312"/>
          <w:bCs/>
          <w:color w:val="auto"/>
          <w:sz w:val="28"/>
          <w:szCs w:val="28"/>
          <w:lang w:val="en-US" w:eastAsia="zh-CN"/>
        </w:rPr>
        <w:t>2.3 总体验收：自甲方收到软件授权序列号和密码的30个工作日内，乙方应填写《娄底市中心医院信息化项目验收清单》并向甲方提出验收要求。甲方自接到乙方验收通知之日起7日内按国家、行业规范标准、《娄底市中心医院信息化项目验收清单》及本合同约定进行验收。如验收通过，甲方签署总体验收报告单；如经甲方验收不合格，乙方应在 3 日内无条件予以返工并承担所有费用。</w:t>
      </w:r>
    </w:p>
    <w:p w14:paraId="0547D502">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第三条 乙方的责任和义务</w:t>
      </w:r>
    </w:p>
    <w:p w14:paraId="6089C0AF">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u w:val="single"/>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 xml:space="preserve">技术服务地点： </w:t>
      </w:r>
      <w:r>
        <w:rPr>
          <w:rFonts w:hint="eastAsia" w:ascii="仿宋_GB2312" w:hAnsi="Times New Roman" w:eastAsia="仿宋_GB2312" w:cs="仿宋_GB2312"/>
          <w:bCs/>
          <w:color w:val="auto"/>
          <w:kern w:val="0"/>
          <w:sz w:val="28"/>
          <w:szCs w:val="28"/>
          <w:u w:val="single"/>
          <w:lang w:val="en-US" w:eastAsia="zh-CN" w:bidi="ar-SA"/>
        </w:rPr>
        <w:t>根据甲方实际需求提供远程或现场服务</w:t>
      </w:r>
      <w:r>
        <w:rPr>
          <w:rFonts w:hint="eastAsia" w:ascii="仿宋_GB2312" w:eastAsia="仿宋_GB2312" w:cs="仿宋_GB2312"/>
          <w:bCs/>
          <w:color w:val="auto"/>
          <w:kern w:val="0"/>
          <w:sz w:val="28"/>
          <w:szCs w:val="28"/>
          <w:u w:val="none"/>
          <w:lang w:val="en-US" w:eastAsia="zh-CN" w:bidi="ar-SA"/>
        </w:rPr>
        <w:t>。</w:t>
      </w:r>
    </w:p>
    <w:p w14:paraId="7D14DB52">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技术服务质量要求：</w:t>
      </w:r>
    </w:p>
    <w:p w14:paraId="0A3F33EE">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 乙方通过电话、邮件、微信等网络方式为甲方提供每周7天×24小时软件远程在线技术服务，指定联系人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eastAsia="zh-CN"/>
        </w:rPr>
        <w:t>，</w:t>
      </w:r>
      <w:r>
        <w:rPr>
          <w:rFonts w:hint="eastAsia" w:ascii="仿宋_GB2312" w:hAnsi="Times New Roman" w:eastAsia="仿宋_GB2312" w:cs="仿宋_GB2312"/>
          <w:bCs/>
          <w:color w:val="auto"/>
          <w:kern w:val="0"/>
          <w:sz w:val="28"/>
          <w:szCs w:val="28"/>
          <w:lang w:val="en-US" w:eastAsia="zh-CN" w:bidi="ar-SA"/>
        </w:rPr>
        <w:t xml:space="preserve">电子邮箱：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lang w:eastAsia="zh-CN"/>
        </w:rPr>
        <w:t>，</w:t>
      </w:r>
      <w:r>
        <w:rPr>
          <w:rFonts w:hint="eastAsia" w:ascii="仿宋_GB2312" w:hAnsi="Times New Roman" w:eastAsia="仿宋_GB2312" w:cs="仿宋_GB2312"/>
          <w:bCs/>
          <w:color w:val="auto"/>
          <w:kern w:val="0"/>
          <w:sz w:val="28"/>
          <w:szCs w:val="28"/>
          <w:lang w:val="en-US" w:eastAsia="zh-CN" w:bidi="ar-SA"/>
        </w:rPr>
        <w:t>微信号：</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）专门负责与甲方联络。</w:t>
      </w:r>
    </w:p>
    <w:p w14:paraId="032D89C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.2.2 乙方承诺按照本合同约定的服务范围</w:t>
      </w:r>
      <w:r>
        <w:rPr>
          <w:rFonts w:hint="eastAsia" w:ascii="仿宋_GB2312" w:eastAsia="仿宋_GB2312" w:cs="仿宋_GB2312"/>
          <w:bCs/>
          <w:color w:val="auto"/>
          <w:kern w:val="0"/>
          <w:sz w:val="28"/>
          <w:szCs w:val="28"/>
          <w:lang w:val="en-US" w:eastAsia="zh-CN" w:bidi="ar-SA"/>
        </w:rPr>
        <w:t>和内容</w:t>
      </w:r>
      <w:r>
        <w:rPr>
          <w:rFonts w:hint="eastAsia" w:ascii="仿宋_GB2312" w:hAnsi="Times New Roman" w:eastAsia="仿宋_GB2312" w:cs="仿宋_GB2312"/>
          <w:bCs/>
          <w:color w:val="auto"/>
          <w:kern w:val="0"/>
          <w:sz w:val="28"/>
          <w:szCs w:val="28"/>
          <w:lang w:val="en-US" w:eastAsia="zh-CN" w:bidi="ar-SA"/>
        </w:rPr>
        <w:t>响应甲方的服务请求，并确保对甲方提供服务的质量。</w:t>
      </w:r>
    </w:p>
    <w:p w14:paraId="29B3004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.2.3 乙方须对履行本合同产生的全部甲方数据进行备份，确保甲方数据的存贮安全；本合同履行期间，如发生甲方数据丢失情况，乙方负责在 30 日内免费恢复到位。</w:t>
      </w:r>
    </w:p>
    <w:p w14:paraId="20C1F01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 xml:space="preserve"> 乙方应确保软件安装、调试、升级、维护等需遵守《中华人民共和国个人信息保护法》《中华人民共和国数据安全法》《中华人民共和国网络安全法》等相关法律制度。不存在任何安全隐患，在提供软件技术服务中不得设置任何恶意内容，不得植入任何病毒、非法脚本或进行其他损害网络安全的行为，否则乙方须赔偿给甲方造成的全部经济损失，并承担法律责任。如乙方在现场服务过程中要使用自带电脑或其他移动存储设备，必须在甲方现场</w:t>
      </w:r>
      <w:r>
        <w:rPr>
          <w:rFonts w:hint="eastAsia" w:ascii="仿宋_GB2312" w:eastAsia="仿宋_GB2312" w:cs="仿宋_GB2312"/>
          <w:bCs/>
          <w:color w:val="auto"/>
          <w:kern w:val="0"/>
          <w:sz w:val="28"/>
          <w:szCs w:val="28"/>
          <w:lang w:val="en-US" w:eastAsia="zh-CN" w:bidi="ar-SA"/>
        </w:rPr>
        <w:t>做</w:t>
      </w:r>
      <w:r>
        <w:rPr>
          <w:rFonts w:hint="eastAsia" w:ascii="仿宋_GB2312" w:hAnsi="Times New Roman" w:eastAsia="仿宋_GB2312" w:cs="仿宋_GB2312"/>
          <w:bCs/>
          <w:color w:val="auto"/>
          <w:kern w:val="0"/>
          <w:sz w:val="28"/>
          <w:szCs w:val="28"/>
          <w:lang w:val="en-US" w:eastAsia="zh-CN" w:bidi="ar-SA"/>
        </w:rPr>
        <w:t>防病毒处理。甲方负责对此过程进行监督确认。</w:t>
      </w:r>
    </w:p>
    <w:p w14:paraId="775AED4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 xml:space="preserve"> 乙方保证已拥有合同软件自主知识产权，不会引发任何知识产权纠纷，如甲方因使用软件引发知识产权纠纷、诉讼，乙方承担全部法律责任和经济赔偿。</w:t>
      </w:r>
    </w:p>
    <w:p w14:paraId="4526721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 xml:space="preserve"> 若甲方对乙方工作人员的现场支持服务工作不满意，可进行投诉，乙方将认真对待，严肃处理，并将处理结果书面通报甲方。若此次服务为本合同技术服务范围外的单次收费项目，则该次现场支持服务免费。</w:t>
      </w:r>
    </w:p>
    <w:p w14:paraId="742BAFFB">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宋体" w:hAnsi="宋体" w:eastAsia="宋体" w:cs="宋体"/>
          <w:color w:val="auto"/>
          <w:sz w:val="24"/>
          <w:szCs w:val="24"/>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 xml:space="preserve"> 乙方及指派人员履行本合同必须符合国家法律法规、行业技术规范要求，严格遵守甲方制度，确保服务不存在任何网络安全及其他安全隐患，否则由乙方承担全部法律责任和经济赔偿。 </w:t>
      </w:r>
    </w:p>
    <w:p w14:paraId="163F219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8</w:t>
      </w:r>
      <w:r>
        <w:rPr>
          <w:rFonts w:hint="eastAsia" w:ascii="仿宋_GB2312" w:hAnsi="Times New Roman" w:eastAsia="仿宋_GB2312" w:cs="仿宋_GB2312"/>
          <w:bCs/>
          <w:color w:val="auto"/>
          <w:kern w:val="0"/>
          <w:sz w:val="28"/>
          <w:szCs w:val="28"/>
          <w:lang w:val="en-US" w:eastAsia="zh-CN" w:bidi="ar-SA"/>
        </w:rPr>
        <w:t xml:space="preserve"> 如果合同软件在服务期内出现不符合合同或产品说明书所述软件功能标准的问题，乙方应免费修复软件缺陷。对于缺陷软件，甲方有权要求乙方采用补丁软件进行修复或提供升级软件予以更换或以退货方式进行处理。</w:t>
      </w:r>
    </w:p>
    <w:p w14:paraId="701D179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乙方保证其所生产的软件产品：</w:t>
      </w:r>
    </w:p>
    <w:p w14:paraId="182CD63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3.2.9.1</w:t>
      </w:r>
      <w:r>
        <w:rPr>
          <w:rFonts w:hint="eastAsia" w:ascii="仿宋_GB2312" w:hAnsi="Times New Roman" w:eastAsia="仿宋_GB2312" w:cs="仿宋_GB2312"/>
          <w:bCs/>
          <w:color w:val="auto"/>
          <w:kern w:val="0"/>
          <w:sz w:val="28"/>
          <w:szCs w:val="28"/>
          <w:lang w:val="en-US" w:eastAsia="zh-CN" w:bidi="ar-SA"/>
        </w:rPr>
        <w:t>为全新的并未曾使用过</w:t>
      </w:r>
      <w:r>
        <w:rPr>
          <w:rFonts w:hint="eastAsia" w:ascii="仿宋_GB2312" w:eastAsia="仿宋_GB2312" w:cs="仿宋_GB2312"/>
          <w:bCs/>
          <w:color w:val="auto"/>
          <w:kern w:val="0"/>
          <w:sz w:val="28"/>
          <w:szCs w:val="28"/>
          <w:lang w:val="en-US" w:eastAsia="zh-CN" w:bidi="ar-SA"/>
        </w:rPr>
        <w:t>；</w:t>
      </w:r>
    </w:p>
    <w:p w14:paraId="379E684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3.2.9.2</w:t>
      </w:r>
      <w:r>
        <w:rPr>
          <w:rFonts w:hint="eastAsia" w:ascii="仿宋_GB2312" w:hAnsi="Times New Roman" w:eastAsia="仿宋_GB2312" w:cs="仿宋_GB2312"/>
          <w:bCs/>
          <w:color w:val="auto"/>
          <w:kern w:val="0"/>
          <w:sz w:val="28"/>
          <w:szCs w:val="28"/>
          <w:lang w:val="en-US" w:eastAsia="zh-CN" w:bidi="ar-SA"/>
        </w:rPr>
        <w:t>无病毒、无明显错误；</w:t>
      </w:r>
    </w:p>
    <w:p w14:paraId="53D5233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3.2.9.3</w:t>
      </w:r>
      <w:r>
        <w:rPr>
          <w:rFonts w:hint="eastAsia" w:ascii="仿宋_GB2312" w:hAnsi="Times New Roman" w:eastAsia="仿宋_GB2312" w:cs="仿宋_GB2312"/>
          <w:bCs/>
          <w:color w:val="auto"/>
          <w:kern w:val="0"/>
          <w:sz w:val="28"/>
          <w:szCs w:val="28"/>
          <w:lang w:val="en-US" w:eastAsia="zh-CN" w:bidi="ar-SA"/>
        </w:rPr>
        <w:t>达到国家和行业有关此类产品的质量标准；</w:t>
      </w:r>
    </w:p>
    <w:p w14:paraId="48AC6D1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3.2.9.4</w:t>
      </w:r>
      <w:r>
        <w:rPr>
          <w:rFonts w:hint="eastAsia" w:ascii="仿宋_GB2312" w:hAnsi="Times New Roman" w:eastAsia="仿宋_GB2312" w:cs="仿宋_GB2312"/>
          <w:bCs/>
          <w:color w:val="auto"/>
          <w:kern w:val="0"/>
          <w:sz w:val="28"/>
          <w:szCs w:val="28"/>
          <w:lang w:val="en-US" w:eastAsia="zh-CN" w:bidi="ar-SA"/>
        </w:rPr>
        <w:t>符合乙方提供的产品说明书</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或使用手册)中所确定的各项技术指标。</w:t>
      </w:r>
    </w:p>
    <w:p w14:paraId="23CF0F6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.2.10 支持一个授权多院区使用，可随时调整每个院区所需要的授权数，且无须经厂商重新发送授权文件。</w:t>
      </w:r>
    </w:p>
    <w:p w14:paraId="26A28A0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.2.11 如因甲方用户硬件兼容或搭载平台兼容问题导致软件无法正常使用，乙方应积极升级软件修复兼容问题或提出可行性方案供甲方选择。</w:t>
      </w:r>
    </w:p>
    <w:p w14:paraId="41FDF0B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.2.12 本合同软件所有权及版权等相关权利均归乙方所有，乙方确保履行本合同不会引发任何知识产权纠纷，否则由乙方承担全部法律责任和经济赔偿。</w:t>
      </w:r>
    </w:p>
    <w:p w14:paraId="47E53D5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.2.13 因乙方过错导致甲方无法正常使用本合同软件及软件功能服务的，乙方应在收到甲方通知后 48 小时内恢复软件功能供甲方正常使用，同时本合同服务期限应按甲方未能正常使用的时间顺延。</w:t>
      </w:r>
    </w:p>
    <w:p w14:paraId="45F62EAE">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w:t>
      </w:r>
      <w:r>
        <w:rPr>
          <w:rFonts w:hint="eastAsia" w:ascii="仿宋_GB2312" w:eastAsia="仿宋_GB2312" w:cs="仿宋_GB2312"/>
          <w:b/>
          <w:bCs w:val="0"/>
          <w:color w:val="auto"/>
          <w:kern w:val="0"/>
          <w:sz w:val="28"/>
          <w:szCs w:val="28"/>
          <w:lang w:val="en-US" w:eastAsia="zh-CN" w:bidi="ar-SA"/>
        </w:rPr>
        <w:t>四</w:t>
      </w:r>
      <w:r>
        <w:rPr>
          <w:rFonts w:hint="eastAsia" w:ascii="仿宋_GB2312" w:hAnsi="Times New Roman" w:eastAsia="仿宋_GB2312" w:cs="仿宋_GB2312"/>
          <w:b/>
          <w:bCs w:val="0"/>
          <w:color w:val="auto"/>
          <w:kern w:val="0"/>
          <w:sz w:val="28"/>
          <w:szCs w:val="28"/>
          <w:lang w:val="en-US" w:eastAsia="zh-CN" w:bidi="ar-SA"/>
        </w:rPr>
        <w:t>条 甲方的责任和义务</w:t>
      </w:r>
    </w:p>
    <w:p w14:paraId="6D3D101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.1 将相应的硬件设备、硬件设施、备件材料等准备到位，提供符合软件安装、实施要求的工作环境、运行环境，包括工作场地、工作电脑、模拟调试网络、检验联机所需通信线、万用表、电烙铁等材料及工具等，并对乙方实施工作给予支持。</w:t>
      </w:r>
    </w:p>
    <w:p w14:paraId="5A18B12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 xml:space="preserve"> 在软件使用过程中发现异常时应记录故障现象，并及时与乙方取得联系，便于乙方诊断。</w:t>
      </w:r>
    </w:p>
    <w:p w14:paraId="7E89B6D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 xml:space="preserve"> 在乙方提供支持服务时进行配合。在乙方每次服务过程及结束后，配合检查软件系统运行是否正常，配合对乙方提供的服务内容及结果进行确认。</w:t>
      </w:r>
    </w:p>
    <w:p w14:paraId="48AE1ED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 xml:space="preserve"> 甲方应合法合规使用本合同软件，不得将注册账户以任何有偿或无偿的形式转让、出租、赠与或者允许甲方之外的单位或个人使用。</w:t>
      </w:r>
    </w:p>
    <w:p w14:paraId="605BF65B">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第五条 合同金额及支付方式</w:t>
      </w:r>
    </w:p>
    <w:p w14:paraId="42881B6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.1本合同服务费为人民币</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元整（小写：</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元），该费用包括软件使用费、</w:t>
      </w:r>
      <w:r>
        <w:rPr>
          <w:rFonts w:hint="eastAsia" w:ascii="仿宋_GB2312" w:eastAsia="仿宋_GB2312" w:cs="仿宋_GB2312"/>
          <w:bCs/>
          <w:color w:val="0000FF"/>
          <w:kern w:val="0"/>
          <w:sz w:val="28"/>
          <w:szCs w:val="28"/>
          <w:lang w:val="en-US" w:eastAsia="zh-CN" w:bidi="ar-SA"/>
        </w:rPr>
        <w:t>资源点位永久使用费（200个）、</w:t>
      </w:r>
      <w:r>
        <w:rPr>
          <w:rFonts w:hint="eastAsia" w:ascii="仿宋_GB2312" w:hAnsi="Times New Roman" w:eastAsia="仿宋_GB2312" w:cs="仿宋_GB2312"/>
          <w:bCs/>
          <w:color w:val="auto"/>
          <w:kern w:val="0"/>
          <w:sz w:val="28"/>
          <w:szCs w:val="28"/>
          <w:lang w:val="en-US" w:eastAsia="zh-CN" w:bidi="ar-SA"/>
        </w:rPr>
        <w:t>维护服务费、人工费、加班费、交通费、食宿费、软件升级费、培训费、税费等所有费用。除本合同另有约定外，甲方不再就本合同约定范围内的服务向乙方支付其他任何费用。</w:t>
      </w:r>
    </w:p>
    <w:p w14:paraId="6FDC8C1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.2甲方</w:t>
      </w:r>
      <w:r>
        <w:rPr>
          <w:rFonts w:hint="eastAsia" w:ascii="仿宋_GB2312" w:eastAsia="仿宋_GB2312" w:cs="仿宋_GB2312"/>
          <w:bCs/>
          <w:color w:val="auto"/>
          <w:kern w:val="0"/>
          <w:sz w:val="28"/>
          <w:szCs w:val="28"/>
          <w:lang w:val="en-US" w:eastAsia="zh-CN" w:bidi="ar-SA"/>
        </w:rPr>
        <w:t>一次性</w:t>
      </w:r>
      <w:r>
        <w:rPr>
          <w:rFonts w:hint="eastAsia" w:ascii="仿宋_GB2312" w:hAnsi="Times New Roman" w:eastAsia="仿宋_GB2312" w:cs="仿宋_GB2312"/>
          <w:bCs/>
          <w:color w:val="auto"/>
          <w:kern w:val="0"/>
          <w:sz w:val="28"/>
          <w:szCs w:val="28"/>
          <w:lang w:val="en-US" w:eastAsia="zh-CN" w:bidi="ar-SA"/>
        </w:rPr>
        <w:t>支付</w:t>
      </w:r>
      <w:r>
        <w:rPr>
          <w:rFonts w:hint="eastAsia" w:ascii="仿宋_GB2312" w:eastAsia="仿宋_GB2312" w:cs="仿宋_GB2312"/>
          <w:bCs/>
          <w:color w:val="auto"/>
          <w:kern w:val="0"/>
          <w:sz w:val="28"/>
          <w:szCs w:val="28"/>
          <w:lang w:val="en-US" w:eastAsia="zh-CN" w:bidi="ar-SA"/>
        </w:rPr>
        <w:t>全部</w:t>
      </w:r>
      <w:r>
        <w:rPr>
          <w:rFonts w:hint="eastAsia" w:ascii="仿宋_GB2312" w:hAnsi="Times New Roman" w:eastAsia="仿宋_GB2312" w:cs="仿宋_GB2312"/>
          <w:bCs/>
          <w:color w:val="auto"/>
          <w:kern w:val="0"/>
          <w:sz w:val="28"/>
          <w:szCs w:val="28"/>
          <w:lang w:val="en-US" w:eastAsia="zh-CN" w:bidi="ar-SA"/>
        </w:rPr>
        <w:t>费用至乙方指定收款账户：自甲方在验收单上签字确认合格之日起4个月内，</w:t>
      </w:r>
      <w:r>
        <w:rPr>
          <w:rFonts w:hint="eastAsia" w:ascii="仿宋_GB2312" w:eastAsia="仿宋_GB2312" w:cs="仿宋_GB2312"/>
          <w:bCs/>
          <w:color w:val="auto"/>
          <w:kern w:val="0"/>
          <w:sz w:val="28"/>
          <w:szCs w:val="28"/>
          <w:lang w:val="en-US" w:eastAsia="zh-CN" w:bidi="ar-SA"/>
        </w:rPr>
        <w:t>向乙方一次性</w:t>
      </w:r>
      <w:r>
        <w:rPr>
          <w:rFonts w:hint="eastAsia" w:ascii="仿宋_GB2312" w:hAnsi="Times New Roman" w:eastAsia="仿宋_GB2312" w:cs="仿宋_GB2312"/>
          <w:bCs/>
          <w:color w:val="auto"/>
          <w:kern w:val="0"/>
          <w:sz w:val="28"/>
          <w:szCs w:val="28"/>
          <w:lang w:val="en-US" w:eastAsia="zh-CN" w:bidi="ar-SA"/>
        </w:rPr>
        <w:t>支付</w:t>
      </w:r>
      <w:r>
        <w:rPr>
          <w:rFonts w:hint="eastAsia" w:ascii="仿宋_GB2312" w:eastAsia="仿宋_GB2312" w:cs="仿宋_GB2312"/>
          <w:bCs/>
          <w:color w:val="auto"/>
          <w:kern w:val="0"/>
          <w:sz w:val="28"/>
          <w:szCs w:val="28"/>
          <w:lang w:val="en-US" w:eastAsia="zh-CN" w:bidi="ar-SA"/>
        </w:rPr>
        <w:t>全部</w:t>
      </w:r>
      <w:r>
        <w:rPr>
          <w:rFonts w:hint="eastAsia" w:ascii="仿宋_GB2312" w:hAnsi="Times New Roman" w:eastAsia="仿宋_GB2312" w:cs="仿宋_GB2312"/>
          <w:bCs/>
          <w:color w:val="auto"/>
          <w:kern w:val="0"/>
          <w:sz w:val="28"/>
          <w:szCs w:val="28"/>
          <w:lang w:val="en-US" w:eastAsia="zh-CN" w:bidi="ar-SA"/>
        </w:rPr>
        <w:t>费用。</w:t>
      </w:r>
    </w:p>
    <w:p w14:paraId="45DDDA9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.3 乙方应在甲方付款前</w:t>
      </w:r>
      <w:r>
        <w:rPr>
          <w:rFonts w:hint="eastAsia" w:ascii="仿宋_GB2312" w:eastAsia="仿宋_GB2312" w:cs="仿宋_GB2312"/>
          <w:bCs/>
          <w:color w:val="auto"/>
          <w:kern w:val="0"/>
          <w:sz w:val="28"/>
          <w:szCs w:val="28"/>
          <w:u w:val="single"/>
          <w:lang w:val="en-US" w:eastAsia="zh-CN" w:bidi="ar-SA"/>
        </w:rPr>
        <w:t>7</w:t>
      </w:r>
      <w:r>
        <w:rPr>
          <w:rFonts w:hint="eastAsia" w:ascii="仿宋_GB2312" w:eastAsia="仿宋_GB2312" w:cs="仿宋_GB2312"/>
          <w:bCs/>
          <w:color w:val="auto"/>
          <w:kern w:val="0"/>
          <w:sz w:val="28"/>
          <w:szCs w:val="28"/>
          <w:lang w:val="en-US" w:eastAsia="zh-CN" w:bidi="ar-SA"/>
        </w:rPr>
        <w:t>日</w:t>
      </w:r>
      <w:r>
        <w:rPr>
          <w:rFonts w:hint="eastAsia" w:ascii="仿宋_GB2312" w:hAnsi="Times New Roman" w:eastAsia="仿宋_GB2312" w:cs="仿宋_GB2312"/>
          <w:bCs/>
          <w:color w:val="auto"/>
          <w:kern w:val="0"/>
          <w:sz w:val="28"/>
          <w:szCs w:val="28"/>
          <w:lang w:val="en-US" w:eastAsia="zh-CN" w:bidi="ar-SA"/>
        </w:rPr>
        <w:t>，向甲方提供以自己名义开具的价税合计金额与付款金额等额的增值税普通发票。如乙方未提供发票，甲方有权顺延付款期限且不视为逾期付款，甲方无需承担任何责任。</w:t>
      </w:r>
    </w:p>
    <w:p w14:paraId="1A713F2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.4 乙方指定收款账户为：</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u w:val="none"/>
          <w:lang w:val="en-US" w:eastAsia="zh-CN" w:bidi="ar-SA"/>
        </w:rPr>
        <w:t>，</w:t>
      </w:r>
      <w:r>
        <w:rPr>
          <w:rFonts w:hint="eastAsia" w:ascii="仿宋_GB2312" w:hAnsi="Times New Roman" w:eastAsia="仿宋_GB2312" w:cs="仿宋_GB2312"/>
          <w:bCs/>
          <w:color w:val="auto"/>
          <w:kern w:val="0"/>
          <w:sz w:val="28"/>
          <w:szCs w:val="28"/>
          <w:lang w:val="en-US" w:eastAsia="zh-CN" w:bidi="ar-SA"/>
        </w:rPr>
        <w:t>开户行：</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账号：</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lang w:val="en-US" w:eastAsia="zh-CN" w:bidi="ar-SA"/>
        </w:rPr>
        <w:t>。</w:t>
      </w:r>
    </w:p>
    <w:p w14:paraId="1E8F0B6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 xml:space="preserve">5.5 </w:t>
      </w:r>
      <w:r>
        <w:rPr>
          <w:rFonts w:hint="eastAsia" w:ascii="仿宋_GB2312" w:hAnsi="Times New Roman" w:eastAsia="仿宋_GB2312" w:cs="仿宋_GB2312"/>
          <w:bCs/>
          <w:color w:val="auto"/>
          <w:kern w:val="0"/>
          <w:sz w:val="28"/>
          <w:szCs w:val="28"/>
          <w:lang w:val="en-US" w:eastAsia="zh-CN" w:bidi="ar-SA"/>
        </w:rPr>
        <w:t>如乙方需改变上述账户，应提前10日以书面方式通知甲方。如乙方未按本合同规定通知，由此给乙方造成的全部经济损失，由乙方自行承诺。</w:t>
      </w:r>
    </w:p>
    <w:p w14:paraId="0FBF235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第六条 保密义务</w:t>
      </w:r>
    </w:p>
    <w:p w14:paraId="6440C21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.1双方在磋商、签订、履行本合同过程中知晓的任何形式的信息、资料、数据（以下合称“保密信息”），双方约定如下：</w:t>
      </w:r>
    </w:p>
    <w:p w14:paraId="659E953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.1.1 未经任意一方书面同意，不得将保密信息用于任何非本合同之目的用途。</w:t>
      </w:r>
    </w:p>
    <w:p w14:paraId="4E40ACF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.1.2 未经任意一方书面同意，不得将保密信息透露给任何第三方。不得允许（出借、赠予、出租、转让等处理保密信息的行为皆属于“允许”）或协助未经授权的第三方使用保密信息。</w:t>
      </w:r>
    </w:p>
    <w:p w14:paraId="5634F17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.1.3 乙方保证对甲方提供的保密信息予以妥善保存，并至少采取适用于对自己的保密信息同样的保护措施和审慎程度进行保密。</w:t>
      </w:r>
    </w:p>
    <w:p w14:paraId="756C8D8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.1.4 乙方不得刺探与本身业务无关的甲方保密信息。</w:t>
      </w:r>
    </w:p>
    <w:p w14:paraId="056EE6F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7BC8E9C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.1.6 项目终止后，乙方应立即将甲方的保密信息全部载体归还甲方，或根据甲方的要求予以销毁，不得以任何形式保留原件或备份。</w:t>
      </w:r>
    </w:p>
    <w:p w14:paraId="0017CEC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6F8667A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.1.8 如果乙方被要求向政府部门、法院或其他有权部门提供保密信息，乙方在可能的情况下，应立即向甲方予以通报。</w:t>
      </w:r>
    </w:p>
    <w:p w14:paraId="6D0ACF0C">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.1.9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7D1996F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.1.10 保密义务同样适用于有关未经注册或未被授予专利权的发明的文件和信息。因对本协议所指保密信息的使用而直接或间接产生的知识产权方面的权利由双方当事人协商决定其归属。</w:t>
      </w:r>
    </w:p>
    <w:p w14:paraId="4074CB5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6</w:t>
      </w:r>
      <w:r>
        <w:rPr>
          <w:rFonts w:hint="eastAsia" w:ascii="仿宋_GB2312" w:hAnsi="Times New Roman" w:eastAsia="仿宋_GB2312" w:cs="仿宋_GB2312"/>
          <w:b w:val="0"/>
          <w:bCs/>
          <w:color w:val="auto"/>
          <w:kern w:val="0"/>
          <w:sz w:val="28"/>
          <w:szCs w:val="28"/>
          <w:lang w:val="en-US" w:eastAsia="zh-CN" w:bidi="ar-SA"/>
        </w:rPr>
        <w:t>.2 本合同中所说“保密信息”指如下信息：</w:t>
      </w:r>
    </w:p>
    <w:p w14:paraId="7470520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.2.1 双方就合同订立、履行、变更等产生的研究、商讨、交流等信息。</w:t>
      </w:r>
    </w:p>
    <w:p w14:paraId="2709A73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 与甲方有关为乙方知晓、保存或可能上传、交换的信息，包括但不限于如下：</w:t>
      </w:r>
    </w:p>
    <w:p w14:paraId="4662673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.2.2.1 技术信息：包括涉及甲方信息化建设中的技术信息，包括软件技术、数据、管理文件等；</w:t>
      </w:r>
    </w:p>
    <w:p w14:paraId="301C814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.2.2.2 人事信息：包括涉及甲方的人事档案、薪酬、及考核等人力资源管理信息；</w:t>
      </w:r>
    </w:p>
    <w:p w14:paraId="6C6E0AA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.2.2.3 医院运行信息：包括涉及甲方业务运行的各种信息，医院经营方向、经营决策、定价政策以及内部掌握的合同、协议、项目方案等；</w:t>
      </w:r>
    </w:p>
    <w:p w14:paraId="04CFDCE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.2.2.4 财务信息：包括涉及甲方的各项财务报表、成本及预算报告、员工工资等；</w:t>
      </w:r>
    </w:p>
    <w:p w14:paraId="055B397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.2.2.5 患者信息：包括涉及甲方门诊、住院患者的相关诊疗信息，如患者基本信息、诊疗计划、病历信息、费用信息、处方等；</w:t>
      </w:r>
    </w:p>
    <w:p w14:paraId="7D059AE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.2.2.6 应当予以保密的商业秘密、个人隐私等信息。</w:t>
      </w:r>
    </w:p>
    <w:p w14:paraId="3972BD3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.3 本合同约定的保密信息为永久绝对保密，保密条款在本合同终止后仍然有效。</w:t>
      </w:r>
    </w:p>
    <w:p w14:paraId="2D3BDCE1">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第七条 廉洁条款</w:t>
      </w:r>
    </w:p>
    <w:p w14:paraId="58D7AC5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7.1 乙方应严格遵守国家相关法律法规，涉及合同的有关业务活动必须坚持公开、公平、公正、诚信原则，不得为获取不正当利益，损害国家、集体和甲方利益。</w:t>
      </w:r>
    </w:p>
    <w:p w14:paraId="1381B3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u w:val="single"/>
          <w:lang w:val="en-US" w:eastAsia="zh-CN" w:bidi="ar-SA"/>
        </w:rPr>
      </w:pPr>
      <w:r>
        <w:rPr>
          <w:rFonts w:hint="eastAsia" w:ascii="仿宋_GB2312" w:hAnsi="Times New Roman" w:eastAsia="仿宋_GB2312" w:cs="仿宋_GB2312"/>
          <w:b/>
          <w:bCs w:val="0"/>
          <w:color w:val="auto"/>
          <w:kern w:val="0"/>
          <w:sz w:val="28"/>
          <w:szCs w:val="28"/>
          <w:lang w:val="en-US" w:eastAsia="zh-CN" w:bidi="ar-SA"/>
        </w:rPr>
        <w:t xml:space="preserve">7.2 </w:t>
      </w:r>
      <w:r>
        <w:rPr>
          <w:rFonts w:hint="eastAsia" w:ascii="仿宋_GB2312" w:hAnsi="Times New Roman" w:eastAsia="仿宋_GB2312" w:cs="仿宋_GB2312"/>
          <w:b/>
          <w:bCs w:val="0"/>
          <w:color w:val="auto"/>
          <w:kern w:val="0"/>
          <w:sz w:val="28"/>
          <w:szCs w:val="28"/>
          <w:u w:val="single"/>
          <w:lang w:val="en-US" w:eastAsia="zh-CN" w:bidi="ar-SA"/>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0FB17">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第八条 </w:t>
      </w:r>
      <w:r>
        <w:rPr>
          <w:rFonts w:hint="eastAsia" w:ascii="仿宋_GB2312" w:hAnsi="Times New Roman" w:eastAsia="仿宋_GB2312" w:cs="仿宋_GB2312"/>
          <w:b/>
          <w:bCs w:val="0"/>
          <w:color w:val="auto"/>
          <w:kern w:val="0"/>
          <w:sz w:val="28"/>
          <w:szCs w:val="28"/>
          <w:lang w:val="en-US" w:eastAsia="zh-CN" w:bidi="ar-SA"/>
        </w:rPr>
        <w:t>项目联系人及联系方式</w:t>
      </w:r>
    </w:p>
    <w:p w14:paraId="235F52D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8.1 双方确定，在本合同有效期内，甲方指定</w:t>
      </w:r>
      <w:r>
        <w:rPr>
          <w:rFonts w:hint="eastAsia" w:ascii="仿宋_GB2312" w:eastAsia="仿宋_GB2312" w:cs="仿宋_GB2312"/>
          <w:bCs/>
          <w:color w:val="auto"/>
          <w:kern w:val="0"/>
          <w:sz w:val="28"/>
          <w:szCs w:val="28"/>
          <w:u w:val="single"/>
          <w:lang w:val="en-US" w:eastAsia="zh-CN" w:bidi="ar-SA"/>
        </w:rPr>
        <w:t xml:space="preserve"> 肖硕旻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18073843787</w:t>
      </w:r>
      <w:r>
        <w:rPr>
          <w:rFonts w:hint="eastAsia" w:ascii="仿宋_GB2312" w:hAnsi="Times New Roman" w:eastAsia="仿宋_GB2312" w:cs="仿宋_GB2312"/>
          <w:bCs/>
          <w:color w:val="auto"/>
          <w:kern w:val="0"/>
          <w:sz w:val="28"/>
          <w:szCs w:val="28"/>
          <w:lang w:val="en-US" w:eastAsia="zh-CN" w:bidi="ar-SA"/>
        </w:rPr>
        <w:t>）为甲方项目联系人，乙方指定</w:t>
      </w:r>
      <w:r>
        <w:rPr>
          <w:rFonts w:hint="eastAsia" w:ascii="仿宋_GB2312" w:hAnsi="Times New Roman" w:eastAsia="仿宋_GB2312" w:cs="仿宋_GB2312"/>
          <w:bCs/>
          <w:color w:val="auto"/>
          <w:kern w:val="0"/>
          <w:sz w:val="28"/>
          <w:szCs w:val="28"/>
          <w:u w:val="single"/>
          <w:lang w:val="en-US" w:eastAsia="zh-CN" w:bidi="ar-SA"/>
        </w:rPr>
        <w:t>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）为乙方项目联系人。</w:t>
      </w:r>
    </w:p>
    <w:p w14:paraId="6C7211E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8.2 一方变更项目联系人的，应当及时以书面形式通知另一方，未及时通知并影响本合同履行或造成损失的，应承担全部赔偿责任。</w:t>
      </w:r>
    </w:p>
    <w:p w14:paraId="18E53D76">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第九条 </w:t>
      </w:r>
      <w:r>
        <w:rPr>
          <w:rFonts w:hint="eastAsia" w:ascii="仿宋_GB2312" w:hAnsi="Times New Roman" w:eastAsia="仿宋_GB2312" w:cs="仿宋_GB2312"/>
          <w:b/>
          <w:bCs w:val="0"/>
          <w:color w:val="auto"/>
          <w:kern w:val="0"/>
          <w:sz w:val="28"/>
          <w:szCs w:val="28"/>
          <w:lang w:val="en-US" w:eastAsia="zh-CN" w:bidi="ar-SA"/>
        </w:rPr>
        <w:t>通知与送达</w:t>
      </w:r>
    </w:p>
    <w:p w14:paraId="161DBE5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9.1 甲乙双方同意，与本合同有关的任何文书，应以书面方式送达本合同约定的联系方式。书面形式包括手机短信、微信、书面函件、电子邮件等形式。</w:t>
      </w:r>
    </w:p>
    <w:p w14:paraId="6FB5E20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 双方确认的文书（包括未来可能发生的诉讼或仲裁活动中法院或仲裁机构的送达法律文书）送达地址：</w:t>
      </w:r>
    </w:p>
    <w:p w14:paraId="17F18E0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9.2.1 甲方的文书送达地址：</w:t>
      </w:r>
      <w:r>
        <w:rPr>
          <w:rFonts w:hint="eastAsia" w:ascii="仿宋_GB2312" w:hAnsi="Times New Roman" w:eastAsia="仿宋_GB2312" w:cs="仿宋_GB2312"/>
          <w:bCs/>
          <w:color w:val="auto"/>
          <w:kern w:val="0"/>
          <w:sz w:val="28"/>
          <w:szCs w:val="28"/>
          <w:u w:val="single"/>
          <w:lang w:val="en-US" w:eastAsia="zh-CN" w:bidi="ar-SA"/>
        </w:rPr>
        <w:t xml:space="preserve"> 湖南省娄底市娄星区长青街51号</w:t>
      </w:r>
      <w:r>
        <w:rPr>
          <w:rFonts w:hint="eastAsia" w:ascii="仿宋_GB2312" w:hAnsi="Times New Roman" w:eastAsia="仿宋_GB2312" w:cs="仿宋_GB2312"/>
          <w:bCs/>
          <w:color w:val="auto"/>
          <w:kern w:val="0"/>
          <w:sz w:val="28"/>
          <w:szCs w:val="28"/>
          <w:lang w:val="en-US" w:eastAsia="zh-CN" w:bidi="ar-SA"/>
        </w:rPr>
        <w:t>，收件人：</w:t>
      </w:r>
      <w:r>
        <w:rPr>
          <w:rFonts w:hint="eastAsia" w:ascii="仿宋_GB2312" w:eastAsia="仿宋_GB2312" w:cs="仿宋_GB2312"/>
          <w:bCs/>
          <w:color w:val="auto"/>
          <w:kern w:val="0"/>
          <w:sz w:val="28"/>
          <w:szCs w:val="28"/>
          <w:u w:val="single"/>
          <w:lang w:val="en-US" w:eastAsia="zh-CN" w:bidi="ar-SA"/>
        </w:rPr>
        <w:t>董昉</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15973879275</w:t>
      </w:r>
      <w:r>
        <w:rPr>
          <w:rFonts w:hint="eastAsia" w:ascii="仿宋_GB2312" w:hAnsi="Times New Roman" w:eastAsia="仿宋_GB2312" w:cs="仿宋_GB2312"/>
          <w:bCs/>
          <w:color w:val="auto"/>
          <w:kern w:val="0"/>
          <w:sz w:val="28"/>
          <w:szCs w:val="28"/>
          <w:lang w:val="en-US" w:eastAsia="zh-CN" w:bidi="ar-SA"/>
        </w:rPr>
        <w:t xml:space="preserve">，电子邮箱： </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u w:val="single"/>
          <w:lang w:val="en-US" w:eastAsia="zh-CN" w:bidi="ar-SA"/>
        </w:rPr>
        <w:fldChar w:fldCharType="begin"/>
      </w:r>
      <w:r>
        <w:rPr>
          <w:rFonts w:hint="eastAsia" w:ascii="仿宋_GB2312" w:hAnsi="Times New Roman" w:eastAsia="仿宋_GB2312" w:cs="仿宋_GB2312"/>
          <w:bCs/>
          <w:color w:val="auto"/>
          <w:kern w:val="0"/>
          <w:sz w:val="28"/>
          <w:szCs w:val="28"/>
          <w:u w:val="single"/>
          <w:lang w:val="en-US" w:eastAsia="zh-CN" w:bidi="ar-SA"/>
        </w:rPr>
        <w:instrText xml:space="preserve"> HYPERLINK "mailto:22028581@qq.com" </w:instrText>
      </w:r>
      <w:r>
        <w:rPr>
          <w:rFonts w:hint="eastAsia" w:ascii="仿宋_GB2312" w:hAnsi="Times New Roman" w:eastAsia="仿宋_GB2312" w:cs="仿宋_GB2312"/>
          <w:bCs/>
          <w:color w:val="auto"/>
          <w:kern w:val="0"/>
          <w:sz w:val="28"/>
          <w:szCs w:val="28"/>
          <w:u w:val="single"/>
          <w:lang w:val="en-US" w:eastAsia="zh-CN" w:bidi="ar-SA"/>
        </w:rPr>
        <w:fldChar w:fldCharType="separate"/>
      </w:r>
      <w:r>
        <w:rPr>
          <w:rFonts w:hint="eastAsia" w:ascii="仿宋_GB2312" w:hAnsi="Times New Roman" w:eastAsia="仿宋_GB2312" w:cs="仿宋_GB2312"/>
          <w:bCs/>
          <w:color w:val="auto"/>
          <w:kern w:val="0"/>
          <w:sz w:val="28"/>
          <w:szCs w:val="28"/>
          <w:u w:val="single"/>
          <w:lang w:val="en-US" w:eastAsia="zh-CN" w:bidi="ar-SA"/>
        </w:rPr>
        <w:t>22028581@qq.com</w:t>
      </w:r>
      <w:r>
        <w:rPr>
          <w:rFonts w:hint="eastAsia" w:ascii="仿宋_GB2312" w:hAnsi="Times New Roman" w:eastAsia="仿宋_GB2312" w:cs="仿宋_GB2312"/>
          <w:bCs/>
          <w:color w:val="auto"/>
          <w:kern w:val="0"/>
          <w:sz w:val="28"/>
          <w:szCs w:val="28"/>
          <w:u w:val="single"/>
          <w:lang w:val="en-US" w:eastAsia="zh-CN" w:bidi="ar-SA"/>
        </w:rPr>
        <w:fldChar w:fldCharType="end"/>
      </w:r>
      <w:r>
        <w:rPr>
          <w:rFonts w:hint="eastAsia" w:ascii="仿宋_GB2312" w:hAnsi="Times New Roman" w:eastAsia="仿宋_GB2312" w:cs="仿宋_GB2312"/>
          <w:bCs/>
          <w:color w:val="auto"/>
          <w:kern w:val="0"/>
          <w:sz w:val="28"/>
          <w:szCs w:val="28"/>
          <w:lang w:val="en-US" w:eastAsia="zh-CN" w:bidi="ar-SA"/>
        </w:rPr>
        <w:t>。</w:t>
      </w:r>
    </w:p>
    <w:p w14:paraId="0019C7B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9.2.2 乙方的文书送达地址：</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 xml:space="preserve">，收件人： </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w:t>
      </w:r>
    </w:p>
    <w:p w14:paraId="508BAFB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9.3 上述通知应被视为在下列时间送达：以快递或专人发送的，在收件人签收之日或拒收之日；以挂号邮件发出的，在发出之日起7个工作日；以电子邮件发出的，在电子邮件进入收件方电子邮箱服务器之日。</w:t>
      </w:r>
    </w:p>
    <w:p w14:paraId="2938A44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14:paraId="4470C33D">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w:t>
      </w:r>
      <w:r>
        <w:rPr>
          <w:rFonts w:hint="eastAsia" w:ascii="仿宋_GB2312" w:eastAsia="仿宋_GB2312" w:cs="仿宋_GB2312"/>
          <w:b/>
          <w:bCs w:val="0"/>
          <w:color w:val="auto"/>
          <w:kern w:val="0"/>
          <w:sz w:val="28"/>
          <w:szCs w:val="28"/>
          <w:lang w:val="en-US" w:eastAsia="zh-CN" w:bidi="ar-SA"/>
        </w:rPr>
        <w:t>十</w:t>
      </w:r>
      <w:r>
        <w:rPr>
          <w:rFonts w:hint="eastAsia" w:ascii="仿宋_GB2312" w:hAnsi="Times New Roman" w:eastAsia="仿宋_GB2312" w:cs="仿宋_GB2312"/>
          <w:b/>
          <w:bCs w:val="0"/>
          <w:color w:val="auto"/>
          <w:kern w:val="0"/>
          <w:sz w:val="28"/>
          <w:szCs w:val="28"/>
          <w:lang w:val="en-US" w:eastAsia="zh-CN" w:bidi="ar-SA"/>
        </w:rPr>
        <w:t>条 风险承担</w:t>
      </w:r>
    </w:p>
    <w:p w14:paraId="2F74C52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10</w:t>
      </w:r>
      <w:r>
        <w:rPr>
          <w:rFonts w:hint="eastAsia" w:ascii="仿宋_GB2312" w:hAnsi="Times New Roman" w:eastAsia="仿宋_GB2312" w:cs="仿宋_GB2312"/>
          <w:bCs/>
          <w:color w:val="auto"/>
          <w:kern w:val="0"/>
          <w:sz w:val="28"/>
          <w:szCs w:val="28"/>
          <w:lang w:val="en-US" w:eastAsia="zh-CN" w:bidi="ar-SA"/>
        </w:rPr>
        <w:t>.1 乙方履行本合同过程中发生事故，包括但不限于在运输、装卸、安装及调试过程中发生事故，给甲方、乙方或第三方人身、财产造成的所有损失，均由乙方负责处理和承担全部法律责任、经济赔偿。</w:t>
      </w:r>
    </w:p>
    <w:p w14:paraId="23A7D5B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10.2 如甲方因乙方服务等原因涉及纠纷、诉讼或被处以行政处罚，由乙方承担甲方因纠纷、诉讼、罚款等造成的全部经济损失。</w:t>
      </w:r>
    </w:p>
    <w:p w14:paraId="6B5A04B3">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第十一条 合同的变更和解除</w:t>
      </w:r>
    </w:p>
    <w:p w14:paraId="25F059C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 如本合同约定事宜发生重大变更，经双方协商一致后另行签订补充协议。</w:t>
      </w:r>
    </w:p>
    <w:p w14:paraId="33E3CD1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 乙方出现以下情形之一的，甲方有权单方面解除合同：</w:t>
      </w:r>
    </w:p>
    <w:p w14:paraId="786CABF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11.2.1 乙方逾期7日仍未通过甲方验收的；</w:t>
      </w:r>
    </w:p>
    <w:p w14:paraId="2AF531D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11.2.2 乙方逾期10日仍未完成本合同约定服务的；</w:t>
      </w:r>
    </w:p>
    <w:p w14:paraId="21A6A2C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11.2.3 因乙方原因导致软件不能按本合同约定正常使用达到10日的；                                                                                                                                                                                                                                                                                                                                                                                                                                                                                                                                                                                                                                                                                                                                                                                                                                                                                                                                                                                                                                                                                                                                                                                                                                                                                                                                                                                                                                                                                                                                                                                                                                                                                                                                                                                                                                                                                                                                                                                                                                                                                          </w:t>
      </w:r>
    </w:p>
    <w:p w14:paraId="6E18A0A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11.2.4 乙方将本合同权利义务全部或部分转让给第三方；</w:t>
      </w:r>
    </w:p>
    <w:p w14:paraId="5F524CC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11.2.5 乙方违反保密条款或侵犯第三人的知识产权及其他合法权利，给甲方造成损失或不良影响的；</w:t>
      </w:r>
    </w:p>
    <w:p w14:paraId="591952BA">
      <w:pPr>
        <w:pStyle w:val="2"/>
        <w:keepNext w:val="0"/>
        <w:keepLines w:val="0"/>
        <w:pageBreakBefore w:val="0"/>
        <w:kinsoku/>
        <w:wordWrap/>
        <w:overflowPunct/>
        <w:topLinePunct w:val="0"/>
        <w:autoSpaceDE/>
        <w:autoSpaceDN/>
        <w:bidi w:val="0"/>
        <w:spacing w:line="480" w:lineRule="exact"/>
        <w:ind w:firstLine="560" w:firstLineChars="200"/>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11.2.6 乙方未按本合同约定为甲方保存、迁移、销毁数据导致甲方数据丢失或泄漏的；</w:t>
      </w:r>
    </w:p>
    <w:p w14:paraId="263D118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11.2.7 其他根本违约的情形。</w:t>
      </w:r>
    </w:p>
    <w:p w14:paraId="43F2B6E8">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第十二条 </w:t>
      </w:r>
      <w:r>
        <w:rPr>
          <w:rFonts w:hint="eastAsia" w:ascii="仿宋_GB2312" w:hAnsi="Times New Roman" w:eastAsia="仿宋_GB2312" w:cs="仿宋_GB2312"/>
          <w:b/>
          <w:bCs w:val="0"/>
          <w:color w:val="auto"/>
          <w:kern w:val="0"/>
          <w:sz w:val="28"/>
          <w:szCs w:val="28"/>
          <w:lang w:val="en-US" w:eastAsia="zh-CN" w:bidi="ar-SA"/>
        </w:rPr>
        <w:t>违约责任及免责情形</w:t>
      </w:r>
    </w:p>
    <w:p w14:paraId="31323A2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.1 如因乙方原因导致本合同软件不能按本合同约定正常使用，每无法正常使用一日，乙方应按合同总价款的千分之三向甲方支付违约金。</w:t>
      </w:r>
    </w:p>
    <w:p w14:paraId="45E3F5A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.2 如乙方未按</w:t>
      </w:r>
      <w:r>
        <w:rPr>
          <w:rFonts w:hint="eastAsia" w:ascii="仿宋_GB2312" w:eastAsia="仿宋_GB2312" w:cs="仿宋_GB2312"/>
          <w:bCs/>
          <w:color w:val="auto"/>
          <w:kern w:val="0"/>
          <w:sz w:val="28"/>
          <w:szCs w:val="28"/>
          <w:lang w:val="en-US" w:eastAsia="zh-CN" w:bidi="ar-SA"/>
        </w:rPr>
        <w:t>本合同</w:t>
      </w:r>
      <w:r>
        <w:rPr>
          <w:rFonts w:hint="eastAsia" w:ascii="仿宋_GB2312" w:hAnsi="Times New Roman" w:eastAsia="仿宋_GB2312" w:cs="仿宋_GB2312"/>
          <w:bCs/>
          <w:color w:val="auto"/>
          <w:kern w:val="0"/>
          <w:sz w:val="28"/>
          <w:szCs w:val="28"/>
          <w:lang w:val="en-US" w:eastAsia="zh-CN" w:bidi="ar-SA"/>
        </w:rPr>
        <w:t>约定</w:t>
      </w:r>
      <w:r>
        <w:rPr>
          <w:rFonts w:hint="eastAsia" w:ascii="仿宋_GB2312" w:eastAsia="仿宋_GB2312" w:cs="仿宋_GB2312"/>
          <w:bCs/>
          <w:color w:val="auto"/>
          <w:kern w:val="0"/>
          <w:sz w:val="28"/>
          <w:szCs w:val="28"/>
          <w:lang w:val="en-US" w:eastAsia="zh-CN" w:bidi="ar-SA"/>
        </w:rPr>
        <w:t>时间提供技术</w:t>
      </w:r>
      <w:r>
        <w:rPr>
          <w:rFonts w:hint="eastAsia" w:ascii="仿宋_GB2312" w:hAnsi="Times New Roman" w:eastAsia="仿宋_GB2312" w:cs="仿宋_GB2312"/>
          <w:bCs/>
          <w:color w:val="auto"/>
          <w:kern w:val="0"/>
          <w:sz w:val="28"/>
          <w:szCs w:val="28"/>
          <w:lang w:val="en-US" w:eastAsia="zh-CN" w:bidi="ar-SA"/>
        </w:rPr>
        <w:t>服务的，每逾期一日，按合同总价款</w:t>
      </w:r>
      <w:r>
        <w:rPr>
          <w:rFonts w:hint="eastAsia" w:ascii="仿宋_GB2312" w:eastAsia="仿宋_GB2312" w:cs="仿宋_GB2312"/>
          <w:bCs/>
          <w:color w:val="auto"/>
          <w:kern w:val="0"/>
          <w:sz w:val="28"/>
          <w:szCs w:val="28"/>
          <w:lang w:val="en-US" w:eastAsia="zh-CN" w:bidi="ar-SA"/>
        </w:rPr>
        <w:t>千</w:t>
      </w:r>
      <w:r>
        <w:rPr>
          <w:rFonts w:hint="eastAsia" w:ascii="仿宋_GB2312" w:hAnsi="Times New Roman" w:eastAsia="仿宋_GB2312" w:cs="仿宋_GB2312"/>
          <w:bCs/>
          <w:color w:val="auto"/>
          <w:kern w:val="0"/>
          <w:sz w:val="28"/>
          <w:szCs w:val="28"/>
          <w:lang w:val="en-US" w:eastAsia="zh-CN" w:bidi="ar-SA"/>
        </w:rPr>
        <w:t>分之三标准支付甲方逾期违约金。</w:t>
      </w:r>
    </w:p>
    <w:p w14:paraId="3DA3CBA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.3 如乙方单方解除合同或甲方因</w:t>
      </w:r>
      <w:r>
        <w:rPr>
          <w:rFonts w:hint="eastAsia" w:ascii="仿宋_GB2312" w:eastAsia="仿宋_GB2312" w:cs="仿宋_GB2312"/>
          <w:bCs/>
          <w:color w:val="auto"/>
          <w:kern w:val="0"/>
          <w:sz w:val="28"/>
          <w:szCs w:val="28"/>
          <w:lang w:val="en-US" w:eastAsia="zh-CN" w:bidi="ar-SA"/>
        </w:rPr>
        <w:t>11.2情形</w:t>
      </w:r>
      <w:r>
        <w:rPr>
          <w:rFonts w:hint="eastAsia" w:ascii="仿宋_GB2312" w:hAnsi="Times New Roman" w:eastAsia="仿宋_GB2312" w:cs="仿宋_GB2312"/>
          <w:bCs/>
          <w:color w:val="auto"/>
          <w:kern w:val="0"/>
          <w:sz w:val="28"/>
          <w:szCs w:val="28"/>
          <w:lang w:val="en-US" w:eastAsia="zh-CN" w:bidi="ar-SA"/>
        </w:rPr>
        <w:t>解除合同，乙方应赔偿由此造成甲方的全部经济损失（包括但不限于甲方实际经济损失、可期待利益损失、由此产生的律师费、诉讼费、差旅费等），并按本合同总价款</w:t>
      </w:r>
      <w:r>
        <w:rPr>
          <w:rFonts w:hint="eastAsia" w:ascii="仿宋_GB2312" w:eastAsia="仿宋_GB2312" w:cs="仿宋_GB2312"/>
          <w:bCs/>
          <w:color w:val="auto"/>
          <w:kern w:val="0"/>
          <w:sz w:val="28"/>
          <w:szCs w:val="28"/>
          <w:lang w:val="en-US" w:eastAsia="zh-CN" w:bidi="ar-SA"/>
        </w:rPr>
        <w:t>30</w:t>
      </w:r>
      <w:r>
        <w:rPr>
          <w:rFonts w:hint="eastAsia" w:ascii="仿宋_GB2312" w:hAnsi="Times New Roman" w:eastAsia="仿宋_GB2312" w:cs="仿宋_GB2312"/>
          <w:bCs/>
          <w:color w:val="auto"/>
          <w:kern w:val="0"/>
          <w:sz w:val="28"/>
          <w:szCs w:val="28"/>
          <w:lang w:val="en-US" w:eastAsia="zh-CN" w:bidi="ar-SA"/>
        </w:rPr>
        <w:t>%标准支付甲方违约金。</w:t>
      </w:r>
    </w:p>
    <w:p w14:paraId="37D0FE5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.4 因不可抗力导致迟延履行的，不承担违约责任，但不可抗力因素消除后应立即继续履行；因不可抗力导致本合同无法继续履行的，经书面通知对方后可以解除合同且不承担违约责任。本款所称“不可抗力”是指不能预见、不能避免或不能克服的客观事件，包括自然灾害如疫情、洪水、火灾、爆炸、雷电、地震和风暴等以及社会事件如战争、动乱、罢工等。</w:t>
      </w:r>
    </w:p>
    <w:p w14:paraId="1AF4B6A0">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u w:val="single"/>
          <w:lang w:val="en-US" w:eastAsia="zh-CN" w:bidi="ar-SA"/>
        </w:rPr>
      </w:pPr>
      <w:r>
        <w:rPr>
          <w:rFonts w:hint="eastAsia" w:ascii="仿宋_GB2312" w:eastAsia="仿宋_GB2312" w:cs="仿宋_GB2312"/>
          <w:b/>
          <w:bCs w:val="0"/>
          <w:color w:val="auto"/>
          <w:kern w:val="0"/>
          <w:sz w:val="28"/>
          <w:szCs w:val="28"/>
          <w:lang w:val="en-US" w:eastAsia="zh-CN" w:bidi="ar-SA"/>
        </w:rPr>
        <w:t xml:space="preserve">12.5 </w:t>
      </w:r>
      <w:r>
        <w:rPr>
          <w:rFonts w:hint="eastAsia" w:ascii="仿宋_GB2312" w:hAnsi="Times New Roman" w:eastAsia="仿宋_GB2312" w:cs="仿宋_GB2312"/>
          <w:b/>
          <w:bCs w:val="0"/>
          <w:color w:val="auto"/>
          <w:kern w:val="0"/>
          <w:sz w:val="28"/>
          <w:szCs w:val="28"/>
          <w:u w:val="single"/>
          <w:lang w:val="en-US" w:eastAsia="zh-CN" w:bidi="ar-SA"/>
        </w:rPr>
        <w:t>无论甲方在任意时候（不限于本合同履行期间）发现存在违反本合同廉洁条款的行为，乙方均须向甲方一次性支付惩罚性违约金3000.00元。如乙方除需承担违反廉洁条款的违约责任外，同时存在其他违约行为，乙方仍须就其他违约行为承担相应违约责任。</w:t>
      </w:r>
    </w:p>
    <w:p w14:paraId="62584EAA">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u w:val="single"/>
          <w:lang w:val="en-US" w:eastAsia="zh-CN" w:bidi="ar-SA"/>
        </w:rPr>
      </w:pPr>
      <w:r>
        <w:rPr>
          <w:rFonts w:hint="eastAsia" w:ascii="仿宋_GB2312" w:hAnsi="Times New Roman" w:eastAsia="仿宋_GB2312" w:cs="仿宋_GB2312"/>
          <w:b/>
          <w:bCs w:val="0"/>
          <w:color w:val="auto"/>
          <w:kern w:val="0"/>
          <w:sz w:val="28"/>
          <w:szCs w:val="28"/>
          <w:u w:val="single"/>
          <w:lang w:val="en-US" w:eastAsia="zh-CN" w:bidi="ar-SA"/>
        </w:rPr>
        <w:t>1</w:t>
      </w:r>
      <w:r>
        <w:rPr>
          <w:rFonts w:hint="eastAsia" w:ascii="仿宋_GB2312" w:eastAsia="仿宋_GB2312" w:cs="仿宋_GB2312"/>
          <w:b/>
          <w:bCs w:val="0"/>
          <w:color w:val="auto"/>
          <w:kern w:val="0"/>
          <w:sz w:val="28"/>
          <w:szCs w:val="28"/>
          <w:u w:val="single"/>
          <w:lang w:val="en-US" w:eastAsia="zh-CN" w:bidi="ar-SA"/>
        </w:rPr>
        <w:t>2</w:t>
      </w:r>
      <w:r>
        <w:rPr>
          <w:rFonts w:hint="eastAsia" w:ascii="仿宋_GB2312" w:hAnsi="Times New Roman" w:eastAsia="仿宋_GB2312" w:cs="仿宋_GB2312"/>
          <w:b/>
          <w:bCs w:val="0"/>
          <w:color w:val="auto"/>
          <w:kern w:val="0"/>
          <w:sz w:val="28"/>
          <w:szCs w:val="28"/>
          <w:u w:val="single"/>
          <w:lang w:val="en-US" w:eastAsia="zh-CN" w:bidi="ar-SA"/>
        </w:rPr>
        <w:t>.6 依据本合同约定乙方应支付给甲方的违约金，甲方有权在应支付给乙方的任意价款中直接予以扣除，如扣除部分不足，乙方应在接到甲方通知后3日内补足。</w:t>
      </w:r>
    </w:p>
    <w:p w14:paraId="554BE9E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第十三条 </w:t>
      </w:r>
      <w:r>
        <w:rPr>
          <w:rFonts w:hint="eastAsia" w:ascii="仿宋_GB2312" w:hAnsi="Times New Roman" w:eastAsia="仿宋_GB2312" w:cs="仿宋_GB2312"/>
          <w:b/>
          <w:bCs w:val="0"/>
          <w:color w:val="auto"/>
          <w:kern w:val="0"/>
          <w:sz w:val="28"/>
          <w:szCs w:val="28"/>
          <w:lang w:val="en-US" w:eastAsia="zh-CN" w:bidi="ar-SA"/>
        </w:rPr>
        <w:t>争议解决</w:t>
      </w:r>
    </w:p>
    <w:p w14:paraId="3345C7C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如双方在履行本合同过程中发生争议，双方应友好协商解决；协商未果时，任何一方可向甲方住所地有管辖权的人民法院提起诉讼解决。</w:t>
      </w:r>
    </w:p>
    <w:p w14:paraId="059E1AA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第十四条 附则</w:t>
      </w:r>
    </w:p>
    <w:p w14:paraId="4A28229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 xml:space="preserve">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3888F13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4.2</w:t>
      </w:r>
      <w:r>
        <w:rPr>
          <w:rFonts w:hint="eastAsia" w:ascii="仿宋_GB2312" w:hAnsi="Times New Roman" w:eastAsia="仿宋_GB2312" w:cs="仿宋_GB2312"/>
          <w:bCs/>
          <w:color w:val="auto"/>
          <w:kern w:val="0"/>
          <w:sz w:val="28"/>
          <w:szCs w:val="28"/>
          <w:lang w:val="en-US" w:eastAsia="zh-CN" w:bidi="ar-SA"/>
        </w:rPr>
        <w:t xml:space="preserve"> 本合同一式伍份，甲方执</w:t>
      </w:r>
      <w:r>
        <w:rPr>
          <w:rFonts w:hint="eastAsia" w:ascii="仿宋_GB2312" w:eastAsia="仿宋_GB2312" w:cs="仿宋_GB2312"/>
          <w:bCs/>
          <w:color w:val="auto"/>
          <w:kern w:val="0"/>
          <w:sz w:val="28"/>
          <w:szCs w:val="28"/>
          <w:lang w:val="en-US" w:eastAsia="zh-CN" w:bidi="ar-SA"/>
        </w:rPr>
        <w:t>肆</w:t>
      </w:r>
      <w:r>
        <w:rPr>
          <w:rFonts w:hint="eastAsia" w:ascii="仿宋_GB2312" w:hAnsi="Times New Roman" w:eastAsia="仿宋_GB2312" w:cs="仿宋_GB2312"/>
          <w:bCs/>
          <w:color w:val="auto"/>
          <w:kern w:val="0"/>
          <w:sz w:val="28"/>
          <w:szCs w:val="28"/>
          <w:lang w:val="en-US" w:eastAsia="zh-CN" w:bidi="ar-SA"/>
        </w:rPr>
        <w:t>份、乙方执</w:t>
      </w:r>
      <w:r>
        <w:rPr>
          <w:rFonts w:hint="eastAsia" w:ascii="仿宋_GB2312" w:eastAsia="仿宋_GB2312" w:cs="仿宋_GB2312"/>
          <w:bCs/>
          <w:color w:val="auto"/>
          <w:kern w:val="0"/>
          <w:sz w:val="28"/>
          <w:szCs w:val="28"/>
          <w:lang w:val="en-US" w:eastAsia="zh-CN" w:bidi="ar-SA"/>
        </w:rPr>
        <w:t>壹</w:t>
      </w:r>
      <w:r>
        <w:rPr>
          <w:rFonts w:hint="eastAsia" w:ascii="仿宋_GB2312" w:hAnsi="Times New Roman" w:eastAsia="仿宋_GB2312" w:cs="仿宋_GB2312"/>
          <w:bCs/>
          <w:color w:val="auto"/>
          <w:kern w:val="0"/>
          <w:sz w:val="28"/>
          <w:szCs w:val="28"/>
          <w:lang w:val="en-US" w:eastAsia="zh-CN" w:bidi="ar-SA"/>
        </w:rPr>
        <w:t>份，自双方签字并盖章之日起生效。</w:t>
      </w:r>
    </w:p>
    <w:p w14:paraId="11CE9A9D">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518DD004">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甲方（盖章）：娄底市中心医院   乙方（盖章）：　　　　      </w:t>
      </w:r>
    </w:p>
    <w:p w14:paraId="0809A41F">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31DA5C28">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法定代表人（签名）：　　　　   法定代表人（签名）：</w:t>
      </w:r>
    </w:p>
    <w:p w14:paraId="30CF10A5">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1890CE40">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或委托代理人（签名）：         或委托代理人（签名）：                              </w:t>
      </w:r>
    </w:p>
    <w:p w14:paraId="676B9DAC">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58E605B2">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合同签订地：娄底市娄星区       签订日期：</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年   月   日</w:t>
      </w:r>
    </w:p>
    <w:p w14:paraId="74BAB820">
      <w:pPr>
        <w:pStyle w:val="7"/>
        <w:keepNext w:val="0"/>
        <w:keepLines w:val="0"/>
        <w:pageBreakBefore w:val="0"/>
        <w:widowControl w:val="0"/>
        <w:kinsoku/>
        <w:wordWrap/>
        <w:overflowPunct/>
        <w:topLinePunct w:val="0"/>
        <w:bidi w:val="0"/>
        <w:snapToGrid/>
        <w:spacing w:line="480" w:lineRule="exact"/>
        <w:ind w:firstLine="480" w:firstLineChars="200"/>
        <w:jc w:val="both"/>
        <w:textAlignment w:val="auto"/>
        <w:rPr>
          <w:rFonts w:hint="eastAsia" w:ascii="仿宋" w:hAnsi="仿宋" w:eastAsia="仿宋" w:cs="仿宋"/>
          <w:sz w:val="24"/>
        </w:rPr>
      </w:pPr>
    </w:p>
    <w:p w14:paraId="310156A1">
      <w:pPr>
        <w:pStyle w:val="3"/>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2"/>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2"/>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1"/>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303C4822">
      <w:pPr>
        <w:pStyle w:val="21"/>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3"/>
      <w:bookmarkEnd w:id="4"/>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2"/>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2"/>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2"/>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4"/>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80A233D"/>
    <w:rsid w:val="0CD76D15"/>
    <w:rsid w:val="0DE6784F"/>
    <w:rsid w:val="11D54941"/>
    <w:rsid w:val="1A994656"/>
    <w:rsid w:val="1AF44B94"/>
    <w:rsid w:val="1DED7D4A"/>
    <w:rsid w:val="1E42670E"/>
    <w:rsid w:val="1E6569FA"/>
    <w:rsid w:val="244F0832"/>
    <w:rsid w:val="24EC6239"/>
    <w:rsid w:val="29197D6C"/>
    <w:rsid w:val="2E4C6453"/>
    <w:rsid w:val="2F277287"/>
    <w:rsid w:val="30335E85"/>
    <w:rsid w:val="306D2D50"/>
    <w:rsid w:val="30D86127"/>
    <w:rsid w:val="310A0554"/>
    <w:rsid w:val="31E2162D"/>
    <w:rsid w:val="31ED215A"/>
    <w:rsid w:val="362565DA"/>
    <w:rsid w:val="39A56847"/>
    <w:rsid w:val="3D3A2823"/>
    <w:rsid w:val="41E0182A"/>
    <w:rsid w:val="49EE5740"/>
    <w:rsid w:val="4BF81337"/>
    <w:rsid w:val="4C4362B9"/>
    <w:rsid w:val="4F497B3F"/>
    <w:rsid w:val="52DF797D"/>
    <w:rsid w:val="531815DA"/>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10">
    <w:name w:val="Body Text Indent"/>
    <w:basedOn w:val="1"/>
    <w:next w:val="1"/>
    <w:qFormat/>
    <w:uiPriority w:val="0"/>
    <w:pPr>
      <w:spacing w:after="120" w:line="400" w:lineRule="exact"/>
      <w:ind w:left="420" w:leftChars="200"/>
    </w:pPr>
    <w:rPr>
      <w:rFonts w:ascii="Calibri" w:hAnsi="Calibri"/>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after="120" w:line="480" w:lineRule="auto"/>
    </w:pPr>
  </w:style>
  <w:style w:type="paragraph" w:styleId="16">
    <w:name w:val="Normal (Web)"/>
    <w:basedOn w:val="1"/>
    <w:qFormat/>
    <w:uiPriority w:val="0"/>
    <w:rPr>
      <w:sz w:val="24"/>
    </w:rPr>
  </w:style>
  <w:style w:type="paragraph" w:styleId="17">
    <w:name w:val="Body Text First Indent 2"/>
    <w:basedOn w:val="10"/>
    <w:next w:val="6"/>
    <w:qFormat/>
    <w:uiPriority w:val="0"/>
    <w:pPr>
      <w:autoSpaceDE w:val="0"/>
      <w:autoSpaceDN w:val="0"/>
      <w:adjustRightInd w:val="0"/>
      <w:ind w:firstLine="420"/>
      <w:jc w:val="left"/>
    </w:pPr>
    <w:rPr>
      <w:kern w:val="0"/>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7593</Words>
  <Characters>8106</Characters>
  <Lines>0</Lines>
  <Paragraphs>0</Paragraphs>
  <TotalTime>0</TotalTime>
  <ScaleCrop>false</ScaleCrop>
  <LinksUpToDate>false</LinksUpToDate>
  <CharactersWithSpaces>10513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2026-08-18T02:17:24Z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