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4B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jc w:val="center"/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医院邮寄服务商遴选方案</w:t>
      </w:r>
    </w:p>
    <w:p w14:paraId="53B2C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rPr>
          <w:rFonts w:ascii="华文仿宋" w:hAnsi="华文仿宋" w:eastAsia="华文仿宋"/>
          <w:sz w:val="28"/>
          <w:szCs w:val="28"/>
          <w:lang w:val="en-US" w:eastAsia="zh-CN"/>
        </w:rPr>
      </w:pPr>
    </w:p>
    <w:p w14:paraId="5C2C5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hint="eastAsia" w:ascii="国标黑体" w:hAnsi="国标黑体" w:eastAsia="国标黑体"/>
          <w:sz w:val="28"/>
          <w:szCs w:val="28"/>
          <w:lang w:val="en-US" w:eastAsia="zh-CN"/>
        </w:rPr>
      </w:pPr>
      <w:r>
        <w:rPr>
          <w:rFonts w:hint="eastAsia" w:ascii="国标黑体" w:hAnsi="国标黑体" w:eastAsia="国标黑体"/>
          <w:sz w:val="28"/>
          <w:szCs w:val="28"/>
          <w:lang w:val="en-US" w:eastAsia="zh-CN"/>
        </w:rPr>
        <w:t>一、遴选目的</w:t>
      </w:r>
    </w:p>
    <w:p w14:paraId="3E12F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华文仿宋" w:hAnsi="华文仿宋" w:eastAsia="华文仿宋"/>
          <w:sz w:val="28"/>
          <w:szCs w:val="28"/>
          <w:lang w:val="en-US" w:eastAsia="zh-CN"/>
        </w:rPr>
      </w:pPr>
      <w:r>
        <w:rPr>
          <w:rFonts w:ascii="华文仿宋" w:hAnsi="华文仿宋" w:eastAsia="华文仿宋"/>
          <w:sz w:val="28"/>
          <w:szCs w:val="28"/>
          <w:lang w:val="en-US" w:eastAsia="zh-CN"/>
        </w:rPr>
        <w:t>为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进一步提升患者就医体验，完善便民服务</w:t>
      </w:r>
      <w:r>
        <w:rPr>
          <w:rFonts w:ascii="华文仿宋" w:hAnsi="华文仿宋" w:eastAsia="华文仿宋"/>
          <w:sz w:val="28"/>
          <w:szCs w:val="28"/>
          <w:lang w:val="en-US" w:eastAsia="zh-CN"/>
        </w:rPr>
        <w:t>，规范门诊及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将来</w:t>
      </w:r>
      <w:r>
        <w:rPr>
          <w:rFonts w:ascii="华文仿宋" w:hAnsi="华文仿宋" w:eastAsia="华文仿宋"/>
          <w:sz w:val="28"/>
          <w:szCs w:val="28"/>
          <w:lang w:val="en-US" w:eastAsia="zh-CN"/>
        </w:rPr>
        <w:t>互联网医院处方药品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、检验检查报告单等的</w:t>
      </w:r>
      <w:r>
        <w:rPr>
          <w:rFonts w:ascii="华文仿宋" w:hAnsi="华文仿宋" w:eastAsia="华文仿宋"/>
          <w:sz w:val="28"/>
          <w:szCs w:val="28"/>
          <w:lang w:val="en-US" w:eastAsia="zh-CN"/>
        </w:rPr>
        <w:t>邮寄配送服务，通过院内公开遴选方式，择优确定合规、安全、高效、价廉的邮寄服务商，保障配送全程可控、可溯源、零风险。</w:t>
      </w:r>
    </w:p>
    <w:p w14:paraId="06102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国标黑体" w:hAnsi="国标黑体" w:eastAsia="国标黑体"/>
          <w:sz w:val="28"/>
          <w:szCs w:val="28"/>
          <w:lang w:val="en-US" w:eastAsia="zh-CN"/>
        </w:rPr>
      </w:pPr>
      <w:r>
        <w:rPr>
          <w:rFonts w:ascii="国标黑体" w:hAnsi="国标黑体" w:eastAsia="国标黑体"/>
          <w:sz w:val="28"/>
          <w:szCs w:val="28"/>
          <w:lang w:val="en-US" w:eastAsia="zh-CN"/>
        </w:rPr>
        <w:t>二、遴选原则</w:t>
      </w:r>
    </w:p>
    <w:p w14:paraId="51614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rPr>
          <w:rFonts w:ascii="华文仿宋" w:hAnsi="华文仿宋" w:eastAsia="华文仿宋"/>
          <w:sz w:val="28"/>
          <w:szCs w:val="28"/>
          <w:lang w:val="en-US" w:eastAsia="zh-CN"/>
        </w:rPr>
      </w:pPr>
      <w:r>
        <w:rPr>
          <w:rFonts w:ascii="华文仿宋" w:hAnsi="华文仿宋" w:eastAsia="华文仿宋"/>
          <w:sz w:val="28"/>
          <w:szCs w:val="28"/>
          <w:lang w:val="en-US" w:eastAsia="zh-CN"/>
        </w:rPr>
        <w:t xml:space="preserve">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 xml:space="preserve">  </w:t>
      </w:r>
      <w:r>
        <w:rPr>
          <w:rFonts w:ascii="华文仿宋" w:hAnsi="华文仿宋" w:eastAsia="华文仿宋"/>
          <w:sz w:val="28"/>
          <w:szCs w:val="28"/>
          <w:lang w:val="en-US" w:eastAsia="zh-CN"/>
        </w:rPr>
        <w:t>公开透明、公平公正、安全优先、质量可控、择优录取、动态考核。</w:t>
      </w:r>
    </w:p>
    <w:p w14:paraId="0EB44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国标黑体" w:hAnsi="国标黑体" w:eastAsia="国标黑体"/>
          <w:sz w:val="28"/>
          <w:szCs w:val="28"/>
          <w:lang w:val="en-US" w:eastAsia="zh-CN"/>
        </w:rPr>
      </w:pPr>
      <w:r>
        <w:rPr>
          <w:rFonts w:ascii="国标黑体" w:hAnsi="国标黑体" w:eastAsia="国标黑体"/>
          <w:sz w:val="28"/>
          <w:szCs w:val="28"/>
          <w:lang w:val="en-US" w:eastAsia="zh-CN"/>
        </w:rPr>
        <w:t>三、项目概况</w:t>
      </w:r>
    </w:p>
    <w:p w14:paraId="1567F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rPr>
          <w:rFonts w:ascii="华文仿宋" w:hAnsi="华文仿宋" w:eastAsia="华文仿宋"/>
          <w:sz w:val="28"/>
          <w:szCs w:val="28"/>
          <w:lang w:val="en-US" w:eastAsia="zh-CN"/>
        </w:rPr>
      </w:pPr>
      <w:r>
        <w:rPr>
          <w:rFonts w:ascii="华文仿宋" w:hAnsi="华文仿宋" w:eastAsia="华文仿宋"/>
          <w:sz w:val="28"/>
          <w:szCs w:val="28"/>
          <w:lang w:val="en-US" w:eastAsia="zh-CN"/>
        </w:rPr>
        <w:t xml:space="preserve">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 xml:space="preserve">  </w:t>
      </w:r>
      <w:r>
        <w:rPr>
          <w:rFonts w:hint="default" w:ascii="华文仿宋" w:hAnsi="华文仿宋" w:eastAsia="华文仿宋"/>
          <w:sz w:val="28"/>
          <w:szCs w:val="28"/>
          <w:lang w:val="en-US" w:eastAsia="zh-CN"/>
        </w:rPr>
        <w:t xml:space="preserve"> </w:t>
      </w:r>
      <w:r>
        <w:rPr>
          <w:rFonts w:ascii="华文仿宋" w:hAnsi="华文仿宋" w:eastAsia="华文仿宋"/>
          <w:sz w:val="28"/>
          <w:szCs w:val="28"/>
          <w:lang w:val="en-US" w:eastAsia="zh-CN"/>
        </w:rPr>
        <w:t>1. 服务内容：本院普通西药、中成药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、检验检查报告单等的</w:t>
      </w:r>
      <w:r>
        <w:rPr>
          <w:rFonts w:ascii="华文仿宋" w:hAnsi="华文仿宋" w:eastAsia="华文仿宋"/>
          <w:sz w:val="28"/>
          <w:szCs w:val="28"/>
          <w:lang w:val="en-US" w:eastAsia="zh-CN"/>
        </w:rPr>
        <w:t>邮寄配送（不含麻精毒放药品）。</w:t>
      </w:r>
    </w:p>
    <w:p w14:paraId="785E5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华文仿宋" w:hAnsi="华文仿宋" w:eastAsia="华文仿宋"/>
          <w:sz w:val="28"/>
          <w:szCs w:val="28"/>
          <w:lang w:val="en-US" w:eastAsia="zh-CN"/>
        </w:rPr>
      </w:pPr>
      <w:r>
        <w:rPr>
          <w:rFonts w:ascii="华文仿宋" w:hAnsi="华文仿宋" w:eastAsia="华文仿宋"/>
          <w:sz w:val="28"/>
          <w:szCs w:val="28"/>
          <w:lang w:val="en-US" w:eastAsia="zh-CN"/>
        </w:rPr>
        <w:t>2. 服务范围：全国配送。</w:t>
      </w:r>
    </w:p>
    <w:p w14:paraId="06125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华文仿宋" w:hAnsi="华文仿宋" w:eastAsia="华文仿宋"/>
          <w:sz w:val="28"/>
          <w:szCs w:val="28"/>
          <w:lang w:val="en-US" w:eastAsia="zh-CN"/>
        </w:rPr>
      </w:pPr>
      <w:r>
        <w:rPr>
          <w:rFonts w:ascii="华文仿宋" w:hAnsi="华文仿宋" w:eastAsia="华文仿宋"/>
          <w:sz w:val="28"/>
          <w:szCs w:val="28"/>
          <w:lang w:val="en-US" w:eastAsia="zh-CN"/>
        </w:rPr>
        <w:t>3. 服务方式：院内定点揽收、专业打包、全程溯源、售后赔付、按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约定时间</w:t>
      </w:r>
      <w:r>
        <w:rPr>
          <w:rFonts w:ascii="华文仿宋" w:hAnsi="华文仿宋" w:eastAsia="华文仿宋"/>
          <w:sz w:val="28"/>
          <w:szCs w:val="28"/>
          <w:lang w:val="en-US" w:eastAsia="zh-CN"/>
        </w:rPr>
        <w:t>对账结算。</w:t>
      </w:r>
    </w:p>
    <w:p w14:paraId="190147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华文仿宋" w:hAnsi="华文仿宋" w:eastAsia="华文仿宋"/>
          <w:sz w:val="28"/>
          <w:szCs w:val="28"/>
          <w:lang w:val="en-US" w:eastAsia="zh-CN"/>
        </w:rPr>
      </w:pPr>
      <w:r>
        <w:rPr>
          <w:rFonts w:ascii="华文仿宋" w:hAnsi="华文仿宋" w:eastAsia="华文仿宋"/>
          <w:sz w:val="28"/>
          <w:szCs w:val="28"/>
          <w:lang w:val="en-US" w:eastAsia="zh-CN"/>
        </w:rPr>
        <w:t>4. 服务周期：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3</w:t>
      </w:r>
      <w:r>
        <w:rPr>
          <w:rFonts w:ascii="华文仿宋" w:hAnsi="华文仿宋" w:eastAsia="华文仿宋"/>
          <w:sz w:val="28"/>
          <w:szCs w:val="28"/>
          <w:lang w:val="en-US" w:eastAsia="zh-CN"/>
        </w:rPr>
        <w:t>年</w:t>
      </w:r>
    </w:p>
    <w:p w14:paraId="7F82E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国标黑体" w:hAnsi="国标黑体" w:eastAsia="国标黑体"/>
          <w:sz w:val="28"/>
          <w:szCs w:val="28"/>
          <w:lang w:val="en-US" w:eastAsia="zh-CN"/>
        </w:rPr>
      </w:pPr>
      <w:r>
        <w:rPr>
          <w:rFonts w:ascii="国标黑体" w:hAnsi="国标黑体" w:eastAsia="国标黑体"/>
          <w:sz w:val="28"/>
          <w:szCs w:val="28"/>
          <w:lang w:val="en-US" w:eastAsia="zh-CN"/>
        </w:rPr>
        <w:t>四、服务商准入条件</w:t>
      </w:r>
    </w:p>
    <w:p w14:paraId="7172FE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华文仿宋" w:hAnsi="华文仿宋" w:eastAsia="华文仿宋"/>
          <w:sz w:val="28"/>
          <w:szCs w:val="28"/>
          <w:lang w:val="en-US" w:eastAsia="zh-CN"/>
        </w:rPr>
      </w:pPr>
      <w:r>
        <w:rPr>
          <w:rFonts w:ascii="华文仿宋" w:hAnsi="华文仿宋" w:eastAsia="华文仿宋"/>
          <w:sz w:val="28"/>
          <w:szCs w:val="28"/>
          <w:lang w:val="en-US" w:eastAsia="zh-CN"/>
        </w:rPr>
        <w:t>1. 具备有效营业执照、《快递业务经营许可证》，合法合规经营。</w:t>
      </w:r>
    </w:p>
    <w:p w14:paraId="1DEC65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华文仿宋" w:hAnsi="华文仿宋" w:eastAsia="华文仿宋"/>
          <w:sz w:val="28"/>
          <w:szCs w:val="28"/>
          <w:lang w:val="en-US" w:eastAsia="zh-CN"/>
        </w:rPr>
      </w:pPr>
      <w:r>
        <w:rPr>
          <w:rFonts w:ascii="华文仿宋" w:hAnsi="华文仿宋" w:eastAsia="华文仿宋"/>
          <w:sz w:val="28"/>
          <w:szCs w:val="28"/>
          <w:lang w:val="en-US" w:eastAsia="zh-CN"/>
        </w:rPr>
        <w:t>2. 具备医院药品配送服务经验，熟悉药品邮寄规范。</w:t>
      </w:r>
    </w:p>
    <w:p w14:paraId="374FB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华文仿宋" w:hAnsi="华文仿宋" w:eastAsia="华文仿宋"/>
          <w:sz w:val="28"/>
          <w:szCs w:val="28"/>
          <w:lang w:val="en-US" w:eastAsia="zh-CN"/>
        </w:rPr>
      </w:pPr>
      <w:r>
        <w:rPr>
          <w:rFonts w:ascii="华文仿宋" w:hAnsi="华文仿宋" w:eastAsia="华文仿宋"/>
          <w:sz w:val="28"/>
          <w:szCs w:val="28"/>
          <w:lang w:val="en-US" w:eastAsia="zh-CN"/>
        </w:rPr>
        <w:t>3. 近三年无失信记录、无行业行政处罚、无重大投诉舆情。</w:t>
      </w:r>
    </w:p>
    <w:p w14:paraId="30757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华文仿宋" w:hAnsi="华文仿宋" w:eastAsia="华文仿宋"/>
          <w:sz w:val="28"/>
          <w:szCs w:val="28"/>
          <w:lang w:val="en-US" w:eastAsia="zh-CN"/>
        </w:rPr>
      </w:pPr>
      <w:r>
        <w:rPr>
          <w:rFonts w:ascii="华文仿宋" w:hAnsi="华文仿宋" w:eastAsia="华文仿宋"/>
          <w:sz w:val="28"/>
          <w:szCs w:val="28"/>
          <w:lang w:val="en-US" w:eastAsia="zh-CN"/>
        </w:rPr>
        <w:t>4. 具备物流赔付保险，可承担药品破损、丢失赔付责任。</w:t>
      </w:r>
    </w:p>
    <w:p w14:paraId="65D56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华文仿宋" w:hAnsi="华文仿宋" w:eastAsia="华文仿宋"/>
          <w:sz w:val="28"/>
          <w:szCs w:val="28"/>
          <w:lang w:val="en-US" w:eastAsia="zh-CN"/>
        </w:rPr>
      </w:pPr>
      <w:r>
        <w:rPr>
          <w:rFonts w:ascii="华文仿宋" w:hAnsi="华文仿宋" w:eastAsia="华文仿宋"/>
          <w:sz w:val="28"/>
          <w:szCs w:val="28"/>
          <w:lang w:val="en-US" w:eastAsia="zh-CN"/>
        </w:rPr>
        <w:t>5. 承诺不转包、不分包，严格保护患者隐私信息。</w:t>
      </w:r>
    </w:p>
    <w:p w14:paraId="03E53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国标黑体" w:hAnsi="国标黑体" w:eastAsia="国标黑体"/>
          <w:sz w:val="28"/>
          <w:szCs w:val="28"/>
          <w:lang w:val="en-US" w:eastAsia="zh-CN"/>
        </w:rPr>
      </w:pPr>
      <w:r>
        <w:rPr>
          <w:rFonts w:ascii="国标黑体" w:hAnsi="国标黑体" w:eastAsia="国标黑体"/>
          <w:sz w:val="28"/>
          <w:szCs w:val="28"/>
          <w:lang w:val="en-US" w:eastAsia="zh-CN"/>
        </w:rPr>
        <w:t xml:space="preserve">五、服务基本要求 </w:t>
      </w:r>
    </w:p>
    <w:p w14:paraId="2467FC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华文仿宋" w:hAnsi="华文仿宋" w:eastAsia="华文仿宋"/>
          <w:sz w:val="28"/>
          <w:szCs w:val="28"/>
          <w:lang w:val="en-US" w:eastAsia="zh-CN"/>
        </w:rPr>
      </w:pPr>
      <w:r>
        <w:rPr>
          <w:rFonts w:ascii="华文仿宋" w:hAnsi="华文仿宋" w:eastAsia="华文仿宋"/>
          <w:sz w:val="28"/>
          <w:szCs w:val="28"/>
          <w:lang w:val="en-US" w:eastAsia="zh-CN"/>
        </w:rPr>
        <w:t>1. 揽收及时：每日院内定点揽收，当日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物品</w:t>
      </w:r>
      <w:r>
        <w:rPr>
          <w:rFonts w:ascii="华文仿宋" w:hAnsi="华文仿宋" w:eastAsia="华文仿宋"/>
          <w:sz w:val="28"/>
          <w:szCs w:val="28"/>
          <w:lang w:val="en-US" w:eastAsia="zh-CN"/>
        </w:rPr>
        <w:t>当日清，不过夜。</w:t>
      </w:r>
    </w:p>
    <w:p w14:paraId="6BC82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华文仿宋" w:hAnsi="华文仿宋" w:eastAsia="华文仿宋"/>
          <w:sz w:val="28"/>
          <w:szCs w:val="28"/>
          <w:lang w:val="en-US" w:eastAsia="zh-CN"/>
        </w:rPr>
      </w:pPr>
      <w:r>
        <w:rPr>
          <w:rFonts w:ascii="华文仿宋" w:hAnsi="华文仿宋" w:eastAsia="华文仿宋"/>
          <w:sz w:val="28"/>
          <w:szCs w:val="28"/>
          <w:lang w:val="en-US" w:eastAsia="zh-CN"/>
        </w:rPr>
        <w:t>2. 时效达标：市内次日达、省内48小时、省外72小时送达。</w:t>
      </w:r>
    </w:p>
    <w:p w14:paraId="1CA0F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华文仿宋" w:hAnsi="华文仿宋" w:eastAsia="华文仿宋"/>
          <w:sz w:val="28"/>
          <w:szCs w:val="28"/>
          <w:lang w:val="en-US" w:eastAsia="zh-CN"/>
        </w:rPr>
      </w:pPr>
      <w:r>
        <w:rPr>
          <w:rFonts w:ascii="华文仿宋" w:hAnsi="华文仿宋" w:eastAsia="华文仿宋"/>
          <w:sz w:val="28"/>
          <w:szCs w:val="28"/>
          <w:lang w:val="en-US" w:eastAsia="zh-CN"/>
        </w:rPr>
        <w:t>3. 打包规范：药品避光、防潮、防压、防污染，规范分装。</w:t>
      </w:r>
    </w:p>
    <w:p w14:paraId="78A66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华文仿宋" w:hAnsi="华文仿宋" w:eastAsia="华文仿宋"/>
          <w:sz w:val="28"/>
          <w:szCs w:val="28"/>
          <w:lang w:val="en-US" w:eastAsia="zh-CN"/>
        </w:rPr>
      </w:pPr>
      <w:r>
        <w:rPr>
          <w:rFonts w:ascii="华文仿宋" w:hAnsi="华文仿宋" w:eastAsia="华文仿宋"/>
          <w:sz w:val="28"/>
          <w:szCs w:val="28"/>
          <w:lang w:val="en-US" w:eastAsia="zh-CN"/>
        </w:rPr>
        <w:t>4. 全程溯源：物流轨迹可查、单号可回传、按月提供数据台账。</w:t>
      </w:r>
    </w:p>
    <w:p w14:paraId="209F11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华文仿宋" w:hAnsi="华文仿宋" w:eastAsia="华文仿宋"/>
          <w:sz w:val="28"/>
          <w:szCs w:val="28"/>
          <w:lang w:val="en-US" w:eastAsia="zh-CN"/>
        </w:rPr>
      </w:pPr>
      <w:r>
        <w:rPr>
          <w:rFonts w:ascii="华文仿宋" w:hAnsi="华文仿宋" w:eastAsia="华文仿宋"/>
          <w:sz w:val="28"/>
          <w:szCs w:val="28"/>
          <w:lang w:val="en-US" w:eastAsia="zh-CN"/>
        </w:rPr>
        <w:t>5. 售后到位：设专属对接人，异常问题24小时闭环处置，破损丢失免费补发、全额赔付。</w:t>
      </w:r>
    </w:p>
    <w:p w14:paraId="5523C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国标黑体" w:hAnsi="国标黑体" w:eastAsia="国标黑体"/>
          <w:sz w:val="28"/>
          <w:szCs w:val="28"/>
          <w:lang w:val="en-US" w:eastAsia="zh-CN"/>
        </w:rPr>
      </w:pPr>
      <w:r>
        <w:rPr>
          <w:rFonts w:ascii="国标黑体" w:hAnsi="国标黑体" w:eastAsia="国标黑体"/>
          <w:sz w:val="28"/>
          <w:szCs w:val="28"/>
          <w:lang w:val="en-US" w:eastAsia="zh-CN"/>
        </w:rPr>
        <w:t>六、综合评分标准（100分制）</w:t>
      </w:r>
    </w:p>
    <w:tbl>
      <w:tblPr>
        <w:tblStyle w:val="2"/>
        <w:tblpPr w:leftFromText="180" w:rightFromText="180" w:vertAnchor="text" w:horzAnchor="page" w:tblpX="1113" w:tblpY="1296"/>
        <w:tblOverlap w:val="never"/>
        <w:tblW w:w="10251" w:type="dxa"/>
        <w:tblInd w:w="-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60" w:type="dxa"/>
          <w:left w:w="120" w:type="dxa"/>
          <w:bottom w:w="30" w:type="dxa"/>
          <w:right w:w="120" w:type="dxa"/>
        </w:tblCellMar>
      </w:tblPr>
      <w:tblGrid>
        <w:gridCol w:w="706"/>
        <w:gridCol w:w="1490"/>
        <w:gridCol w:w="733"/>
        <w:gridCol w:w="7322"/>
      </w:tblGrid>
      <w:tr w14:paraId="51C47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4244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序号</w:t>
            </w:r>
          </w:p>
        </w:tc>
        <w:tc>
          <w:tcPr>
            <w:tcW w:w="14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28CA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评审项目</w:t>
            </w:r>
          </w:p>
        </w:tc>
        <w:tc>
          <w:tcPr>
            <w:tcW w:w="7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CBBF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center"/>
              <w:rPr>
                <w:rFonts w:hint="eastAsia"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分值</w:t>
            </w:r>
          </w:p>
        </w:tc>
        <w:tc>
          <w:tcPr>
            <w:tcW w:w="732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0EAD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center"/>
              <w:rPr>
                <w:rFonts w:hint="eastAsia"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评分细则</w:t>
            </w:r>
          </w:p>
        </w:tc>
      </w:tr>
      <w:tr w14:paraId="52D96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rPr>
          <w:trHeight w:val="2051" w:hRule="atLeast"/>
        </w:trPr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386A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1</w:t>
            </w:r>
          </w:p>
        </w:tc>
        <w:tc>
          <w:tcPr>
            <w:tcW w:w="14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415C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center"/>
              <w:rPr>
                <w:rFonts w:hint="eastAsia" w:ascii="华文仿宋" w:hAnsi="华文仿宋" w:eastAsia="华文仿宋"/>
                <w:b/>
                <w:sz w:val="22"/>
              </w:rPr>
            </w:pPr>
            <w:r>
              <w:rPr>
                <w:rFonts w:hint="eastAsia" w:ascii="华文仿宋" w:hAnsi="华文仿宋" w:eastAsia="华文仿宋"/>
                <w:b/>
                <w:sz w:val="22"/>
              </w:rPr>
              <w:t>投标报价</w:t>
            </w:r>
          </w:p>
        </w:tc>
        <w:tc>
          <w:tcPr>
            <w:tcW w:w="7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F53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center"/>
              <w:rPr>
                <w:rFonts w:hint="eastAsia" w:ascii="华文仿宋" w:hAnsi="华文仿宋" w:eastAsia="华文仿宋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lang w:val="en-US" w:eastAsia="zh-CN"/>
              </w:rPr>
              <w:t>10</w:t>
            </w:r>
          </w:p>
        </w:tc>
        <w:tc>
          <w:tcPr>
            <w:tcW w:w="732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4733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sz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得分 =（基准价 ÷ 投标报价）</w:t>
            </w: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>*10</w:t>
            </w:r>
            <w:r>
              <w:rPr>
                <w:rFonts w:hint="eastAsia" w:ascii="华文仿宋" w:hAnsi="华文仿宋" w:eastAsia="华文仿宋"/>
                <w:sz w:val="22"/>
              </w:rPr>
              <w:t>。以所有通过资格及符合性审查的有效投标报价</w:t>
            </w:r>
            <w:r>
              <w:rPr>
                <w:rFonts w:hint="eastAsia" w:ascii="华文仿宋" w:hAnsi="华文仿宋" w:eastAsia="华文仿宋"/>
                <w:sz w:val="22"/>
                <w:lang w:eastAsia="zh-CN"/>
              </w:rPr>
              <w:t>总价</w:t>
            </w:r>
            <w:r>
              <w:rPr>
                <w:rFonts w:hint="eastAsia" w:ascii="华文仿宋" w:hAnsi="华文仿宋" w:eastAsia="华文仿宋"/>
                <w:sz w:val="22"/>
              </w:rPr>
              <w:t>的最低报价作为评审基准价，该基准价得本项满分10分。</w:t>
            </w:r>
            <w:r>
              <w:rPr>
                <w:rFonts w:hint="eastAsia" w:ascii="华文仿宋" w:hAnsi="华文仿宋" w:eastAsia="华文仿宋"/>
                <w:sz w:val="22"/>
                <w:lang w:eastAsia="zh-CN"/>
              </w:rPr>
              <w:t>恶意低价本项不计分（低于同区域合理均价的</w:t>
            </w: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>20%</w:t>
            </w:r>
            <w:r>
              <w:rPr>
                <w:rFonts w:hint="eastAsia" w:ascii="华文仿宋" w:hAnsi="华文仿宋" w:eastAsia="华文仿宋"/>
                <w:sz w:val="22"/>
                <w:lang w:eastAsia="zh-CN"/>
              </w:rPr>
              <w:t>）。</w:t>
            </w:r>
            <w:bookmarkStart w:id="0" w:name="_GoBack"/>
            <w:bookmarkEnd w:id="0"/>
          </w:p>
          <w:p w14:paraId="1FCA9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  <w:lang w:eastAsia="zh-CN"/>
              </w:rPr>
              <w:t>最高限价：首重（≤</w:t>
            </w: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>1kg</w:t>
            </w:r>
            <w:r>
              <w:rPr>
                <w:rFonts w:hint="eastAsia" w:ascii="华文仿宋" w:hAnsi="华文仿宋" w:eastAsia="华文仿宋"/>
                <w:sz w:val="22"/>
                <w:lang w:eastAsia="zh-CN"/>
              </w:rPr>
              <w:t>）：省内</w:t>
            </w: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>12元、省外常规18元、新疆西藏25元；续重（每千1kg）：</w:t>
            </w:r>
            <w:r>
              <w:rPr>
                <w:rFonts w:hint="eastAsia" w:ascii="华文仿宋" w:hAnsi="华文仿宋" w:eastAsia="华文仿宋"/>
                <w:sz w:val="22"/>
                <w:lang w:eastAsia="zh-CN"/>
              </w:rPr>
              <w:t>省内</w:t>
            </w: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>2元、省外常规5元、新疆西藏20元。投标人报价总和高于上述最高限价的，本项不计分。</w:t>
            </w:r>
          </w:p>
        </w:tc>
      </w:tr>
      <w:tr w14:paraId="1470E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rPr>
          <w:trHeight w:val="1376" w:hRule="atLeast"/>
        </w:trPr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FE6E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2</w:t>
            </w:r>
          </w:p>
        </w:tc>
        <w:tc>
          <w:tcPr>
            <w:tcW w:w="14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B8DE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b/>
                <w:sz w:val="22"/>
              </w:rPr>
            </w:pPr>
            <w:r>
              <w:rPr>
                <w:rFonts w:hint="eastAsia" w:ascii="华文仿宋" w:hAnsi="华文仿宋" w:eastAsia="华文仿宋"/>
                <w:b/>
                <w:sz w:val="22"/>
              </w:rPr>
              <w:t>企业资质及合规情况</w:t>
            </w:r>
          </w:p>
        </w:tc>
        <w:tc>
          <w:tcPr>
            <w:tcW w:w="7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1C18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1</w:t>
            </w: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>0</w:t>
            </w:r>
          </w:p>
        </w:tc>
        <w:tc>
          <w:tcPr>
            <w:tcW w:w="732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4783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 xml:space="preserve">1. 营业执照、快递业务经营许可证齐全有效，得 </w:t>
            </w: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>4</w:t>
            </w:r>
            <w:r>
              <w:rPr>
                <w:rFonts w:hint="eastAsia" w:ascii="华文仿宋" w:hAnsi="华文仿宋" w:eastAsia="华文仿宋"/>
                <w:sz w:val="22"/>
              </w:rPr>
              <w:t xml:space="preserve"> 分；</w:t>
            </w:r>
            <w:r>
              <w:rPr>
                <w:rFonts w:hint="eastAsia" w:ascii="华文仿宋" w:hAnsi="华文仿宋" w:eastAsia="华文仿宋"/>
                <w:sz w:val="22"/>
              </w:rPr>
              <w:br w:type="textWrapping"/>
            </w:r>
            <w:r>
              <w:rPr>
                <w:rFonts w:hint="eastAsia" w:ascii="华文仿宋" w:hAnsi="华文仿宋" w:eastAsia="华文仿宋"/>
                <w:sz w:val="22"/>
              </w:rPr>
              <w:t>2. 具备物流责任险、货物赔付险，得 3 分；</w:t>
            </w:r>
            <w:r>
              <w:rPr>
                <w:rFonts w:hint="eastAsia" w:ascii="华文仿宋" w:hAnsi="华文仿宋" w:eastAsia="华文仿宋"/>
                <w:sz w:val="22"/>
              </w:rPr>
              <w:br w:type="textWrapping"/>
            </w:r>
            <w:r>
              <w:rPr>
                <w:rFonts w:hint="eastAsia" w:ascii="华文仿宋" w:hAnsi="华文仿宋" w:eastAsia="华文仿宋"/>
                <w:sz w:val="22"/>
              </w:rPr>
              <w:t>3. 可正规对公结算、开具合规发票、台账齐全，得 3 分。</w:t>
            </w:r>
          </w:p>
        </w:tc>
      </w:tr>
      <w:tr w14:paraId="5DC8E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rPr>
          <w:trHeight w:val="643" w:hRule="atLeast"/>
        </w:trPr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5B1B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3</w:t>
            </w:r>
          </w:p>
        </w:tc>
        <w:tc>
          <w:tcPr>
            <w:tcW w:w="14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9A3C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b/>
                <w:sz w:val="22"/>
              </w:rPr>
            </w:pPr>
            <w:r>
              <w:rPr>
                <w:rFonts w:hint="eastAsia" w:ascii="华文仿宋" w:hAnsi="华文仿宋" w:eastAsia="华文仿宋"/>
                <w:b/>
                <w:sz w:val="22"/>
              </w:rPr>
              <w:t>同类医院服务业绩</w:t>
            </w:r>
          </w:p>
        </w:tc>
        <w:tc>
          <w:tcPr>
            <w:tcW w:w="7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AD1E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15</w:t>
            </w:r>
          </w:p>
        </w:tc>
        <w:tc>
          <w:tcPr>
            <w:tcW w:w="732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C49A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提供二级及以上医院药品邮寄配送有效合同 / 验收证明，每份 3 分，最高 15 分；普通快递业绩不计分。</w:t>
            </w:r>
          </w:p>
        </w:tc>
      </w:tr>
      <w:tr w14:paraId="16E53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rPr>
          <w:trHeight w:val="886" w:hRule="atLeast"/>
        </w:trPr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E3B5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4</w:t>
            </w:r>
          </w:p>
        </w:tc>
        <w:tc>
          <w:tcPr>
            <w:tcW w:w="14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EE3C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b/>
                <w:sz w:val="22"/>
              </w:rPr>
            </w:pPr>
            <w:r>
              <w:rPr>
                <w:rFonts w:hint="eastAsia" w:ascii="华文仿宋" w:hAnsi="华文仿宋" w:eastAsia="华文仿宋"/>
                <w:b/>
                <w:sz w:val="22"/>
              </w:rPr>
              <w:t>揽收及配送时效保障</w:t>
            </w:r>
          </w:p>
        </w:tc>
        <w:tc>
          <w:tcPr>
            <w:tcW w:w="7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0349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1</w:t>
            </w: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>5</w:t>
            </w:r>
          </w:p>
        </w:tc>
        <w:tc>
          <w:tcPr>
            <w:tcW w:w="732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2FEA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1. 承诺院内定点每日揽收、当日处方当日清零不过夜，</w:t>
            </w: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>5</w:t>
            </w:r>
            <w:r>
              <w:rPr>
                <w:rFonts w:hint="eastAsia" w:ascii="华文仿宋" w:hAnsi="华文仿宋" w:eastAsia="华文仿宋"/>
                <w:sz w:val="22"/>
                <w:lang w:eastAsia="zh-CN"/>
              </w:rPr>
              <w:t>分</w:t>
            </w:r>
            <w:r>
              <w:rPr>
                <w:rFonts w:hint="eastAsia" w:ascii="华文仿宋" w:hAnsi="华文仿宋" w:eastAsia="华文仿宋"/>
                <w:sz w:val="22"/>
              </w:rPr>
              <w:br w:type="textWrapping"/>
            </w:r>
            <w:r>
              <w:rPr>
                <w:rFonts w:hint="eastAsia" w:ascii="华文仿宋" w:hAnsi="华文仿宋" w:eastAsia="华文仿宋"/>
                <w:sz w:val="22"/>
              </w:rPr>
              <w:t>2. 承诺市内次日达、省内 48h、省外 72h 时效标准，</w:t>
            </w: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>5分</w:t>
            </w:r>
            <w:r>
              <w:rPr>
                <w:rFonts w:hint="eastAsia" w:ascii="华文仿宋" w:hAnsi="华文仿宋" w:eastAsia="华文仿宋"/>
                <w:sz w:val="22"/>
              </w:rPr>
              <w:br w:type="textWrapping"/>
            </w:r>
            <w:r>
              <w:rPr>
                <w:rFonts w:hint="eastAsia" w:ascii="华文仿宋" w:hAnsi="华文仿宋" w:eastAsia="华文仿宋"/>
                <w:sz w:val="22"/>
              </w:rPr>
              <w:t>3. 提供节假日、周末应急揽收保障方案，</w:t>
            </w: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>5</w:t>
            </w:r>
            <w:r>
              <w:rPr>
                <w:rFonts w:hint="eastAsia" w:ascii="华文仿宋" w:hAnsi="华文仿宋" w:eastAsia="华文仿宋"/>
                <w:sz w:val="22"/>
              </w:rPr>
              <w:t>分。</w:t>
            </w:r>
          </w:p>
        </w:tc>
      </w:tr>
      <w:tr w14:paraId="3A230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DE45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5</w:t>
            </w:r>
          </w:p>
        </w:tc>
        <w:tc>
          <w:tcPr>
            <w:tcW w:w="14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4EBD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b/>
                <w:sz w:val="22"/>
              </w:rPr>
            </w:pPr>
            <w:r>
              <w:rPr>
                <w:rFonts w:hint="eastAsia" w:ascii="华文仿宋" w:hAnsi="华文仿宋" w:eastAsia="华文仿宋"/>
                <w:b/>
                <w:sz w:val="22"/>
              </w:rPr>
              <w:t>药品打包安全</w:t>
            </w:r>
            <w:r>
              <w:rPr>
                <w:rFonts w:hint="eastAsia" w:ascii="华文仿宋" w:hAnsi="华文仿宋" w:eastAsia="华文仿宋"/>
                <w:b/>
                <w:sz w:val="22"/>
                <w:lang w:eastAsia="zh-CN"/>
              </w:rPr>
              <w:t>、隐私保护</w:t>
            </w:r>
            <w:r>
              <w:rPr>
                <w:rFonts w:hint="eastAsia" w:ascii="华文仿宋" w:hAnsi="华文仿宋" w:eastAsia="华文仿宋"/>
                <w:b/>
                <w:sz w:val="22"/>
              </w:rPr>
              <w:t>规范</w:t>
            </w:r>
          </w:p>
        </w:tc>
        <w:tc>
          <w:tcPr>
            <w:tcW w:w="7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0308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sz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>10</w:t>
            </w:r>
          </w:p>
        </w:tc>
        <w:tc>
          <w:tcPr>
            <w:tcW w:w="732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DEEFB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具备药品专用防潮、避光、防压摔标准化打包流程</w:t>
            </w:r>
            <w:r>
              <w:rPr>
                <w:rFonts w:hint="eastAsia" w:ascii="华文仿宋" w:hAnsi="华文仿宋" w:eastAsia="华文仿宋"/>
                <w:sz w:val="22"/>
                <w:lang w:eastAsia="zh-CN"/>
              </w:rPr>
              <w:t>和</w:t>
            </w:r>
            <w:r>
              <w:rPr>
                <w:rFonts w:hint="eastAsia" w:ascii="华文仿宋" w:hAnsi="华文仿宋" w:eastAsia="华文仿宋"/>
                <w:sz w:val="22"/>
              </w:rPr>
              <w:t>破损、错件、丢件预防管控措施，</w:t>
            </w: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>2</w:t>
            </w:r>
            <w:r>
              <w:rPr>
                <w:rFonts w:hint="eastAsia" w:ascii="华文仿宋" w:hAnsi="华文仿宋" w:eastAsia="华文仿宋"/>
                <w:sz w:val="22"/>
              </w:rPr>
              <w:t>分；</w:t>
            </w:r>
            <w:r>
              <w:rPr>
                <w:rFonts w:hint="eastAsia" w:ascii="华文仿宋" w:hAnsi="华文仿宋" w:eastAsia="华文仿宋"/>
                <w:sz w:val="22"/>
              </w:rPr>
              <w:br w:type="textWrapping"/>
            </w: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>2</w:t>
            </w:r>
            <w:r>
              <w:rPr>
                <w:rFonts w:hint="eastAsia" w:ascii="华文仿宋" w:hAnsi="华文仿宋" w:eastAsia="华文仿宋"/>
                <w:sz w:val="22"/>
              </w:rPr>
              <w:t>. 具备</w:t>
            </w:r>
            <w:r>
              <w:rPr>
                <w:rFonts w:hint="eastAsia" w:ascii="华文仿宋" w:hAnsi="华文仿宋" w:eastAsia="华文仿宋"/>
                <w:sz w:val="22"/>
                <w:lang w:eastAsia="zh-CN"/>
              </w:rPr>
              <w:t>冷链服务保障，</w:t>
            </w:r>
            <w:r>
              <w:rPr>
                <w:rFonts w:hint="eastAsia" w:ascii="华文仿宋" w:hAnsi="华文仿宋" w:eastAsia="华文仿宋"/>
                <w:sz w:val="22"/>
              </w:rPr>
              <w:t>2 分</w:t>
            </w:r>
            <w:r>
              <w:rPr>
                <w:rFonts w:hint="eastAsia" w:ascii="华文仿宋" w:hAnsi="华文仿宋" w:eastAsia="华文仿宋"/>
                <w:sz w:val="22"/>
                <w:lang w:eastAsia="zh-CN"/>
              </w:rPr>
              <w:t>；</w:t>
            </w: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 xml:space="preserve">                                                                          3.</w:t>
            </w:r>
            <w:r>
              <w:rPr>
                <w:rFonts w:hint="eastAsia" w:ascii="华文仿宋" w:hAnsi="华文仿宋" w:eastAsia="华文仿宋"/>
                <w:sz w:val="22"/>
              </w:rPr>
              <w:t xml:space="preserve">具备完善患者隐私、处方信息保密管理制度，可签订保密协议，2分； </w:t>
            </w: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 xml:space="preserve">                      4.</w:t>
            </w:r>
            <w:r>
              <w:rPr>
                <w:rFonts w:hint="eastAsia" w:ascii="华文仿宋" w:hAnsi="华文仿宋" w:eastAsia="华文仿宋"/>
                <w:sz w:val="22"/>
              </w:rPr>
              <w:t>运单脱敏处理，不外露病情、处方信息，2分；</w:t>
            </w: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 xml:space="preserve">                                             5.</w:t>
            </w:r>
            <w:r>
              <w:rPr>
                <w:rFonts w:hint="eastAsia" w:ascii="华文仿宋" w:hAnsi="华文仿宋" w:eastAsia="华文仿宋"/>
                <w:sz w:val="22"/>
              </w:rPr>
              <w:t>工保密培训、数据资料定期销毁，无信息外泄风险，2分；</w:t>
            </w: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华文仿宋" w:hAnsi="华文仿宋" w:eastAsia="华文仿宋"/>
                <w:sz w:val="22"/>
              </w:rPr>
              <w:t>仅提供保密承诺书无制度方案得0‑2分。</w:t>
            </w:r>
          </w:p>
        </w:tc>
      </w:tr>
      <w:tr w14:paraId="207BB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44F1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6</w:t>
            </w:r>
          </w:p>
        </w:tc>
        <w:tc>
          <w:tcPr>
            <w:tcW w:w="14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D521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b/>
                <w:sz w:val="22"/>
              </w:rPr>
            </w:pPr>
            <w:r>
              <w:rPr>
                <w:rFonts w:hint="eastAsia" w:ascii="华文仿宋" w:hAnsi="华文仿宋" w:eastAsia="华文仿宋"/>
                <w:b/>
                <w:sz w:val="22"/>
              </w:rPr>
              <w:t>系统溯源与数据对接</w:t>
            </w:r>
          </w:p>
        </w:tc>
        <w:tc>
          <w:tcPr>
            <w:tcW w:w="7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9CB2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lang w:val="en-US" w:eastAsia="zh-CN"/>
              </w:rPr>
              <w:t>10</w:t>
            </w:r>
          </w:p>
        </w:tc>
        <w:tc>
          <w:tcPr>
            <w:tcW w:w="732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FEE1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1. 可实现订单同步、单号回传、全程轨迹可溯源，</w:t>
            </w: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>5</w:t>
            </w:r>
            <w:r>
              <w:rPr>
                <w:rFonts w:hint="eastAsia" w:ascii="华文仿宋" w:hAnsi="华文仿宋" w:eastAsia="华文仿宋"/>
                <w:sz w:val="22"/>
              </w:rPr>
              <w:t>分</w:t>
            </w:r>
            <w:r>
              <w:rPr>
                <w:rFonts w:hint="eastAsia" w:ascii="华文仿宋" w:hAnsi="华文仿宋" w:eastAsia="华文仿宋"/>
                <w:sz w:val="22"/>
              </w:rPr>
              <w:br w:type="textWrapping"/>
            </w:r>
            <w:r>
              <w:rPr>
                <w:rFonts w:hint="eastAsia" w:ascii="华文仿宋" w:hAnsi="华文仿宋" w:eastAsia="华文仿宋"/>
                <w:sz w:val="22"/>
              </w:rPr>
              <w:t>2. 可按月提供揽件、派送、异常件、投诉统计台账报表，</w:t>
            </w: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>5</w:t>
            </w:r>
            <w:r>
              <w:rPr>
                <w:rFonts w:hint="eastAsia" w:ascii="华文仿宋" w:hAnsi="华文仿宋" w:eastAsia="华文仿宋"/>
                <w:sz w:val="22"/>
              </w:rPr>
              <w:t xml:space="preserve"> 分。</w:t>
            </w:r>
          </w:p>
        </w:tc>
      </w:tr>
      <w:tr w14:paraId="2F52C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E67D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7</w:t>
            </w:r>
          </w:p>
        </w:tc>
        <w:tc>
          <w:tcPr>
            <w:tcW w:w="14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8EB2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b/>
                <w:sz w:val="22"/>
              </w:rPr>
            </w:pPr>
            <w:r>
              <w:rPr>
                <w:rFonts w:hint="eastAsia" w:ascii="华文仿宋" w:hAnsi="华文仿宋" w:eastAsia="华文仿宋"/>
                <w:b/>
                <w:sz w:val="22"/>
              </w:rPr>
              <w:t>售后、应急与赔付机制</w:t>
            </w:r>
          </w:p>
        </w:tc>
        <w:tc>
          <w:tcPr>
            <w:tcW w:w="7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4FC9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sz w:val="22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>15</w:t>
            </w:r>
          </w:p>
        </w:tc>
        <w:tc>
          <w:tcPr>
            <w:tcW w:w="732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F16A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1. 配备医院专属对接人</w:t>
            </w:r>
            <w:r>
              <w:rPr>
                <w:rFonts w:hint="eastAsia" w:ascii="华文仿宋" w:hAnsi="华文仿宋" w:eastAsia="华文仿宋"/>
                <w:sz w:val="22"/>
                <w:lang w:eastAsia="zh-CN"/>
              </w:rPr>
              <w:t>，</w:t>
            </w: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>2分</w:t>
            </w:r>
            <w:r>
              <w:rPr>
                <w:rFonts w:hint="eastAsia" w:ascii="华文仿宋" w:hAnsi="华文仿宋" w:eastAsia="华文仿宋"/>
                <w:sz w:val="22"/>
              </w:rPr>
              <w:br w:type="textWrapping"/>
            </w:r>
            <w:r>
              <w:rPr>
                <w:rFonts w:hint="eastAsia" w:ascii="华文仿宋" w:hAnsi="华文仿宋" w:eastAsia="华文仿宋"/>
                <w:sz w:val="22"/>
              </w:rPr>
              <w:t>2. 异常问题 30 分钟响应、24 小时闭环处置，</w:t>
            </w: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>3</w:t>
            </w:r>
            <w:r>
              <w:rPr>
                <w:rFonts w:hint="eastAsia" w:ascii="华文仿宋" w:hAnsi="华文仿宋" w:eastAsia="华文仿宋"/>
                <w:sz w:val="22"/>
              </w:rPr>
              <w:t>分</w:t>
            </w:r>
            <w:r>
              <w:rPr>
                <w:rFonts w:hint="eastAsia" w:ascii="华文仿宋" w:hAnsi="华文仿宋" w:eastAsia="华文仿宋"/>
                <w:sz w:val="22"/>
              </w:rPr>
              <w:br w:type="textWrapping"/>
            </w:r>
            <w:r>
              <w:rPr>
                <w:rFonts w:hint="eastAsia" w:ascii="华文仿宋" w:hAnsi="华文仿宋" w:eastAsia="华文仿宋"/>
                <w:sz w:val="22"/>
              </w:rPr>
              <w:t>3. 明确药品破损、丢失、错件免费补发及全额赔付，</w:t>
            </w: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>5</w:t>
            </w:r>
            <w:r>
              <w:rPr>
                <w:rFonts w:hint="eastAsia" w:ascii="华文仿宋" w:hAnsi="华文仿宋" w:eastAsia="华文仿宋"/>
                <w:sz w:val="22"/>
              </w:rPr>
              <w:t>分；</w:t>
            </w:r>
            <w:r>
              <w:rPr>
                <w:rFonts w:hint="eastAsia" w:ascii="华文仿宋" w:hAnsi="华文仿宋" w:eastAsia="华文仿宋"/>
                <w:sz w:val="22"/>
              </w:rPr>
              <w:br w:type="textWrapping"/>
            </w:r>
            <w:r>
              <w:rPr>
                <w:rFonts w:hint="eastAsia" w:ascii="华文仿宋" w:hAnsi="华文仿宋" w:eastAsia="华文仿宋"/>
                <w:sz w:val="22"/>
              </w:rPr>
              <w:t>4. 具备投诉、舆情、医患纠纷配合处置预案，</w:t>
            </w:r>
            <w:r>
              <w:rPr>
                <w:rFonts w:hint="eastAsia" w:ascii="华文仿宋" w:hAnsi="华文仿宋" w:eastAsia="华文仿宋"/>
                <w:sz w:val="22"/>
                <w:lang w:val="en-US" w:eastAsia="zh-CN"/>
              </w:rPr>
              <w:t>5</w:t>
            </w:r>
            <w:r>
              <w:rPr>
                <w:rFonts w:hint="eastAsia" w:ascii="华文仿宋" w:hAnsi="华文仿宋" w:eastAsia="华文仿宋"/>
                <w:sz w:val="22"/>
              </w:rPr>
              <w:t>分。</w:t>
            </w:r>
          </w:p>
        </w:tc>
      </w:tr>
      <w:tr w14:paraId="3B0A2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60" w:type="dxa"/>
            <w:left w:w="120" w:type="dxa"/>
            <w:bottom w:w="30" w:type="dxa"/>
            <w:right w:w="120" w:type="dxa"/>
          </w:tblCellMar>
        </w:tblPrEx>
        <w:tc>
          <w:tcPr>
            <w:tcW w:w="70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0D0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center"/>
              <w:rPr>
                <w:rFonts w:hint="eastAsia"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8</w:t>
            </w:r>
          </w:p>
        </w:tc>
        <w:tc>
          <w:tcPr>
            <w:tcW w:w="149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76D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center"/>
              <w:rPr>
                <w:rFonts w:hint="eastAsia" w:ascii="华文仿宋" w:hAnsi="华文仿宋" w:eastAsia="华文仿宋"/>
                <w:b/>
                <w:bCs/>
                <w:sz w:val="22"/>
                <w:lang w:eastAsia="zh-CN"/>
              </w:rPr>
            </w:pPr>
            <w:r>
              <w:rPr>
                <w:rFonts w:hint="eastAsia" w:ascii="华文仿宋" w:hAnsi="华文仿宋" w:eastAsia="华文仿宋"/>
                <w:b/>
                <w:bCs/>
                <w:sz w:val="22"/>
                <w:lang w:eastAsia="zh-CN"/>
              </w:rPr>
              <w:t>邮递派送覆盖面</w:t>
            </w:r>
          </w:p>
        </w:tc>
        <w:tc>
          <w:tcPr>
            <w:tcW w:w="73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D15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center"/>
              <w:rPr>
                <w:rFonts w:hint="eastAsia" w:ascii="华文仿宋" w:hAnsi="华文仿宋" w:eastAsia="华文仿宋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lang w:val="en-US" w:eastAsia="zh-CN"/>
              </w:rPr>
              <w:t>15</w:t>
            </w:r>
          </w:p>
        </w:tc>
        <w:tc>
          <w:tcPr>
            <w:tcW w:w="7322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004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lang w:val="en-US" w:eastAsia="zh-CN"/>
              </w:rPr>
              <w:t>1.</w:t>
            </w:r>
            <w:r>
              <w:rPr>
                <w:rFonts w:hint="eastAsia" w:ascii="华文仿宋" w:hAnsi="华文仿宋" w:eastAsia="华文仿宋"/>
              </w:rPr>
              <w:t>能够实现全国所有省、市、县、乡镇、建制村全覆盖，偏远乡村（含山区）可投递至村级地点得</w:t>
            </w:r>
            <w:r>
              <w:rPr>
                <w:rFonts w:hint="eastAsia" w:ascii="华文仿宋" w:hAnsi="华文仿宋" w:eastAsia="华文仿宋"/>
                <w:lang w:val="en-US" w:eastAsia="zh-CN"/>
              </w:rPr>
              <w:t>8</w:t>
            </w:r>
            <w:r>
              <w:rPr>
                <w:rFonts w:hint="eastAsia" w:ascii="华文仿宋" w:hAnsi="华文仿宋" w:eastAsia="华文仿宋"/>
              </w:rPr>
              <w:t>分；</w:t>
            </w:r>
          </w:p>
          <w:p w14:paraId="110EA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2.  偏远零散农户无法上门到户，但可电话联系收件人、定点投递至村口/村级驿站且及时通知取件，得</w:t>
            </w:r>
            <w:r>
              <w:rPr>
                <w:rFonts w:hint="eastAsia" w:ascii="华文仿宋" w:hAnsi="华文仿宋" w:eastAsia="华文仿宋"/>
                <w:lang w:val="en-US" w:eastAsia="zh-CN"/>
              </w:rPr>
              <w:t>8-14</w:t>
            </w:r>
            <w:r>
              <w:rPr>
                <w:rFonts w:hint="eastAsia" w:ascii="华文仿宋" w:hAnsi="华文仿宋" w:eastAsia="华文仿宋"/>
              </w:rPr>
              <w:t>分；</w:t>
            </w:r>
          </w:p>
          <w:p w14:paraId="4B7C0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3.针对医疗药品快件，农村收件地址具备通行条件可上门入户签收，可电话预约投递时间，无二次取件费，可提供签收凭证，得</w:t>
            </w:r>
            <w:r>
              <w:rPr>
                <w:rFonts w:hint="eastAsia" w:ascii="华文仿宋" w:hAnsi="华文仿宋" w:eastAsia="华文仿宋"/>
                <w:lang w:val="en-US" w:eastAsia="zh-CN"/>
              </w:rPr>
              <w:t>15</w:t>
            </w:r>
            <w:r>
              <w:rPr>
                <w:rFonts w:hint="eastAsia" w:ascii="华文仿宋" w:hAnsi="华文仿宋" w:eastAsia="华文仿宋"/>
              </w:rPr>
              <w:t>分；</w:t>
            </w:r>
          </w:p>
          <w:p w14:paraId="67125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120" w:after="120" w:line="400" w:lineRule="exact"/>
              <w:ind w:left="0"/>
              <w:jc w:val="left"/>
              <w:rPr>
                <w:rFonts w:hint="eastAsia" w:ascii="华文仿宋" w:hAnsi="华文仿宋" w:eastAsia="华文仿宋"/>
              </w:rPr>
            </w:pPr>
            <w:r>
              <w:rPr>
                <w:rFonts w:hint="eastAsia" w:ascii="华文仿宋" w:hAnsi="华文仿宋" w:eastAsia="华文仿宋"/>
              </w:rPr>
              <w:t>4. 仅投递至乡镇网点、需要收件人自行到乡镇自取不得分。</w:t>
            </w:r>
          </w:p>
        </w:tc>
      </w:tr>
    </w:tbl>
    <w:p w14:paraId="2C11B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国标黑体" w:hAnsi="国标黑体" w:eastAsia="国标黑体"/>
          <w:sz w:val="28"/>
          <w:szCs w:val="28"/>
          <w:lang w:val="en-US" w:eastAsia="zh-CN"/>
        </w:rPr>
      </w:pPr>
      <w:r>
        <w:rPr>
          <w:rFonts w:ascii="国标黑体" w:hAnsi="国标黑体" w:eastAsia="国标黑体"/>
          <w:sz w:val="28"/>
          <w:szCs w:val="28"/>
          <w:lang w:val="en-US" w:eastAsia="zh-CN"/>
        </w:rPr>
        <w:t xml:space="preserve"> </w:t>
      </w:r>
    </w:p>
    <w:p w14:paraId="5465B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国标黑体" w:hAnsi="国标黑体" w:eastAsia="国标黑体"/>
          <w:sz w:val="28"/>
          <w:szCs w:val="28"/>
          <w:lang w:val="en-US" w:eastAsia="zh-CN"/>
        </w:rPr>
      </w:pPr>
      <w:r>
        <w:rPr>
          <w:rFonts w:ascii="国标黑体" w:hAnsi="国标黑体" w:eastAsia="国标黑体"/>
          <w:sz w:val="28"/>
          <w:szCs w:val="28"/>
          <w:lang w:val="en-US" w:eastAsia="zh-CN"/>
        </w:rPr>
        <w:t>七、考核与退出机制</w:t>
      </w:r>
      <w:r>
        <w:rPr>
          <w:rFonts w:ascii="华文仿宋" w:hAnsi="华文仿宋" w:eastAsia="华文仿宋"/>
          <w:sz w:val="28"/>
          <w:szCs w:val="28"/>
          <w:lang w:val="en-US" w:eastAsia="zh-CN"/>
        </w:rPr>
        <w:t xml:space="preserve"> </w:t>
      </w:r>
    </w:p>
    <w:p w14:paraId="2A273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华文仿宋" w:hAnsi="华文仿宋" w:eastAsia="华文仿宋"/>
          <w:sz w:val="28"/>
          <w:szCs w:val="28"/>
          <w:lang w:val="en-US" w:eastAsia="zh-CN"/>
        </w:rPr>
      </w:pPr>
      <w:r>
        <w:rPr>
          <w:rFonts w:ascii="华文仿宋" w:hAnsi="华文仿宋" w:eastAsia="华文仿宋"/>
          <w:sz w:val="28"/>
          <w:szCs w:val="28"/>
          <w:lang w:val="en-US" w:eastAsia="zh-CN"/>
        </w:rPr>
        <w:t>1. 实行月度质控、年度总考核；</w:t>
      </w:r>
    </w:p>
    <w:p w14:paraId="760AE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华文仿宋" w:hAnsi="华文仿宋" w:eastAsia="华文仿宋"/>
          <w:sz w:val="28"/>
          <w:szCs w:val="28"/>
          <w:lang w:val="en-US" w:eastAsia="zh-CN"/>
        </w:rPr>
      </w:pPr>
      <w:r>
        <w:rPr>
          <w:rFonts w:ascii="华文仿宋" w:hAnsi="华文仿宋" w:eastAsia="华文仿宋"/>
          <w:sz w:val="28"/>
          <w:szCs w:val="28"/>
          <w:lang w:val="en-US" w:eastAsia="zh-CN"/>
        </w:rPr>
        <w:t>2. 对超时配送、药品破损丢失、患者投诉多、配合度差的服务商限期整改；</w:t>
      </w:r>
    </w:p>
    <w:p w14:paraId="3A5E1A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华文仿宋" w:hAnsi="华文仿宋" w:eastAsia="华文仿宋"/>
          <w:sz w:val="28"/>
          <w:szCs w:val="28"/>
          <w:lang w:val="en-US" w:eastAsia="zh-CN"/>
        </w:rPr>
      </w:pPr>
      <w:r>
        <w:rPr>
          <w:rFonts w:ascii="华文仿宋" w:hAnsi="华文仿宋" w:eastAsia="华文仿宋"/>
          <w:sz w:val="28"/>
          <w:szCs w:val="28"/>
          <w:lang w:val="en-US" w:eastAsia="zh-CN"/>
        </w:rPr>
        <w:t>3. 年度考核不合格、造成医疗纠纷或负面舆情的，终止合作、取消准入资格。</w:t>
      </w:r>
    </w:p>
    <w:p w14:paraId="5025E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ascii="国标黑体" w:hAnsi="国标黑体" w:eastAsia="国标黑体"/>
          <w:sz w:val="28"/>
          <w:szCs w:val="28"/>
          <w:lang w:val="en-US" w:eastAsia="zh-CN"/>
        </w:rPr>
      </w:pPr>
      <w:r>
        <w:rPr>
          <w:rFonts w:ascii="国标黑体" w:hAnsi="国标黑体" w:eastAsia="国标黑体"/>
          <w:sz w:val="28"/>
          <w:szCs w:val="28"/>
          <w:lang w:val="en-US" w:eastAsia="zh-CN"/>
        </w:rPr>
        <w:t>八、</w:t>
      </w:r>
      <w:r>
        <w:rPr>
          <w:rFonts w:hint="eastAsia" w:ascii="国标黑体" w:hAnsi="国标黑体" w:eastAsia="国标黑体"/>
          <w:sz w:val="28"/>
          <w:szCs w:val="28"/>
          <w:lang w:val="en-US" w:eastAsia="zh-CN"/>
        </w:rPr>
        <w:t xml:space="preserve"> 响应文件构成</w:t>
      </w:r>
    </w:p>
    <w:p w14:paraId="4CA90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响应文件</w:t>
      </w:r>
      <w:r>
        <w:rPr>
          <w:rFonts w:hint="eastAsia" w:ascii="仿宋" w:hAnsi="仿宋" w:eastAsia="仿宋"/>
          <w:color w:val="000000"/>
          <w:sz w:val="28"/>
          <w:szCs w:val="28"/>
        </w:rPr>
        <w:t>应包含但不限于以下内容（按顺序装订成册，一式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28"/>
          <w:szCs w:val="28"/>
        </w:rPr>
        <w:t>份，正本1份，副本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color w:val="000000"/>
          <w:sz w:val="28"/>
          <w:szCs w:val="28"/>
        </w:rPr>
        <w:t>份）：</w:t>
      </w:r>
    </w:p>
    <w:p w14:paraId="3F0C782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报价函</w:t>
      </w:r>
    </w:p>
    <w:tbl>
      <w:tblPr>
        <w:tblStyle w:val="3"/>
        <w:tblW w:w="99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2"/>
        <w:gridCol w:w="2689"/>
        <w:gridCol w:w="2689"/>
        <w:gridCol w:w="1822"/>
      </w:tblGrid>
      <w:tr w14:paraId="1FBE2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2" w:type="dxa"/>
          </w:tcPr>
          <w:p w14:paraId="0B3BBD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邮寄区域</w:t>
            </w:r>
          </w:p>
        </w:tc>
        <w:tc>
          <w:tcPr>
            <w:tcW w:w="2689" w:type="dxa"/>
          </w:tcPr>
          <w:p w14:paraId="083003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首重（≤1kg）元</w:t>
            </w:r>
          </w:p>
        </w:tc>
        <w:tc>
          <w:tcPr>
            <w:tcW w:w="2689" w:type="dxa"/>
          </w:tcPr>
          <w:p w14:paraId="79ED22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续重（每1kg）元</w:t>
            </w:r>
          </w:p>
        </w:tc>
        <w:tc>
          <w:tcPr>
            <w:tcW w:w="1822" w:type="dxa"/>
          </w:tcPr>
          <w:p w14:paraId="67B0C3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1E923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2" w:type="dxa"/>
          </w:tcPr>
          <w:p w14:paraId="558455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vertAlign w:val="baseline"/>
                <w:lang w:val="en-US" w:eastAsia="zh-CN"/>
              </w:rPr>
              <w:t>湖南省内</w:t>
            </w:r>
          </w:p>
        </w:tc>
        <w:tc>
          <w:tcPr>
            <w:tcW w:w="2689" w:type="dxa"/>
          </w:tcPr>
          <w:p w14:paraId="095784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89" w:type="dxa"/>
          </w:tcPr>
          <w:p w14:paraId="107980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2" w:type="dxa"/>
            <w:vMerge w:val="restart"/>
          </w:tcPr>
          <w:p w14:paraId="43DEA2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vertAlign w:val="baseline"/>
                <w:lang w:val="en-US" w:eastAsia="zh-CN"/>
              </w:rPr>
              <w:t>含打包材料、派送，无额外收费</w:t>
            </w:r>
          </w:p>
        </w:tc>
      </w:tr>
      <w:tr w14:paraId="0B9B6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2" w:type="dxa"/>
          </w:tcPr>
          <w:p w14:paraId="6C2D03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vertAlign w:val="baseline"/>
                <w:lang w:val="en-US" w:eastAsia="zh-CN"/>
              </w:rPr>
              <w:t>省外常规地区（不含新疆、西藏）</w:t>
            </w:r>
          </w:p>
        </w:tc>
        <w:tc>
          <w:tcPr>
            <w:tcW w:w="2689" w:type="dxa"/>
          </w:tcPr>
          <w:p w14:paraId="75394C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89" w:type="dxa"/>
          </w:tcPr>
          <w:p w14:paraId="22579E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2" w:type="dxa"/>
            <w:vMerge w:val="continue"/>
          </w:tcPr>
          <w:p w14:paraId="4214C0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367D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2" w:type="dxa"/>
          </w:tcPr>
          <w:p w14:paraId="3240CF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  <w:vertAlign w:val="baseline"/>
                <w:lang w:val="en-US" w:eastAsia="zh-CN"/>
              </w:rPr>
              <w:t>新疆、西藏地区</w:t>
            </w:r>
          </w:p>
        </w:tc>
        <w:tc>
          <w:tcPr>
            <w:tcW w:w="2689" w:type="dxa"/>
          </w:tcPr>
          <w:p w14:paraId="6073C1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89" w:type="dxa"/>
          </w:tcPr>
          <w:p w14:paraId="56E755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22" w:type="dxa"/>
            <w:vMerge w:val="continue"/>
          </w:tcPr>
          <w:p w14:paraId="619FED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1522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2.法定代表人身份证明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身份证复印件及</w:t>
      </w:r>
      <w:r>
        <w:rPr>
          <w:rFonts w:hint="eastAsia" w:ascii="仿宋" w:hAnsi="仿宋" w:eastAsia="仿宋"/>
          <w:color w:val="000000"/>
          <w:sz w:val="28"/>
          <w:szCs w:val="28"/>
        </w:rPr>
        <w:t>授权委托书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。</w:t>
      </w:r>
    </w:p>
    <w:p w14:paraId="52805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3.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供应商</w:t>
      </w:r>
      <w:r>
        <w:rPr>
          <w:rFonts w:hint="eastAsia" w:ascii="仿宋" w:hAnsi="仿宋" w:eastAsia="仿宋"/>
          <w:color w:val="000000"/>
          <w:sz w:val="28"/>
          <w:szCs w:val="28"/>
        </w:rPr>
        <w:t>资格证明文件：</w:t>
      </w:r>
    </w:p>
    <w:p w14:paraId="78B72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营业执照副本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及许可证</w:t>
      </w:r>
      <w:r>
        <w:rPr>
          <w:rFonts w:hint="eastAsia" w:ascii="仿宋" w:hAnsi="仿宋" w:eastAsia="仿宋"/>
          <w:color w:val="000000"/>
          <w:sz w:val="28"/>
          <w:szCs w:val="28"/>
        </w:rPr>
        <w:t>复印件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color w:val="000000"/>
          <w:sz w:val="28"/>
          <w:szCs w:val="28"/>
        </w:rPr>
        <w:t>近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color w:val="000000"/>
          <w:sz w:val="28"/>
          <w:szCs w:val="28"/>
        </w:rPr>
        <w:t>年资信证明复印件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及</w:t>
      </w:r>
      <w:r>
        <w:rPr>
          <w:rFonts w:hint="eastAsia" w:ascii="仿宋" w:hAnsi="仿宋" w:eastAsia="仿宋"/>
          <w:color w:val="000000"/>
          <w:sz w:val="28"/>
          <w:szCs w:val="28"/>
        </w:rPr>
        <w:t>无重大违法记录声明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等。</w:t>
      </w:r>
    </w:p>
    <w:p w14:paraId="4CCE5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4.揽收配送时效保障、打包隐私保护规范、系统溯源数据对接、售后和应急赔付机制、邮递派送覆盖面</w:t>
      </w:r>
      <w:r>
        <w:rPr>
          <w:rFonts w:hint="eastAsia" w:ascii="仿宋" w:hAnsi="仿宋" w:eastAsia="仿宋"/>
          <w:color w:val="000000"/>
          <w:sz w:val="28"/>
          <w:szCs w:val="28"/>
        </w:rPr>
        <w:t>等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综合评分项目要求的相关资料。</w:t>
      </w:r>
    </w:p>
    <w:p w14:paraId="75D7F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/>
          <w:color w:val="000000"/>
          <w:sz w:val="28"/>
          <w:szCs w:val="28"/>
        </w:rPr>
        <w:t>类似项目业绩证明： 提供符合要求的合同关键页及成交证明文件（如成交确认书）复印件。</w:t>
      </w:r>
    </w:p>
    <w:p w14:paraId="18878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.供应商</w:t>
      </w:r>
      <w:r>
        <w:rPr>
          <w:rFonts w:hint="eastAsia" w:ascii="仿宋" w:hAnsi="仿宋" w:eastAsia="仿宋"/>
          <w:color w:val="000000"/>
          <w:sz w:val="28"/>
          <w:szCs w:val="28"/>
        </w:rPr>
        <w:t>认为有必要提供的其他文件。</w:t>
      </w:r>
    </w:p>
    <w:p w14:paraId="25520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hint="eastAsia" w:ascii="国标黑体" w:hAnsi="国标黑体" w:eastAsia="国标黑体"/>
          <w:sz w:val="28"/>
          <w:szCs w:val="28"/>
          <w:lang w:val="en-US" w:eastAsia="zh-CN"/>
        </w:rPr>
      </w:pPr>
      <w:r>
        <w:rPr>
          <w:rFonts w:hint="eastAsia" w:ascii="国标黑体" w:hAnsi="国标黑体" w:eastAsia="国标黑体"/>
          <w:sz w:val="28"/>
          <w:szCs w:val="28"/>
          <w:lang w:val="en-US" w:eastAsia="zh-CN"/>
        </w:rPr>
        <w:t>九、遴选方式</w:t>
      </w:r>
    </w:p>
    <w:p w14:paraId="43A526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综合评分的高低</w:t>
      </w:r>
      <w:r>
        <w:rPr>
          <w:rFonts w:hint="eastAsia" w:ascii="仿宋" w:hAnsi="仿宋" w:eastAsia="仿宋"/>
          <w:color w:val="000000"/>
          <w:sz w:val="28"/>
          <w:szCs w:val="28"/>
        </w:rPr>
        <w:t>为本次遴选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结果的</w:t>
      </w:r>
      <w:r>
        <w:rPr>
          <w:rFonts w:hint="eastAsia" w:ascii="仿宋" w:hAnsi="仿宋" w:eastAsia="仿宋"/>
          <w:color w:val="000000"/>
          <w:sz w:val="28"/>
          <w:szCs w:val="28"/>
        </w:rPr>
        <w:t>唯一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决定</w:t>
      </w:r>
      <w:r>
        <w:rPr>
          <w:rFonts w:hint="eastAsia" w:ascii="仿宋" w:hAnsi="仿宋" w:eastAsia="仿宋"/>
          <w:color w:val="000000"/>
          <w:sz w:val="28"/>
          <w:szCs w:val="28"/>
        </w:rPr>
        <w:t>因素，</w:t>
      </w:r>
      <w:r>
        <w:rPr>
          <w:rFonts w:hint="eastAsia" w:ascii="仿宋" w:hAnsi="仿宋" w:eastAsia="仿宋"/>
          <w:i w:val="0"/>
          <w:iCs w:val="0"/>
          <w:color w:val="000000"/>
          <w:spacing w:val="5"/>
          <w:sz w:val="28"/>
          <w:szCs w:val="28"/>
          <w:shd w:val="clear" w:color="auto" w:fill="FFFFFF"/>
        </w:rPr>
        <w:t>如果</w:t>
      </w:r>
      <w:r>
        <w:rPr>
          <w:rFonts w:hint="eastAsia" w:ascii="仿宋" w:hAnsi="仿宋" w:eastAsia="仿宋"/>
          <w:i w:val="0"/>
          <w:iCs w:val="0"/>
          <w:color w:val="000000"/>
          <w:spacing w:val="5"/>
          <w:sz w:val="28"/>
          <w:szCs w:val="28"/>
          <w:shd w:val="clear" w:color="auto" w:fill="FFFFFF"/>
          <w:lang w:val="en-US" w:eastAsia="zh-CN"/>
        </w:rPr>
        <w:t>得分</w:t>
      </w:r>
      <w:r>
        <w:rPr>
          <w:rFonts w:hint="eastAsia" w:ascii="仿宋" w:hAnsi="仿宋" w:eastAsia="仿宋"/>
          <w:i w:val="0"/>
          <w:iCs w:val="0"/>
          <w:color w:val="000000"/>
          <w:spacing w:val="5"/>
          <w:sz w:val="28"/>
          <w:szCs w:val="28"/>
          <w:shd w:val="clear" w:color="auto" w:fill="FFFFFF"/>
        </w:rPr>
        <w:t>出现相同的情况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，</w:t>
      </w:r>
      <w:r>
        <w:rPr>
          <w:rFonts w:hint="eastAsia" w:ascii="仿宋" w:hAnsi="仿宋" w:eastAsia="仿宋"/>
          <w:i w:val="0"/>
          <w:iCs w:val="0"/>
          <w:color w:val="000000"/>
          <w:spacing w:val="5"/>
          <w:sz w:val="28"/>
          <w:szCs w:val="28"/>
          <w:shd w:val="clear" w:color="auto" w:fill="FFFFFF"/>
        </w:rPr>
        <w:t>通过抽签方式决定最终的中选者。</w:t>
      </w:r>
    </w:p>
    <w:p w14:paraId="70E1D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hint="eastAsia" w:ascii="国标黑体" w:hAnsi="国标黑体" w:eastAsia="国标黑体"/>
          <w:sz w:val="28"/>
          <w:szCs w:val="28"/>
          <w:lang w:val="en-US" w:eastAsia="zh-CN"/>
        </w:rPr>
      </w:pPr>
      <w:r>
        <w:rPr>
          <w:rFonts w:hint="eastAsia" w:ascii="国标黑体" w:hAnsi="国标黑体" w:eastAsia="国标黑体"/>
          <w:sz w:val="28"/>
          <w:szCs w:val="28"/>
          <w:lang w:val="en-US" w:eastAsia="zh-CN"/>
        </w:rPr>
        <w:t>十、 联系方式</w:t>
      </w:r>
    </w:p>
    <w:p w14:paraId="2BFDD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采购人</w:t>
      </w:r>
      <w:r>
        <w:rPr>
          <w:rFonts w:hint="eastAsia" w:ascii="仿宋" w:hAnsi="仿宋" w:eastAsia="仿宋"/>
          <w:color w:val="000000"/>
          <w:sz w:val="28"/>
          <w:szCs w:val="28"/>
        </w:rPr>
        <w:t>：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娄底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市中心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医院（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广医一院娄底医院）</w:t>
      </w:r>
    </w:p>
    <w:p w14:paraId="6950B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地址：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娄底市中心医院综合楼517室，</w:t>
      </w:r>
      <w:r>
        <w:rPr>
          <w:rFonts w:hint="eastAsia" w:ascii="仿宋" w:hAnsi="仿宋" w:eastAsia="仿宋"/>
          <w:color w:val="000000"/>
          <w:sz w:val="28"/>
          <w:szCs w:val="28"/>
        </w:rPr>
        <w:t>联系人：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彭立国，</w:t>
      </w:r>
      <w:r>
        <w:rPr>
          <w:rFonts w:hint="eastAsia" w:ascii="仿宋" w:hAnsi="仿宋" w:eastAsia="仿宋"/>
          <w:color w:val="000000"/>
          <w:sz w:val="28"/>
          <w:szCs w:val="28"/>
        </w:rPr>
        <w:t>电话：</w:t>
      </w: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15273866333</w:t>
      </w:r>
    </w:p>
    <w:p w14:paraId="01E40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560" w:firstLineChars="200"/>
        <w:rPr>
          <w:rFonts w:hint="eastAsia" w:ascii="国标黑体" w:hAnsi="国标黑体" w:eastAsia="国标黑体"/>
          <w:sz w:val="28"/>
          <w:szCs w:val="28"/>
          <w:lang w:val="en-US" w:eastAsia="zh-CN"/>
        </w:rPr>
      </w:pPr>
      <w:r>
        <w:rPr>
          <w:rFonts w:hint="eastAsia" w:ascii="国标黑体" w:hAnsi="国标黑体" w:eastAsia="国标黑体"/>
          <w:sz w:val="28"/>
          <w:szCs w:val="28"/>
          <w:lang w:val="en-US" w:eastAsia="zh-CN"/>
        </w:rPr>
        <w:t>十一、其他说明</w:t>
      </w:r>
    </w:p>
    <w:p w14:paraId="31A30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1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.采购人</w:t>
      </w:r>
      <w:r>
        <w:rPr>
          <w:rFonts w:hint="eastAsia" w:ascii="仿宋" w:hAnsi="仿宋" w:eastAsia="仿宋"/>
          <w:color w:val="000000"/>
          <w:sz w:val="28"/>
          <w:szCs w:val="28"/>
        </w:rPr>
        <w:t>保留对本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遴选</w:t>
      </w:r>
      <w:r>
        <w:rPr>
          <w:rFonts w:hint="eastAsia" w:ascii="仿宋" w:hAnsi="仿宋" w:eastAsia="仿宋"/>
          <w:color w:val="000000"/>
          <w:sz w:val="28"/>
          <w:szCs w:val="28"/>
        </w:rPr>
        <w:t>文件进行解释、修改或补充的权利，并以书面形式（补充通知）通知潜在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/>
          <w:color w:val="000000"/>
          <w:sz w:val="28"/>
          <w:szCs w:val="28"/>
        </w:rPr>
        <w:t>。补充通知构成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遴选</w:t>
      </w:r>
      <w:r>
        <w:rPr>
          <w:rFonts w:hint="eastAsia" w:ascii="仿宋" w:hAnsi="仿宋" w:eastAsia="仿宋"/>
          <w:color w:val="000000"/>
          <w:sz w:val="28"/>
          <w:szCs w:val="28"/>
        </w:rPr>
        <w:t>文件的一部分。</w:t>
      </w:r>
    </w:p>
    <w:p w14:paraId="353AA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2.无论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遴选</w:t>
      </w:r>
      <w:r>
        <w:rPr>
          <w:rFonts w:hint="eastAsia" w:ascii="仿宋" w:hAnsi="仿宋" w:eastAsia="仿宋"/>
          <w:color w:val="000000"/>
          <w:sz w:val="28"/>
          <w:szCs w:val="28"/>
        </w:rPr>
        <w:t>结果如何，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/>
          <w:color w:val="000000"/>
          <w:sz w:val="28"/>
          <w:szCs w:val="28"/>
        </w:rPr>
        <w:t>自行承担参与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遴选</w:t>
      </w:r>
      <w:r>
        <w:rPr>
          <w:rFonts w:hint="eastAsia" w:ascii="仿宋" w:hAnsi="仿宋" w:eastAsia="仿宋"/>
          <w:color w:val="000000"/>
          <w:sz w:val="28"/>
          <w:szCs w:val="28"/>
        </w:rPr>
        <w:t>的一切费用。</w:t>
      </w:r>
    </w:p>
    <w:p w14:paraId="3A8BB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3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.响应文件</w:t>
      </w:r>
      <w:r>
        <w:rPr>
          <w:rFonts w:hint="eastAsia" w:ascii="仿宋" w:hAnsi="仿宋" w:eastAsia="仿宋"/>
          <w:color w:val="000000"/>
          <w:sz w:val="28"/>
          <w:szCs w:val="28"/>
        </w:rPr>
        <w:t>应密封提交，封面注明项目名称、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/>
          <w:color w:val="000000"/>
          <w:sz w:val="28"/>
          <w:szCs w:val="28"/>
        </w:rPr>
        <w:t>名称及“在</w:t>
      </w:r>
      <w:r>
        <w:rPr>
          <w:rFonts w:hint="eastAsia" w:ascii="仿宋" w:hAnsi="仿宋" w:eastAsia="仿宋"/>
          <w:color w:val="000000"/>
          <w:sz w:val="28"/>
          <w:szCs w:val="28"/>
          <w:lang w:eastAsia="zh-CN"/>
        </w:rPr>
        <w:t>遴选</w:t>
      </w:r>
      <w:r>
        <w:rPr>
          <w:rFonts w:hint="eastAsia" w:ascii="仿宋" w:hAnsi="仿宋" w:eastAsia="仿宋"/>
          <w:color w:val="000000"/>
          <w:sz w:val="28"/>
          <w:szCs w:val="28"/>
        </w:rPr>
        <w:t>之前不得启封”字样。</w:t>
      </w:r>
    </w:p>
    <w:p w14:paraId="0CCAE0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560" w:firstLineChars="200"/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/>
          <w:color w:val="000000"/>
          <w:sz w:val="28"/>
          <w:szCs w:val="28"/>
        </w:rPr>
        <w:t>未尽事宜，依据国家相关法律法规执行。</w:t>
      </w:r>
    </w:p>
    <w:p w14:paraId="6503DB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firstLine="580" w:firstLineChars="200"/>
        <w:rPr>
          <w:rFonts w:hint="eastAsia" w:ascii="仿宋" w:hAnsi="仿宋" w:eastAsia="仿宋"/>
          <w:i w:val="0"/>
          <w:iCs w:val="0"/>
          <w:color w:val="000000"/>
          <w:spacing w:val="5"/>
          <w:sz w:val="28"/>
          <w:szCs w:val="28"/>
          <w:shd w:val="clear" w:color="auto" w:fill="FFFFFF"/>
          <w:lang w:eastAsia="zh-CN"/>
        </w:rPr>
      </w:pPr>
    </w:p>
    <w:p w14:paraId="490AC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3640" w:firstLineChars="1300"/>
        <w:rPr>
          <w:rFonts w:hint="eastAsia" w:ascii="华文仿宋" w:hAnsi="华文仿宋" w:eastAsia="华文仿宋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 xml:space="preserve">娄底市中心医院（广医一院娄底医院） </w:t>
      </w:r>
    </w:p>
    <w:p w14:paraId="25C9F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00" w:lineRule="exact"/>
        <w:ind w:firstLine="4760" w:firstLineChars="1700"/>
        <w:rPr>
          <w:rFonts w:ascii="华文仿宋" w:hAnsi="华文仿宋" w:eastAsia="华文仿宋"/>
          <w:sz w:val="28"/>
          <w:szCs w:val="28"/>
          <w:lang w:val="en-US" w:eastAsia="zh-CN"/>
        </w:rPr>
      </w:pPr>
      <w:r>
        <w:rPr>
          <w:rFonts w:ascii="华文仿宋" w:hAnsi="华文仿宋" w:eastAsia="华文仿宋"/>
          <w:sz w:val="28"/>
          <w:szCs w:val="28"/>
          <w:lang w:val="en-US" w:eastAsia="zh-CN"/>
        </w:rPr>
        <w:t xml:space="preserve">   2026年8月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25日</w:t>
      </w:r>
    </w:p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FEF516"/>
    <w:multiLevelType w:val="singleLevel"/>
    <w:tmpl w:val="C9FEF51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79DCF0E"/>
    <w:multiLevelType w:val="singleLevel"/>
    <w:tmpl w:val="E79DCF0E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isplayHorizontalDrawingGridEvery w:val="1"/>
  <w:displayVerticalDrawingGridEvery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rsids>
    <w:rsidRoot w:val="00000000"/>
    <w:rsid w:val="575FC633"/>
    <w:rsid w:val="5C697B9A"/>
    <w:rsid w:val="5DF7BE0B"/>
    <w:rsid w:val="5FFB9B2C"/>
    <w:rsid w:val="65B54C7D"/>
    <w:rsid w:val="73DF7656"/>
    <w:rsid w:val="7FDE4FC2"/>
    <w:rsid w:val="BF7B7CE6"/>
    <w:rsid w:val="BFEFFC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默认段落字体1"/>
    <w:link w:val="1"/>
    <w:semiHidden/>
    <w:qFormat/>
    <w:uiPriority w:val="0"/>
  </w:style>
  <w:style w:type="table" w:customStyle="1" w:styleId="6">
    <w:name w:val="普通表格1"/>
    <w:semiHidden/>
    <w:qFormat/>
    <w:uiPriority w:val="0"/>
  </w:style>
  <w:style w:type="paragraph" w:customStyle="1" w:styleId="7">
    <w:name w:val="正文缩进1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customStyle="1" w:styleId="8">
    <w:name w:val="Default"/>
    <w:qFormat/>
    <w:uiPriority w:val="0"/>
    <w:pPr>
      <w:autoSpaceDE w:val="0"/>
      <w:autoSpaceDN w:val="0"/>
    </w:pPr>
    <w:rPr>
      <w:rFonts w:ascii="微软雅黑" w:hAnsi="Times New Roman" w:eastAsia="微软雅黑" w:cs="Times New Roman"/>
      <w:color w:val="000000"/>
      <w:sz w:val="24"/>
      <w:szCs w:val="24"/>
      <w:lang w:val="en-US" w:eastAsia="zh-CN" w:bidi="ar-SA"/>
    </w:rPr>
  </w:style>
  <w:style w:type="paragraph" w:customStyle="1" w:styleId="9">
    <w:name w:val="批注文字1"/>
    <w:basedOn w:val="1"/>
    <w:semiHidden/>
    <w:qFormat/>
    <w:uiPriority w:val="0"/>
    <w:pPr>
      <w:jc w:val="left"/>
    </w:pPr>
  </w:style>
  <w:style w:type="paragraph" w:customStyle="1" w:styleId="10">
    <w:name w:val="正文文本缩进1"/>
    <w:basedOn w:val="1"/>
    <w:qFormat/>
    <w:uiPriority w:val="0"/>
    <w:pPr>
      <w:spacing w:after="120"/>
      <w:ind w:left="420" w:leftChars="200"/>
    </w:pPr>
  </w:style>
  <w:style w:type="paragraph" w:customStyle="1" w:styleId="11">
    <w:name w:val="批注主题1"/>
    <w:basedOn w:val="9"/>
    <w:qFormat/>
    <w:uiPriority w:val="0"/>
    <w:rPr>
      <w:b/>
      <w:bCs/>
    </w:rPr>
  </w:style>
  <w:style w:type="paragraph" w:customStyle="1" w:styleId="12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3">
    <w:name w:val="正文首行缩进 21"/>
    <w:basedOn w:val="10"/>
    <w:qFormat/>
    <w:uiPriority w:val="0"/>
    <w:pPr>
      <w:ind w:firstLine="420" w:firstLineChars="200"/>
    </w:pPr>
  </w:style>
  <w:style w:type="character" w:customStyle="1" w:styleId="14">
    <w:name w:val="要点1"/>
    <w:basedOn w:val="5"/>
    <w:link w:val="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2026-08-26T00:54:00Z</dcterms:created>
  <dc:creator>byfwzx</dc:creator>
  <cp:lastModifiedBy>byfwzx</cp:lastModifiedBy>
  <cp:lastPrinted>2026-08-25T18:45:00Z</cp:lastPrinted>
  <dcterms:modified xsi:type="dcterms:W3CDTF">2026-08-25T11:02:06Z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B7DA13074ADDD03349E88C6A5EEE43E2_42</vt:lpwstr>
  </property>
</Properties>
</file>