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22"/>
        <w:rPr>
          <w:rFonts w:ascii="Arial" w:hAnsi="Arial" w:cs="Arial"/>
          <w:sz w:val="32"/>
          <w:szCs w:val="32"/>
        </w:rPr>
      </w:pPr>
    </w:p>
    <w:p w14:paraId="668BDAFE">
      <w:pPr>
        <w:pStyle w:val="15"/>
        <w:rPr>
          <w:rFonts w:ascii="Arial" w:hAnsi="Arial" w:cs="Arial"/>
          <w:sz w:val="32"/>
          <w:szCs w:val="32"/>
        </w:rPr>
      </w:pPr>
    </w:p>
    <w:p w14:paraId="30B28264">
      <w:pPr>
        <w:pStyle w:val="15"/>
        <w:rPr>
          <w:rFonts w:ascii="Arial" w:hAnsi="Arial" w:cs="Arial"/>
          <w:sz w:val="32"/>
          <w:szCs w:val="32"/>
        </w:rPr>
      </w:pPr>
    </w:p>
    <w:p w14:paraId="45C922C2">
      <w:pPr>
        <w:pStyle w:val="15"/>
        <w:rPr>
          <w:rFonts w:ascii="Arial" w:hAnsi="Arial" w:cs="Arial"/>
          <w:sz w:val="32"/>
          <w:szCs w:val="32"/>
        </w:rPr>
      </w:pPr>
    </w:p>
    <w:p w14:paraId="0233B328">
      <w:pPr>
        <w:pStyle w:val="15"/>
        <w:rPr>
          <w:rFonts w:ascii="Arial" w:hAnsi="Arial" w:cs="Arial"/>
          <w:sz w:val="32"/>
          <w:szCs w:val="32"/>
        </w:rPr>
      </w:pPr>
    </w:p>
    <w:p w14:paraId="65E4BC6C">
      <w:pPr>
        <w:pStyle w:val="15"/>
        <w:rPr>
          <w:rFonts w:ascii="Arial" w:hAnsi="Arial" w:cs="Arial"/>
          <w:sz w:val="32"/>
          <w:szCs w:val="32"/>
        </w:rPr>
      </w:pPr>
    </w:p>
    <w:p w14:paraId="7577245D">
      <w:pPr>
        <w:pStyle w:val="15"/>
        <w:rPr>
          <w:rFonts w:ascii="Arial" w:hAnsi="Arial" w:cs="Arial"/>
          <w:sz w:val="32"/>
          <w:szCs w:val="32"/>
        </w:rPr>
      </w:pPr>
    </w:p>
    <w:p w14:paraId="5337F494">
      <w:pPr>
        <w:pStyle w:val="15"/>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娄底市中心医院GE3.0T核磁共振设备维保服务项目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娄底市中心医院GE3.0T核磁共振设备维保服务项目</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娄底市中心医院GE3.0T核磁共振设备维保服务项目</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w:t>
      </w:r>
      <w:bookmarkEnd w:id="0"/>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C1BC7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1、投标截止时间、开标时间：详见医院官网公开挂网表</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22"/>
        <w:rPr>
          <w:rFonts w:hint="eastAsia"/>
          <w:lang w:val="en-US" w:eastAsia="zh-CN"/>
        </w:rPr>
      </w:pPr>
    </w:p>
    <w:p w14:paraId="7E250597">
      <w:pPr>
        <w:pStyle w:val="22"/>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2"/>
        <w:rPr>
          <w:rFonts w:hint="eastAsia" w:ascii="宋体" w:hAnsi="宋体" w:cs="宋体"/>
          <w:b/>
          <w:bCs/>
          <w:color w:val="auto"/>
          <w:sz w:val="44"/>
          <w:szCs w:val="44"/>
          <w:lang w:val="en-US" w:eastAsia="zh-CN"/>
        </w:rPr>
      </w:pPr>
    </w:p>
    <w:p w14:paraId="6DFDBEAA">
      <w:pPr>
        <w:pStyle w:val="15"/>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1"/>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916"/>
        <w:gridCol w:w="2059"/>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91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服务期限（年）</w:t>
            </w:r>
          </w:p>
        </w:tc>
        <w:tc>
          <w:tcPr>
            <w:tcW w:w="2059"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娄底市中心医院GE3.0T核磁共振设备维保服务项目</w:t>
            </w:r>
          </w:p>
        </w:tc>
        <w:tc>
          <w:tcPr>
            <w:tcW w:w="191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059"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39</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5CC7744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b w:val="0"/>
          <w:bCs/>
          <w:color w:val="auto"/>
          <w:kern w:val="0"/>
          <w:sz w:val="24"/>
          <w:szCs w:val="24"/>
          <w:lang w:val="en-US" w:eastAsia="zh-CN" w:bidi="ar-SA"/>
        </w:rPr>
        <w:t>服务范围：整机人工技术及定期保养。包含制冷部分的冷头、吸附器、氦压缩机、高低压氦气管、室内冷水机组、室外水冷的定期保养保修、紧急备件更换。不包括空调、激光相机及高压注射器等第三方外围设备的保修服务及 MRI 设备电子部分故障零备件费用。</w:t>
      </w:r>
    </w:p>
    <w:p w14:paraId="59CC83A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1.报修方式：投标人具备400或800客户服务专线，24小时*365天有专人接听。</w:t>
      </w:r>
    </w:p>
    <w:p w14:paraId="3F554AF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2.响应时间：接到医院报修电话后，资深工程师30分钟内电话响应。紧急故障若电话交流无法解决，则在接获报修电话后工程师24小时内到达现场。</w:t>
      </w:r>
    </w:p>
    <w:p w14:paraId="526C8A1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3.定期保养：提供一年4次的高级保养，并提供保养报告单；定期的维护保养服务包括：设备的安全检查、影像质量检查、设备清洁保养、性能测试及校准、运行状态检查等。</w:t>
      </w:r>
    </w:p>
    <w:p w14:paraId="222827E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4.开机率保障：维保范围内年开机率确保≥95％（按全年365天计算，正常开机应达到每合同年度347天及以上)；停机时间每超一天，保修期顺延二个日历日。</w:t>
      </w:r>
    </w:p>
    <w:p w14:paraId="307F4C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5.备件保障：确保提供的备件是与原设备型号一致的原厂备件，安装完毕后达到原厂设备运行标准。</w:t>
      </w:r>
    </w:p>
    <w:p w14:paraId="31F0EA9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备件响应时间：甲方设备发生故障，乙方应在接到甲方通知时起30分钟内响应，无法通过远程服务解决的故障，乙方应在接到甲方通知时起24小时内赶到现场，一般故障应在接到通知时起48小时内完成维修（含在途时间，不可抗力除外），重大故障应在接到甲方通知起5天内完成维修（含在途时间）。需要更换零备件，常规备件24小时内到达现场，特殊情况双方协商解决。</w:t>
      </w:r>
    </w:p>
    <w:p w14:paraId="7669DC0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为保障设备正常运行及快速响应，投标人须具备远程连接，实现实时监控、微信检测、手机报修功能。提供自有远程质控程序的证明。且提供至少三家客户的使用案例（需提供案例客户的合同期内有偿全保合同复印件及案例客户远程使用界面图片等证明资料进行核实，提供软件著作权登记或拥有软件合法来源的证明材料）。</w:t>
      </w:r>
    </w:p>
    <w:p w14:paraId="4126C4C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8.▲投标人本单位须为本项目配备3名本项目同品牌的原厂颁发的MR维修资质证书工程师（原厂证书需要体现3.0T机型培训信息，证书提供复印件及翻译件），并提供工程师近三个月在本公司购买的社保证明。</w:t>
      </w:r>
    </w:p>
    <w:p w14:paraId="2ED76E4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eastAsia="宋体" w:asciiTheme="minorEastAsia" w:hAnsi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9.投标人本单位具备与本项目同品牌3.0T MR的维修培训能力及培训整机，提供对应的自有培训能力证明及GE3.0T展机以供培训学习使用，并承诺维保期内为医院工程师提供维修培训。</w:t>
      </w:r>
      <w:r>
        <w:rPr>
          <w:rFonts w:hint="eastAsia"/>
          <w:color w:val="auto"/>
          <w:lang w:eastAsia="zh-CN"/>
        </w:rPr>
        <w:t>（</w:t>
      </w:r>
      <w:r>
        <w:rPr>
          <w:rFonts w:hint="eastAsia"/>
          <w:color w:val="auto"/>
          <w:lang w:val="en-US" w:eastAsia="zh-CN"/>
        </w:rPr>
        <w:t>提供：①</w:t>
      </w:r>
      <w:r>
        <w:rPr>
          <w:rFonts w:hint="eastAsia"/>
          <w:color w:val="auto"/>
          <w:lang w:eastAsia="zh-CN"/>
        </w:rPr>
        <w:t xml:space="preserve">场地证明 </w:t>
      </w:r>
      <w:r>
        <w:rPr>
          <w:rFonts w:hint="eastAsia"/>
          <w:color w:val="auto"/>
          <w:lang w:val="en-US" w:eastAsia="zh-CN"/>
        </w:rPr>
        <w:t>②</w:t>
      </w:r>
      <w:r>
        <w:rPr>
          <w:rFonts w:hint="eastAsia"/>
          <w:color w:val="auto"/>
          <w:lang w:eastAsia="zh-CN"/>
        </w:rPr>
        <w:t xml:space="preserve">整机实拍照片 </w:t>
      </w:r>
      <w:r>
        <w:rPr>
          <w:rFonts w:hint="eastAsia"/>
          <w:color w:val="auto"/>
          <w:lang w:val="en-US" w:eastAsia="zh-CN"/>
        </w:rPr>
        <w:t>③</w:t>
      </w:r>
      <w:r>
        <w:rPr>
          <w:rFonts w:hint="eastAsia"/>
          <w:color w:val="auto"/>
          <w:lang w:eastAsia="zh-CN"/>
        </w:rPr>
        <w:t>设备自有权属声明（盖章））</w:t>
      </w:r>
    </w:p>
    <w:p w14:paraId="2480DC0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10.▲投标人本单位在维修或更换重大部件后具有设备检验检测能力，如投标人或投标人控股子公司或投标人合作机构具有符合CMA或者CNAS认证的检测与校准能力，提供相关认可证书材料。</w:t>
      </w:r>
    </w:p>
    <w:p w14:paraId="5297394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11.为确保备件供应齐全且及时，投标人在国内必须具备专门的零备件仓库，提供房屋租赁合同或房屋产权证明复印件，提供仓库到我院的运输时限截图，确保每天7*24小时供应零配件。</w:t>
      </w:r>
    </w:p>
    <w:p w14:paraId="749A815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12.▲投标人本单位必须具有GE MR设备维修涉及的专业维修工具，例如励磁电源、匀场电源、射频功率校准仪、涡流校准仪等，必须提供工具实物照片、海关报关单及校准证书。</w:t>
      </w:r>
    </w:p>
    <w:p w14:paraId="2A2491C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eastAsia="宋体" w:asciiTheme="minorEastAsia" w:hAnsi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13.▲投标人须具备本项目重大故障处理能力，提供3.0TMR设备移机、冷头及梯度线圈更换等重大故障的证明材料，</w:t>
      </w:r>
      <w:r>
        <w:rPr>
          <w:rFonts w:hint="eastAsia"/>
          <w:color w:val="auto"/>
        </w:rPr>
        <w:t>每类故障</w:t>
      </w:r>
      <w:r>
        <w:rPr>
          <w:rFonts w:hint="eastAsia"/>
          <w:color w:val="auto"/>
          <w:lang w:val="en-US" w:eastAsia="zh-CN"/>
        </w:rPr>
        <w:t>分别</w:t>
      </w:r>
      <w:r>
        <w:rPr>
          <w:rFonts w:hint="eastAsia"/>
          <w:color w:val="auto"/>
        </w:rPr>
        <w:t>提供一份合同复印件及配套服务工单。</w:t>
      </w:r>
      <w:r>
        <w:rPr>
          <w:rFonts w:hint="eastAsia"/>
          <w:color w:val="auto"/>
          <w:lang w:eastAsia="zh-CN"/>
        </w:rPr>
        <w:t>（</w:t>
      </w:r>
      <w:r>
        <w:rPr>
          <w:rFonts w:hint="eastAsia"/>
          <w:color w:val="auto"/>
          <w:lang w:val="en-US" w:eastAsia="zh-CN"/>
        </w:rPr>
        <w:t>可以是同一医院同一合同的项目）</w:t>
      </w:r>
    </w:p>
    <w:p w14:paraId="7A25CAA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14.每次维修后提供书面维修报告，每年将维修保养记录整理成册提供给采购人。</w:t>
      </w:r>
    </w:p>
    <w:p w14:paraId="260618E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15.投标人本单位应具有医疗设备专用维修台等专用医疗设备维修工具，适用于本项目同品牌MR等大型医疗设备部件级维修与检测。（须提供产品相关知识产权证明文件</w:t>
      </w:r>
      <w:r>
        <w:rPr>
          <w:rFonts w:hint="eastAsia" w:ascii="宋体" w:hAnsi="宋体" w:eastAsia="宋体" w:cs="宋体"/>
          <w:color w:val="auto"/>
          <w:sz w:val="24"/>
          <w:szCs w:val="24"/>
          <w:lang w:val="en-US" w:eastAsia="zh-CN"/>
        </w:rPr>
        <w:t>或拥有合法来源途径的证明材料</w:t>
      </w:r>
      <w:r>
        <w:rPr>
          <w:rFonts w:hint="eastAsia" w:asciiTheme="minorEastAsia" w:hAnsiTheme="minorEastAsia" w:eastAsiaTheme="minorEastAsia" w:cstheme="minorEastAsia"/>
          <w:b w:val="0"/>
          <w:bCs/>
          <w:color w:val="FF0000"/>
          <w:kern w:val="0"/>
          <w:sz w:val="24"/>
          <w:szCs w:val="24"/>
          <w:lang w:val="en-US" w:eastAsia="zh-CN" w:bidi="ar-SA"/>
        </w:rPr>
        <w:t>）</w:t>
      </w:r>
    </w:p>
    <w:p w14:paraId="30F09EB5">
      <w:pPr>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br w:type="page"/>
      </w:r>
    </w:p>
    <w:p w14:paraId="002EA66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BEDE949">
      <w:pPr>
        <w:keepNext w:val="0"/>
        <w:keepLines w:val="0"/>
        <w:pageBreakBefore w:val="0"/>
        <w:widowControl w:val="0"/>
        <w:kinsoku/>
        <w:wordWrap/>
        <w:overflowPunct/>
        <w:topLinePunct w:val="0"/>
        <w:autoSpaceDE/>
        <w:autoSpaceDN/>
        <w:bidi w:val="0"/>
        <w:adjustRightInd/>
        <w:snapToGrid/>
        <w:spacing w:line="380" w:lineRule="exact"/>
        <w:textAlignment w:val="auto"/>
        <w:rPr>
          <w:highlight w:val="none"/>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kern w:val="0"/>
          <w:sz w:val="28"/>
          <w:szCs w:val="28"/>
          <w:highlight w:val="none"/>
        </w:rPr>
        <w:t xml:space="preserve">  </w:t>
      </w:r>
    </w:p>
    <w:p w14:paraId="5BD3CCA5">
      <w:pPr>
        <w:pStyle w:val="14"/>
        <w:spacing w:line="500" w:lineRule="exact"/>
        <w:ind w:firstLine="560" w:firstLineChars="200"/>
        <w:rPr>
          <w:rFonts w:ascii="仿宋_GB2312" w:eastAsia="仿宋_GB2312" w:cs="仿宋_GB2312"/>
          <w:bCs/>
          <w:kern w:val="0"/>
          <w:sz w:val="28"/>
          <w:szCs w:val="28"/>
        </w:rPr>
      </w:pPr>
      <w:r>
        <w:rPr>
          <w:rFonts w:hint="eastAsia" w:cs="仿宋_GB2312"/>
          <w:bCs/>
          <w:color w:val="auto"/>
          <w:kern w:val="0"/>
          <w:sz w:val="28"/>
          <w:szCs w:val="28"/>
          <w:lang w:val="en-US" w:eastAsia="zh-CN" w:bidi="ar-SA"/>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仿宋_GB2312" w:eastAsia="仿宋_GB2312" w:cs="仿宋_GB2312"/>
          <w:bCs/>
          <w:kern w:val="0"/>
          <w:sz w:val="28"/>
          <w:szCs w:val="28"/>
        </w:rPr>
        <w:t xml:space="preserve">    合同编号：</w:t>
      </w:r>
    </w:p>
    <w:p w14:paraId="61FFEE43">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医疗设备维保服务合同</w:t>
      </w:r>
    </w:p>
    <w:p w14:paraId="01418634">
      <w:pPr>
        <w:tabs>
          <w:tab w:val="left" w:pos="283"/>
        </w:tabs>
        <w:autoSpaceDE w:val="0"/>
        <w:autoSpaceDN w:val="0"/>
        <w:adjustRightInd w:val="0"/>
        <w:snapToGrid w:val="0"/>
        <w:spacing w:line="500" w:lineRule="exact"/>
        <w:ind w:firstLine="640" w:firstLineChars="200"/>
        <w:jc w:val="center"/>
        <w:rPr>
          <w:rFonts w:hint="eastAsia" w:ascii="黑体" w:hAnsi="黑体" w:eastAsia="黑体"/>
          <w:kern w:val="0"/>
          <w:sz w:val="32"/>
          <w:szCs w:val="32"/>
        </w:rPr>
      </w:pPr>
    </w:p>
    <w:p w14:paraId="6A1A6FE1">
      <w:pPr>
        <w:spacing w:line="50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甲方（采购方）：娄底市中心医院</w:t>
      </w:r>
    </w:p>
    <w:p w14:paraId="41FF829F">
      <w:pPr>
        <w:spacing w:line="500" w:lineRule="exact"/>
        <w:ind w:firstLine="560" w:firstLineChars="200"/>
        <w:rPr>
          <w:rFonts w:hint="eastAsia" w:ascii="仿宋_GB2312" w:hAnsi="仿宋_GB2312" w:eastAsia="仿宋" w:cs="仿宋_GB2312"/>
          <w:b/>
          <w:bCs/>
          <w:sz w:val="28"/>
          <w:szCs w:val="28"/>
        </w:rPr>
      </w:pPr>
      <w:r>
        <w:rPr>
          <w:rFonts w:hint="eastAsia" w:ascii="仿宋" w:hAnsi="仿宋" w:eastAsia="仿宋" w:cs="仿宋"/>
          <w:bCs/>
          <w:kern w:val="0"/>
          <w:sz w:val="28"/>
          <w:szCs w:val="28"/>
          <w:lang w:val="zh-CN"/>
        </w:rPr>
        <w:t>法定代表人：</w:t>
      </w:r>
      <w:r>
        <w:rPr>
          <w:rFonts w:hint="eastAsia" w:ascii="仿宋" w:hAnsi="仿宋" w:eastAsia="仿宋" w:cs="仿宋"/>
          <w:bCs/>
          <w:kern w:val="0"/>
          <w:sz w:val="28"/>
          <w:szCs w:val="28"/>
        </w:rPr>
        <w:t>杨吉军</w:t>
      </w:r>
    </w:p>
    <w:p w14:paraId="49E2C1F9">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统一社会信用代码：12431300447162073W</w:t>
      </w:r>
    </w:p>
    <w:p w14:paraId="2B0109B7">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地址：湖南省娄底市娄星区长青中街51号</w:t>
      </w:r>
    </w:p>
    <w:p w14:paraId="2DEAB0C6">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联系人：刘子文</w:t>
      </w:r>
    </w:p>
    <w:p w14:paraId="48DA4681">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联系电话：13762299668</w:t>
      </w:r>
    </w:p>
    <w:p w14:paraId="580081A2">
      <w:pPr>
        <w:spacing w:line="50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乙方（供货方）：</w:t>
      </w:r>
    </w:p>
    <w:p w14:paraId="3538FC20">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法定代表人：</w:t>
      </w:r>
    </w:p>
    <w:p w14:paraId="45ED1AD1">
      <w:pPr>
        <w:spacing w:line="50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p w14:paraId="417141EE">
      <w:pPr>
        <w:spacing w:line="50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p w14:paraId="2F1C369E">
      <w:pPr>
        <w:spacing w:line="50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w:t>
      </w:r>
    </w:p>
    <w:p w14:paraId="65824262">
      <w:pPr>
        <w:spacing w:line="50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66C2CB57">
      <w:pPr>
        <w:pStyle w:val="15"/>
        <w:ind w:firstLine="480"/>
        <w:jc w:val="left"/>
        <w:rPr>
          <w:rFonts w:hint="eastAsia" w:ascii="仿宋_GB2312" w:hAnsi="仿宋_GB2312" w:eastAsia="仿宋_GB2312" w:cs="仿宋_GB2312"/>
          <w:sz w:val="28"/>
          <w:szCs w:val="28"/>
          <w:lang w:val="zh-CN"/>
        </w:rPr>
      </w:pPr>
      <w:r>
        <w:rPr>
          <w:rFonts w:hint="eastAsia"/>
        </w:rPr>
        <w:t> </w:t>
      </w:r>
    </w:p>
    <w:p w14:paraId="2421E36B">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甲方通过</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color w:val="0000FF"/>
          <w:sz w:val="28"/>
          <w:szCs w:val="28"/>
          <w:u w:val="single"/>
          <w:lang w:val="en-US" w:eastAsia="zh-CN"/>
        </w:rPr>
        <w:t>医院公开挂网</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方式采购</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bCs/>
          <w:strike w:val="0"/>
          <w:dstrike w:val="0"/>
          <w:color w:val="auto"/>
          <w:sz w:val="28"/>
          <w:szCs w:val="28"/>
          <w:u w:val="single"/>
          <w:shd w:val="clear" w:color="auto" w:fill="auto"/>
          <w:lang w:val="en-US" w:eastAsia="zh-CN"/>
        </w:rPr>
        <w:t>GE</w:t>
      </w:r>
      <w:r>
        <w:rPr>
          <w:rFonts w:hint="eastAsia" w:ascii="仿宋_GB2312" w:hAnsi="仿宋_GB2312" w:eastAsia="仿宋_GB2312" w:cs="仿宋_GB2312"/>
          <w:bCs/>
          <w:sz w:val="28"/>
          <w:szCs w:val="28"/>
          <w:u w:val="single"/>
        </w:rPr>
        <w:t>3.0T</w:t>
      </w:r>
      <w:r>
        <w:rPr>
          <w:rFonts w:hint="eastAsia" w:ascii="仿宋_GB2312" w:hAnsi="仿宋_GB2312" w:eastAsia="仿宋_GB2312" w:cs="仿宋_GB2312"/>
          <w:kern w:val="0"/>
          <w:sz w:val="28"/>
          <w:szCs w:val="28"/>
          <w:u w:val="single"/>
        </w:rPr>
        <w:t>核磁共振设备维保服务</w:t>
      </w:r>
      <w:r>
        <w:rPr>
          <w:rFonts w:hint="eastAsia" w:ascii="仿宋_GB2312" w:hAnsi="仿宋_GB2312" w:eastAsia="仿宋_GB2312" w:cs="仿宋_GB2312"/>
          <w:sz w:val="28"/>
          <w:szCs w:val="28"/>
        </w:rPr>
        <w:t>，乙方为成交供应商。</w:t>
      </w:r>
      <w:r>
        <w:rPr>
          <w:rFonts w:hint="eastAsia" w:ascii="仿宋_GB2312" w:hAnsi="仿宋_GB2312" w:eastAsia="仿宋_GB2312" w:cs="仿宋_GB2312"/>
          <w:bCs/>
          <w:sz w:val="28"/>
          <w:szCs w:val="28"/>
        </w:rPr>
        <w:t>根据《</w:t>
      </w:r>
      <w:r>
        <w:rPr>
          <w:rFonts w:hint="eastAsia" w:ascii="仿宋_GB2312" w:hAnsi="仿宋_GB2312" w:eastAsia="仿宋_GB2312" w:cs="仿宋_GB2312"/>
          <w:bCs/>
          <w:sz w:val="28"/>
          <w:szCs w:val="28"/>
          <w:lang w:eastAsia="zh-CN"/>
        </w:rPr>
        <w:t>中华人民共和国民法典</w:t>
      </w:r>
      <w:r>
        <w:rPr>
          <w:rFonts w:hint="eastAsia" w:ascii="仿宋_GB2312" w:hAnsi="仿宋_GB2312" w:eastAsia="仿宋_GB2312" w:cs="仿宋_GB2312"/>
          <w:bCs/>
          <w:sz w:val="28"/>
          <w:szCs w:val="28"/>
        </w:rPr>
        <w:t>》《中华人民共和国政府采购法》等相关法律、法规的规定，本着诚实信用、互惠互利原则，双方就乙方为甲方提供</w:t>
      </w:r>
      <w:r>
        <w:rPr>
          <w:rFonts w:hint="eastAsia" w:ascii="仿宋_GB2312" w:hAnsi="仿宋_GB2312" w:eastAsia="仿宋_GB2312" w:cs="仿宋_GB2312"/>
          <w:bCs/>
          <w:strike w:val="0"/>
          <w:dstrike w:val="0"/>
          <w:color w:val="auto"/>
          <w:sz w:val="28"/>
          <w:szCs w:val="28"/>
          <w:u w:val="single"/>
          <w:shd w:val="clear" w:color="auto" w:fill="auto"/>
          <w:lang w:val="en-US" w:eastAsia="zh-CN"/>
        </w:rPr>
        <w:t>GE</w:t>
      </w:r>
      <w:r>
        <w:rPr>
          <w:rFonts w:hint="eastAsia" w:ascii="仿宋_GB2312" w:hAnsi="仿宋_GB2312" w:eastAsia="仿宋_GB2312" w:cs="仿宋_GB2312"/>
          <w:bCs/>
          <w:color w:val="auto"/>
          <w:sz w:val="28"/>
          <w:szCs w:val="28"/>
          <w:u w:val="single"/>
        </w:rPr>
        <w:t>3.0</w:t>
      </w:r>
      <w:r>
        <w:rPr>
          <w:rFonts w:hint="eastAsia" w:ascii="仿宋_GB2312" w:hAnsi="仿宋_GB2312" w:eastAsia="仿宋_GB2312" w:cs="仿宋_GB2312"/>
          <w:bCs/>
          <w:sz w:val="28"/>
          <w:szCs w:val="28"/>
          <w:u w:val="single"/>
        </w:rPr>
        <w:t>T</w:t>
      </w:r>
      <w:r>
        <w:rPr>
          <w:rFonts w:hint="eastAsia" w:ascii="仿宋_GB2312" w:hAnsi="仿宋_GB2312" w:eastAsia="仿宋_GB2312" w:cs="仿宋_GB2312"/>
          <w:kern w:val="0"/>
          <w:sz w:val="28"/>
          <w:szCs w:val="28"/>
          <w:u w:val="single"/>
        </w:rPr>
        <w:t>核磁共振设备维保服务</w:t>
      </w:r>
      <w:r>
        <w:rPr>
          <w:rFonts w:hint="eastAsia" w:ascii="仿宋_GB2312" w:hAnsi="仿宋_GB2312" w:eastAsia="仿宋_GB2312" w:cs="仿宋_GB2312"/>
          <w:bCs/>
          <w:sz w:val="28"/>
          <w:szCs w:val="28"/>
        </w:rPr>
        <w:t>事宜协商一致，特签订本合同，以资共同遵守。</w:t>
      </w:r>
    </w:p>
    <w:p w14:paraId="5E9D5E97">
      <w:pPr>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 服务内容</w:t>
      </w:r>
    </w:p>
    <w:p w14:paraId="653BAFB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1.1 乙方为甲方 </w:t>
      </w:r>
      <w:r>
        <w:rPr>
          <w:rFonts w:hint="eastAsia" w:ascii="仿宋_GB2312" w:hAnsi="仿宋_GB2312" w:eastAsia="仿宋_GB2312" w:cs="仿宋_GB2312"/>
          <w:bCs/>
          <w:strike w:val="0"/>
          <w:dstrike w:val="0"/>
          <w:color w:val="auto"/>
          <w:sz w:val="28"/>
          <w:szCs w:val="28"/>
          <w:u w:val="none"/>
          <w:shd w:val="clear" w:color="auto" w:fill="auto"/>
          <w:lang w:val="en-US" w:eastAsia="zh-CN"/>
        </w:rPr>
        <w:t>GE</w:t>
      </w:r>
      <w:r>
        <w:rPr>
          <w:rFonts w:hint="eastAsia" w:ascii="仿宋_GB2312" w:hAnsi="仿宋_GB2312" w:eastAsia="仿宋_GB2312" w:cs="仿宋_GB2312"/>
          <w:color w:val="auto"/>
          <w:sz w:val="28"/>
          <w:szCs w:val="28"/>
        </w:rPr>
        <w:t>3.</w:t>
      </w:r>
      <w:r>
        <w:rPr>
          <w:rFonts w:hint="eastAsia" w:ascii="仿宋_GB2312" w:hAnsi="仿宋_GB2312" w:eastAsia="仿宋_GB2312" w:cs="仿宋_GB2312"/>
          <w:sz w:val="28"/>
          <w:szCs w:val="28"/>
        </w:rPr>
        <w:t>0T MRI设备提供维保服务。包括制冷系统全保和整机设备技术人工保等服务，具体如下：</w:t>
      </w:r>
    </w:p>
    <w:p w14:paraId="12D8DE2A">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 制冷部分的冷头、吸附器、</w:t>
      </w:r>
      <w:r>
        <w:rPr>
          <w:rFonts w:hint="eastAsia" w:ascii="仿宋_GB2312" w:hAnsi="仿宋_GB2312" w:eastAsia="仿宋_GB2312" w:cs="仿宋_GB2312"/>
          <w:sz w:val="28"/>
          <w:szCs w:val="28"/>
          <w:lang w:val="zh-CN"/>
        </w:rPr>
        <w:t>氦</w:t>
      </w:r>
      <w:r>
        <w:rPr>
          <w:rFonts w:hint="eastAsia" w:ascii="仿宋_GB2312" w:hAnsi="仿宋_GB2312" w:eastAsia="仿宋_GB2312" w:cs="仿宋_GB2312"/>
          <w:sz w:val="28"/>
          <w:szCs w:val="28"/>
        </w:rPr>
        <w:t>压缩机、高低压氦气管、室内冷水机</w:t>
      </w:r>
      <w:r>
        <w:rPr>
          <w:rFonts w:hint="eastAsia" w:ascii="仿宋_GB2312" w:hAnsi="仿宋_GB2312" w:eastAsia="仿宋_GB2312" w:cs="仿宋_GB2312"/>
          <w:sz w:val="28"/>
          <w:szCs w:val="28"/>
          <w:lang w:val="zh-CN"/>
        </w:rPr>
        <w:t>组</w:t>
      </w:r>
      <w:r>
        <w:rPr>
          <w:rFonts w:hint="eastAsia" w:ascii="仿宋_GB2312" w:hAnsi="仿宋_GB2312" w:eastAsia="仿宋_GB2312" w:cs="仿宋_GB2312"/>
          <w:sz w:val="28"/>
          <w:szCs w:val="28"/>
        </w:rPr>
        <w:t>、室外水冷的定期保养保修、</w:t>
      </w:r>
      <w:r>
        <w:rPr>
          <w:rFonts w:hint="eastAsia" w:ascii="仿宋_GB2312" w:hAnsi="仿宋_GB2312" w:eastAsia="仿宋_GB2312" w:cs="仿宋_GB2312"/>
          <w:color w:val="000000" w:themeColor="text1"/>
          <w:sz w:val="28"/>
          <w:szCs w:val="28"/>
          <w14:textFill>
            <w14:solidFill>
              <w14:schemeClr w14:val="tx1"/>
            </w14:solidFill>
          </w14:textFill>
        </w:rPr>
        <w:t>紧急备件</w:t>
      </w:r>
      <w:r>
        <w:rPr>
          <w:rFonts w:ascii="仿宋_GB2312" w:hAnsi="仿宋_GB2312" w:eastAsia="仿宋_GB2312" w:cs="仿宋_GB2312"/>
          <w:color w:val="auto"/>
          <w:sz w:val="28"/>
          <w:szCs w:val="28"/>
        </w:rPr>
        <w:t>维修或</w:t>
      </w:r>
      <w:r>
        <w:rPr>
          <w:rFonts w:hint="eastAsia" w:ascii="仿宋_GB2312" w:hAnsi="仿宋_GB2312" w:eastAsia="仿宋_GB2312" w:cs="仿宋_GB2312"/>
          <w:color w:val="auto"/>
          <w:sz w:val="28"/>
          <w:szCs w:val="28"/>
        </w:rPr>
        <w:t>更换</w:t>
      </w:r>
      <w:r>
        <w:rPr>
          <w:rFonts w:hint="eastAsia" w:ascii="仿宋_GB2312" w:hAnsi="仿宋_GB2312" w:eastAsia="仿宋_GB2312" w:cs="仿宋_GB2312"/>
          <w:color w:val="0000FF"/>
          <w:sz w:val="28"/>
          <w:szCs w:val="28"/>
          <w:lang w:eastAsia="zh-CN"/>
        </w:rPr>
        <w:t>（</w:t>
      </w:r>
      <w:r>
        <w:rPr>
          <w:rFonts w:hint="eastAsia" w:ascii="仿宋_GB2312" w:hAnsi="仿宋_GB2312" w:eastAsia="仿宋_GB2312" w:cs="仿宋_GB2312"/>
          <w:color w:val="0000FF"/>
          <w:sz w:val="28"/>
          <w:szCs w:val="28"/>
          <w:lang w:val="en-US" w:eastAsia="zh-CN"/>
        </w:rPr>
        <w:t>包含提供制冷部分的零备件）</w:t>
      </w:r>
      <w:r>
        <w:rPr>
          <w:rFonts w:hint="eastAsia" w:ascii="仿宋_GB2312" w:hAnsi="仿宋_GB2312" w:eastAsia="仿宋_GB2312" w:cs="仿宋_GB2312"/>
          <w:sz w:val="28"/>
          <w:szCs w:val="28"/>
        </w:rPr>
        <w:t>。</w:t>
      </w:r>
    </w:p>
    <w:p w14:paraId="4C36C5AF">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1.1.2 MRI 整机人工技术及定期保养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FF"/>
          <w:sz w:val="28"/>
          <w:szCs w:val="28"/>
          <w:lang w:val="en-US" w:eastAsia="zh-CN"/>
        </w:rPr>
        <w:t>包括</w:t>
      </w:r>
      <w:r>
        <w:rPr>
          <w:rFonts w:hint="eastAsia" w:ascii="仿宋_GB2312" w:hAnsi="仿宋_GB2312" w:eastAsia="仿宋_GB2312" w:cs="仿宋_GB2312"/>
          <w:color w:val="0000FF"/>
          <w:sz w:val="28"/>
          <w:szCs w:val="28"/>
          <w:lang w:eastAsia="zh-CN"/>
        </w:rPr>
        <w:t>MRI设备</w:t>
      </w:r>
      <w:r>
        <w:rPr>
          <w:rFonts w:hint="eastAsia" w:ascii="仿宋_GB2312" w:hAnsi="仿宋_GB2312" w:eastAsia="仿宋_GB2312" w:cs="仿宋_GB2312"/>
          <w:color w:val="0000FF"/>
          <w:sz w:val="28"/>
          <w:szCs w:val="28"/>
          <w:lang w:val="en-US" w:eastAsia="zh-CN"/>
        </w:rPr>
        <w:t>电子部分故障的技术指导和维修、更换服务，</w:t>
      </w:r>
      <w:r>
        <w:rPr>
          <w:rFonts w:hint="eastAsia" w:ascii="仿宋_GB2312" w:hAnsi="仿宋_GB2312" w:eastAsia="仿宋_GB2312" w:cs="仿宋_GB2312"/>
          <w:sz w:val="28"/>
          <w:szCs w:val="28"/>
        </w:rPr>
        <w:t>不包括空调、激光相机及高压注射器等第三方外围设备的保修服务及 MRI 设备</w:t>
      </w:r>
      <w:r>
        <w:rPr>
          <w:rFonts w:hint="eastAsia" w:ascii="仿宋_GB2312" w:hAnsi="仿宋_GB2312" w:eastAsia="仿宋_GB2312" w:cs="仿宋_GB2312"/>
          <w:color w:val="0000FF"/>
          <w:sz w:val="28"/>
          <w:szCs w:val="28"/>
          <w:lang w:val="en-US" w:eastAsia="zh-CN"/>
        </w:rPr>
        <w:t>电子部分</w:t>
      </w:r>
      <w:r>
        <w:rPr>
          <w:rFonts w:hint="eastAsia" w:ascii="仿宋_GB2312" w:hAnsi="仿宋_GB2312" w:eastAsia="仿宋_GB2312" w:cs="仿宋_GB2312"/>
          <w:sz w:val="28"/>
          <w:szCs w:val="28"/>
        </w:rPr>
        <w:t>故障</w:t>
      </w:r>
      <w:r>
        <w:rPr>
          <w:rFonts w:hint="eastAsia" w:ascii="仿宋_GB2312" w:hAnsi="仿宋_GB2312" w:eastAsia="仿宋_GB2312" w:cs="仿宋_GB2312"/>
          <w:color w:val="0000FF"/>
          <w:sz w:val="28"/>
          <w:szCs w:val="28"/>
        </w:rPr>
        <w:t>的</w:t>
      </w:r>
      <w:r>
        <w:rPr>
          <w:rFonts w:hint="eastAsia" w:ascii="仿宋_GB2312" w:hAnsi="仿宋_GB2312" w:eastAsia="仿宋_GB2312" w:cs="仿宋_GB2312"/>
          <w:sz w:val="28"/>
          <w:szCs w:val="28"/>
        </w:rPr>
        <w:t>零备件</w:t>
      </w:r>
      <w:r>
        <w:rPr>
          <w:rFonts w:hint="eastAsia" w:ascii="仿宋_GB2312" w:hAnsi="仿宋_GB2312" w:eastAsia="仿宋_GB2312" w:cs="仿宋_GB2312"/>
          <w:color w:val="0000FF"/>
          <w:sz w:val="28"/>
          <w:szCs w:val="28"/>
          <w:lang w:val="en-US" w:eastAsia="zh-CN"/>
        </w:rPr>
        <w:t>费用</w:t>
      </w:r>
      <w:r>
        <w:rPr>
          <w:rFonts w:hint="eastAsia" w:ascii="仿宋_GB2312" w:hAnsi="仿宋_GB2312" w:eastAsia="仿宋_GB2312" w:cs="仿宋_GB2312"/>
          <w:color w:val="auto"/>
          <w:sz w:val="28"/>
          <w:szCs w:val="28"/>
        </w:rPr>
        <w:t>。</w:t>
      </w:r>
    </w:p>
    <w:p w14:paraId="746013CE">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1.2 维护内容：</w:t>
      </w:r>
    </w:p>
    <w:p w14:paraId="034607DE">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整机定期保养；</w:t>
      </w:r>
    </w:p>
    <w:p w14:paraId="256AA77A">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1.2.2 </w:t>
      </w:r>
      <w:r>
        <w:rPr>
          <w:rFonts w:ascii="仿宋_GB2312" w:hAnsi="仿宋_GB2312" w:eastAsia="仿宋_GB2312" w:cs="仿宋_GB2312"/>
          <w:color w:val="auto"/>
          <w:sz w:val="28"/>
          <w:szCs w:val="28"/>
        </w:rPr>
        <w:t>制冷系统</w:t>
      </w:r>
      <w:r>
        <w:rPr>
          <w:rFonts w:hint="eastAsia" w:ascii="仿宋_GB2312" w:hAnsi="仿宋_GB2312" w:eastAsia="仿宋_GB2312" w:cs="仿宋_GB2312"/>
          <w:color w:val="auto"/>
          <w:sz w:val="28"/>
          <w:szCs w:val="28"/>
        </w:rPr>
        <w:t>开机</w:t>
      </w:r>
      <w:r>
        <w:rPr>
          <w:rFonts w:hint="eastAsia" w:ascii="仿宋_GB2312" w:hAnsi="仿宋_GB2312" w:eastAsia="仿宋_GB2312" w:cs="仿宋_GB2312"/>
          <w:sz w:val="28"/>
          <w:szCs w:val="28"/>
        </w:rPr>
        <w:t>率保障；</w:t>
      </w:r>
    </w:p>
    <w:p w14:paraId="754BADC6">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 制冷系统维护保养。</w:t>
      </w:r>
    </w:p>
    <w:p w14:paraId="79360577">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服务要求：</w:t>
      </w:r>
    </w:p>
    <w:p w14:paraId="39010F04">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 整体要求：</w:t>
      </w:r>
    </w:p>
    <w:p w14:paraId="0697EEE3">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color w:val="auto"/>
          <w:sz w:val="28"/>
          <w:szCs w:val="28"/>
          <w:highlight w:val="yellow"/>
        </w:rPr>
      </w:pPr>
      <w:r>
        <w:rPr>
          <w:rFonts w:hint="eastAsia" w:ascii="仿宋_GB2312" w:hAnsi="仿宋_GB2312" w:eastAsia="仿宋_GB2312" w:cs="仿宋_GB2312"/>
          <w:sz w:val="28"/>
          <w:szCs w:val="28"/>
        </w:rPr>
        <w:t xml:space="preserve">1.3.1.1 </w:t>
      </w:r>
      <w:r>
        <w:rPr>
          <w:rFonts w:hint="eastAsia" w:ascii="仿宋_GB2312" w:hAnsi="仿宋_GB2312" w:eastAsia="仿宋_GB2312" w:cs="仿宋_GB2312"/>
          <w:sz w:val="28"/>
          <w:szCs w:val="28"/>
          <w:highlight w:val="none"/>
        </w:rPr>
        <w:t>确保服务期内设备开机率达95%及以上，按照365天/年、24小时/天计算，即正常开机应达到</w:t>
      </w:r>
      <w:r>
        <w:rPr>
          <w:rFonts w:hint="eastAsia" w:ascii="仿宋_GB2312" w:hAnsi="仿宋_GB2312" w:eastAsia="仿宋_GB2312" w:cs="仿宋_GB2312"/>
          <w:b/>
          <w:bCs/>
          <w:sz w:val="28"/>
          <w:szCs w:val="28"/>
          <w:highlight w:val="none"/>
          <w:u w:val="single"/>
          <w:lang w:val="en-US" w:eastAsia="zh-CN"/>
        </w:rPr>
        <w:t>每个</w:t>
      </w:r>
      <w:r>
        <w:rPr>
          <w:rFonts w:hint="eastAsia" w:ascii="仿宋_GB2312" w:hAnsi="仿宋_GB2312" w:eastAsia="仿宋_GB2312" w:cs="仿宋_GB2312"/>
          <w:b/>
          <w:bCs/>
          <w:sz w:val="28"/>
          <w:szCs w:val="28"/>
          <w:highlight w:val="none"/>
          <w:u w:val="single"/>
        </w:rPr>
        <w:t>合同年度347天及以上</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rPr>
        <w:t>如开机率未达到95%，停机时间每增加1天，维保服务期限顺延2天</w:t>
      </w:r>
      <w:r>
        <w:rPr>
          <w:rFonts w:ascii="仿宋_GB2312" w:hAnsi="仿宋_GB2312" w:eastAsia="仿宋_GB2312" w:cs="仿宋_GB2312"/>
          <w:sz w:val="28"/>
          <w:szCs w:val="28"/>
        </w:rPr>
        <w:t>，</w:t>
      </w:r>
      <w:r>
        <w:rPr>
          <w:rFonts w:ascii="仿宋_GB2312" w:hAnsi="仿宋_GB2312" w:eastAsia="仿宋_GB2312" w:cs="仿宋_GB2312"/>
          <w:color w:val="auto"/>
          <w:sz w:val="28"/>
          <w:szCs w:val="28"/>
        </w:rPr>
        <w:t>因合同维保范围不包的部分导致的停机时间不计算在内。</w:t>
      </w:r>
    </w:p>
    <w:p w14:paraId="399C082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 保养维护要求：</w:t>
      </w:r>
    </w:p>
    <w:p w14:paraId="310971DC">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1.3.2.1 整机保养维护每合同年度</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次，每</w:t>
      </w:r>
      <w:r>
        <w:rPr>
          <w:rFonts w:hint="eastAsia" w:ascii="仿宋_GB2312" w:hAnsi="仿宋_GB2312" w:eastAsia="仿宋_GB2312" w:cs="仿宋_GB2312"/>
          <w:sz w:val="28"/>
          <w:szCs w:val="28"/>
          <w:lang w:eastAsia="zh-CN"/>
        </w:rPr>
        <w:t>季度</w:t>
      </w:r>
      <w:r>
        <w:rPr>
          <w:rFonts w:hint="eastAsia" w:ascii="仿宋_GB2312" w:hAnsi="仿宋_GB2312" w:eastAsia="仿宋_GB2312" w:cs="仿宋_GB2312"/>
          <w:sz w:val="28"/>
          <w:szCs w:val="28"/>
        </w:rPr>
        <w:t>1次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FF"/>
          <w:sz w:val="28"/>
          <w:szCs w:val="28"/>
          <w:lang w:val="en-US" w:eastAsia="zh-CN"/>
        </w:rPr>
        <w:t>保养维护内容</w:t>
      </w:r>
      <w:r>
        <w:rPr>
          <w:rFonts w:hint="eastAsia" w:ascii="仿宋_GB2312" w:hAnsi="仿宋_GB2312" w:eastAsia="仿宋_GB2312" w:cs="仿宋_GB2312"/>
          <w:color w:val="0000FF"/>
          <w:sz w:val="28"/>
          <w:szCs w:val="28"/>
          <w:lang w:eastAsia="zh-CN"/>
        </w:rPr>
        <w:t>包括：设备的安全检查、影像质量检查、设备清洁保养、性能测试及校准、运行状态检查等</w:t>
      </w:r>
      <w:r>
        <w:rPr>
          <w:rFonts w:hint="eastAsia" w:ascii="仿宋_GB2312" w:hAnsi="仿宋_GB2312" w:eastAsia="仿宋_GB2312" w:cs="仿宋_GB2312"/>
          <w:color w:val="0000FF"/>
          <w:sz w:val="28"/>
          <w:szCs w:val="28"/>
        </w:rPr>
        <w:t>。</w:t>
      </w:r>
    </w:p>
    <w:p w14:paraId="199692A9">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1.3.2.2 每次保养维护作业后，乙方须填写保养报告单并上传图片至甲方，如实反映设备运行状况，并由甲方医疗设备维修中心和设备所在科室共同签字确认验收并在甲方存档，同时乙方需在甲方电子保养报告单上登记备案。</w:t>
      </w:r>
    </w:p>
    <w:p w14:paraId="6C1F9B97">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1.3.2.3 维护作业中若发现有故障隐患，应及时通知甲方并及时维修排除隐患。</w:t>
      </w:r>
    </w:p>
    <w:p w14:paraId="12CAE7CC">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.3 维修服务要求：</w:t>
      </w:r>
    </w:p>
    <w:p w14:paraId="14C30F8C">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color w:val="0000FF"/>
          <w:kern w:val="2"/>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.3.1 不限次数现场技术服务和远程诊断服务：</w:t>
      </w:r>
      <w:r>
        <w:rPr>
          <w:rFonts w:hint="eastAsia" w:ascii="仿宋_GB2312" w:hAnsi="仿宋_GB2312" w:eastAsia="仿宋_GB2312" w:cs="仿宋_GB2312"/>
          <w:kern w:val="2"/>
          <w:sz w:val="28"/>
          <w:szCs w:val="28"/>
        </w:rPr>
        <w:t>提供365天×24小时服务（不受节假日影响），指定维修服务联系电话：</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甲方设备发生故障，乙方应在接到甲方通知时起30分钟内响应，无法通过远程服务解决的故障，乙方应在接到甲方通知时起24小时内赶到现场，一般故障应在接到通知时起48小时内完成维修（含在途时间，不可抗力除外），重大故障应在接到甲方通知起5天内完成维修</w:t>
      </w:r>
      <w:r>
        <w:rPr>
          <w:rFonts w:hint="eastAsia" w:ascii="仿宋" w:hAnsi="仿宋" w:eastAsia="仿宋" w:cs="仿宋"/>
          <w:kern w:val="2"/>
          <w:sz w:val="28"/>
          <w:szCs w:val="28"/>
        </w:rPr>
        <w:t>（含在途时间）。</w:t>
      </w:r>
      <w:r>
        <w:rPr>
          <w:rFonts w:hint="eastAsia" w:ascii="仿宋" w:hAnsi="仿宋" w:eastAsia="仿宋" w:cs="仿宋"/>
          <w:kern w:val="2"/>
          <w:sz w:val="28"/>
          <w:szCs w:val="28"/>
          <w:highlight w:val="none"/>
        </w:rPr>
        <w:t>如需更换备件的</w:t>
      </w:r>
      <w:r>
        <w:rPr>
          <w:rFonts w:hint="eastAsia" w:ascii="仿宋" w:hAnsi="仿宋" w:eastAsia="仿宋" w:cs="仿宋"/>
          <w:color w:val="auto"/>
          <w:kern w:val="2"/>
          <w:sz w:val="28"/>
          <w:szCs w:val="28"/>
          <w:highlight w:val="none"/>
        </w:rPr>
        <w:t>（</w:t>
      </w:r>
      <w:r>
        <w:rPr>
          <w:rFonts w:hint="eastAsia" w:ascii="仿宋" w:hAnsi="仿宋" w:eastAsia="仿宋" w:cs="仿宋"/>
          <w:color w:val="auto"/>
          <w:sz w:val="28"/>
          <w:szCs w:val="28"/>
          <w:highlight w:val="none"/>
        </w:rPr>
        <w:t>本合同维保范围不包含的备件除外）</w:t>
      </w:r>
      <w:r>
        <w:rPr>
          <w:rFonts w:hint="eastAsia" w:ascii="仿宋" w:hAnsi="仿宋" w:eastAsia="仿宋" w:cs="仿宋"/>
          <w:kern w:val="2"/>
          <w:sz w:val="28"/>
          <w:szCs w:val="28"/>
          <w:highlight w:val="none"/>
        </w:rPr>
        <w:t>，</w:t>
      </w:r>
      <w:r>
        <w:rPr>
          <w:rFonts w:hint="eastAsia" w:ascii="仿宋" w:hAnsi="仿宋" w:eastAsia="仿宋" w:cs="仿宋"/>
          <w:kern w:val="2"/>
          <w:sz w:val="28"/>
          <w:szCs w:val="28"/>
        </w:rPr>
        <w:t>乙</w:t>
      </w:r>
      <w:r>
        <w:rPr>
          <w:rFonts w:hint="eastAsia" w:ascii="仿宋_GB2312" w:hAnsi="仿宋_GB2312" w:eastAsia="仿宋_GB2312" w:cs="仿宋_GB2312"/>
          <w:kern w:val="2"/>
          <w:sz w:val="28"/>
          <w:szCs w:val="28"/>
        </w:rPr>
        <w:t>方应自发现需更换之时起24小时内将备件运达现场，在前述排障时间内完成更换，并保证设备正常运行。</w:t>
      </w:r>
    </w:p>
    <w:p w14:paraId="597317FE">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1.3.3.2 乙方根据设备故障情况判断是否修理或更换配件，告知甲方且经甲方书面确认后方可开始修理或更换工作，工作完成后，乙方须填写维修记录单并上传所换配件、耗材图片至甲方，并由甲方医疗设备维修中心和设备所在科室共同签字确认验收并在甲方存档，同时乙方须在甲方电子维修记录单上登记备案。</w:t>
      </w:r>
    </w:p>
    <w:p w14:paraId="43CE5235">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1.3.3.</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 xml:space="preserve"> 乙方为甲方提供远程服务及相关远程支持，确保远程实时监测设备运行状态，由此产生的4G物联网卡流量费用由乙方承担。</w:t>
      </w:r>
    </w:p>
    <w:p w14:paraId="3E5342B6">
      <w:pPr>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服务地点及期限</w:t>
      </w:r>
    </w:p>
    <w:p w14:paraId="0D99EE52">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rPr>
        <w:t>2.1 服务地点：甲方设备所在地（娄底市中心医院放射科）</w:t>
      </w:r>
      <w:r>
        <w:rPr>
          <w:rFonts w:hint="eastAsia" w:ascii="仿宋_GB2312" w:hAnsi="仿宋_GB2312" w:eastAsia="仿宋_GB2312" w:cs="仿宋_GB2312"/>
          <w:kern w:val="2"/>
          <w:sz w:val="28"/>
          <w:szCs w:val="28"/>
          <w:lang w:eastAsia="zh-CN"/>
        </w:rPr>
        <w:t>。</w:t>
      </w:r>
    </w:p>
    <w:p w14:paraId="1BC222A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2.2 服务期限为叁年，</w:t>
      </w:r>
      <w:r>
        <w:rPr>
          <w:rFonts w:hint="eastAsia" w:ascii="仿宋" w:hAnsi="仿宋" w:eastAsia="仿宋" w:cs="仿宋"/>
          <w:kern w:val="2"/>
          <w:sz w:val="28"/>
          <w:szCs w:val="28"/>
        </w:rPr>
        <w:t>自</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月</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日起至</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月</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日止</w:t>
      </w:r>
      <w:r>
        <w:rPr>
          <w:rFonts w:hint="eastAsia" w:ascii="仿宋_GB2312" w:hAnsi="仿宋_GB2312" w:eastAsia="仿宋_GB2312" w:cs="仿宋_GB2312"/>
          <w:kern w:val="2"/>
          <w:sz w:val="28"/>
          <w:szCs w:val="28"/>
        </w:rPr>
        <w:t>。如出现本合同约定顺延情形的，则服务期限应相应顺延。</w:t>
      </w:r>
    </w:p>
    <w:p w14:paraId="7A16DD4F">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第三条 甲方的权利和义务</w:t>
      </w:r>
    </w:p>
    <w:p w14:paraId="41E6AAA2">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3.1 甲方应按照设备操作手册正确使用设备，保证设备在规定的运行条件下运行。甲方应按照乙方日常设备保养的规定对设备状态定期观察记录，及时、如实告知乙方维保设备的运行情况及故障现象，发现设备故障时立即停止使用以防止故障情况的加重与扩大，并及时将故障情况通报乙方。</w:t>
      </w:r>
    </w:p>
    <w:p w14:paraId="4B19960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3.2 甲方应为乙方提供工作上的便利，确保乙方现场服务时供水、供电等辅助保障。</w:t>
      </w:r>
    </w:p>
    <w:p w14:paraId="1671F300">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3.3 甲方应向乙方提供该医疗器械生产经营企业此前曾向甲方交付的维护手册、维修手册、软件备份、故障代码表、备件清单、零部件等乙方进行维修保养必需的材料和信息。</w:t>
      </w:r>
    </w:p>
    <w:p w14:paraId="45697CB6">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3.4 甲方接到设备生产厂家有关软件安全升级或者补丁升级的通知后，应当立即通知乙方。乙方将派工程师给予现场协助，以防设备由于第三人原因造成其他故障。</w:t>
      </w:r>
    </w:p>
    <w:p w14:paraId="63223C5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3.5 甲方对设备制冷系统运行每天（节假日在内）分早、晚时段各观察一次并记录液氦面值，当液氦面值较前一天有明显下降时，应立即通知乙方采取措施，由乙方对制冷系统进行维护。</w:t>
      </w:r>
    </w:p>
    <w:p w14:paraId="4F5E2C67">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3.6 有权监督、管理、定期检查乙方的维保服务，对乙方的每次保养、维修进行验收。甲方医疗设备维修中心和设备所在科室在乙方提供的</w:t>
      </w:r>
      <w:r>
        <w:rPr>
          <w:rFonts w:hint="eastAsia" w:ascii="仿宋_GB2312" w:hAnsi="仿宋_GB2312" w:eastAsia="仿宋_GB2312" w:cs="仿宋_GB2312"/>
          <w:sz w:val="28"/>
          <w:szCs w:val="28"/>
        </w:rPr>
        <w:t>保养报告单</w:t>
      </w:r>
      <w:r>
        <w:rPr>
          <w:rFonts w:hint="eastAsia" w:ascii="仿宋_GB2312" w:hAnsi="仿宋_GB2312" w:eastAsia="仿宋_GB2312" w:cs="仿宋_GB2312"/>
          <w:kern w:val="2"/>
          <w:sz w:val="28"/>
          <w:szCs w:val="28"/>
        </w:rPr>
        <w:t>、维修记录单上共同签字确认方为该次服务验收合格，如验收不合格，甲方有权要求乙方无条件在</w:t>
      </w:r>
      <w:r>
        <w:rPr>
          <w:rFonts w:hint="eastAsia" w:ascii="仿宋_GB2312" w:hAnsi="仿宋_GB2312" w:eastAsia="仿宋_GB2312" w:cs="仿宋_GB2312"/>
          <w:kern w:val="2"/>
          <w:sz w:val="28"/>
          <w:szCs w:val="28"/>
          <w:u w:val="single"/>
        </w:rPr>
        <w:t>3</w:t>
      </w:r>
      <w:r>
        <w:rPr>
          <w:rFonts w:hint="eastAsia" w:ascii="仿宋_GB2312" w:hAnsi="仿宋_GB2312" w:eastAsia="仿宋_GB2312" w:cs="仿宋_GB2312"/>
          <w:kern w:val="2"/>
          <w:sz w:val="28"/>
          <w:szCs w:val="28"/>
        </w:rPr>
        <w:t>日内整改到位、更换不称职人员。</w:t>
      </w:r>
    </w:p>
    <w:p w14:paraId="1272D553">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第四条 乙方的权利和义务</w:t>
      </w:r>
    </w:p>
    <w:p w14:paraId="48D076EE">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4.1 乙方负责设备维护保养的质量、进度和安全作业，指派专业技术人员按照合同约定标准提供维保服务，确保服务期内维保设备功能正常、部件完整、技术性能达标、检测报告完整。</w:t>
      </w:r>
    </w:p>
    <w:p w14:paraId="44E4AE71">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pPr>
      <w:r>
        <w:rPr>
          <w:rFonts w:hint="eastAsia" w:ascii="仿宋_GB2312" w:hAnsi="仿宋_GB2312" w:eastAsia="仿宋_GB2312" w:cs="仿宋_GB2312"/>
          <w:kern w:val="2"/>
          <w:sz w:val="28"/>
          <w:szCs w:val="28"/>
        </w:rPr>
        <w:t>4.2 乙方应自接到甲方液氦面值明显下降的通知时起6小时内赶到甲方设备现场完成制冷系统维护并排除故障</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color w:val="0000FF"/>
          <w:kern w:val="2"/>
          <w:sz w:val="28"/>
          <w:szCs w:val="28"/>
          <w:highlight w:val="none"/>
          <w:lang w:val="en-US" w:eastAsia="zh-CN"/>
        </w:rPr>
        <w:t>包括为甲方提供液氦并负责液氦灌注</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color w:val="0000FF"/>
          <w:kern w:val="2"/>
          <w:sz w:val="28"/>
          <w:szCs w:val="28"/>
          <w:highlight w:val="none"/>
          <w:lang w:eastAsia="zh-CN"/>
        </w:rPr>
        <w:t>，</w:t>
      </w:r>
      <w:r>
        <w:rPr>
          <w:rFonts w:hint="eastAsia" w:ascii="仿宋_GB2312" w:hAnsi="仿宋_GB2312" w:eastAsia="仿宋_GB2312" w:cs="仿宋_GB2312"/>
          <w:color w:val="0000FF"/>
          <w:kern w:val="2"/>
          <w:sz w:val="28"/>
          <w:szCs w:val="28"/>
          <w:highlight w:val="none"/>
          <w:lang w:val="en-US" w:eastAsia="zh-CN"/>
        </w:rPr>
        <w:t>由此产生的所有费用由乙方承担</w:t>
      </w:r>
      <w:r>
        <w:rPr>
          <w:rFonts w:hint="eastAsia" w:ascii="仿宋_GB2312" w:hAnsi="仿宋_GB2312" w:eastAsia="仿宋_GB2312" w:cs="仿宋_GB2312"/>
          <w:kern w:val="2"/>
          <w:sz w:val="28"/>
          <w:szCs w:val="28"/>
        </w:rPr>
        <w:t>。如因乙方未及时修复所造成的全部法律责任和经济赔偿，由乙方承担。</w:t>
      </w:r>
    </w:p>
    <w:p w14:paraId="306C38D5">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4.3 乙方承诺为甲方提供维保设备信息远程管理软件的安装、安全升级、日常维护并负责培训甲方工作人员熟练操作软件，软件功能包括基础信息实时监控、微信检测、手机报修等，软件安装、安全升级、维护以及培训甲方工作人员等所有费用由乙方承担。</w:t>
      </w:r>
    </w:p>
    <w:p w14:paraId="3022748B">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kern w:val="2"/>
          <w:sz w:val="28"/>
          <w:szCs w:val="28"/>
          <w:highlight w:val="yellow"/>
        </w:rPr>
      </w:pPr>
      <w:r>
        <w:rPr>
          <w:rFonts w:hint="eastAsia" w:ascii="仿宋_GB2312" w:hAnsi="仿宋_GB2312" w:eastAsia="仿宋_GB2312" w:cs="仿宋_GB2312"/>
          <w:kern w:val="2"/>
          <w:sz w:val="28"/>
          <w:szCs w:val="28"/>
        </w:rPr>
        <w:t>4.4 乙方承诺所换配件、易耗品、耗材均为来源合法合规的原厂同一型号备件，配件、易耗品、耗材等备件费用均由乙方承担</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经乙方</w:t>
      </w:r>
      <w:r>
        <w:rPr>
          <w:rFonts w:hint="eastAsia" w:ascii="仿宋_GB2312" w:hAnsi="仿宋_GB2312" w:eastAsia="仿宋_GB2312" w:cs="仿宋_GB2312"/>
          <w:color w:val="FF0000"/>
          <w:kern w:val="2"/>
          <w:sz w:val="28"/>
          <w:szCs w:val="28"/>
          <w:lang w:val="en-US" w:eastAsia="zh-CN" w:bidi="ar-SA"/>
        </w:rPr>
        <w:t>安装完毕后达到原厂设备运行标准</w:t>
      </w:r>
      <w:r>
        <w:rPr>
          <w:rFonts w:hint="eastAsia" w:ascii="仿宋_GB2312" w:hAnsi="仿宋_GB2312" w:eastAsia="仿宋_GB2312" w:cs="仿宋_GB2312"/>
          <w:kern w:val="2"/>
          <w:sz w:val="28"/>
          <w:szCs w:val="28"/>
          <w:highlight w:val="none"/>
        </w:rPr>
        <w:t>。服务期限内</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color w:val="0000FF"/>
          <w:kern w:val="2"/>
          <w:sz w:val="28"/>
          <w:szCs w:val="28"/>
          <w:highlight w:val="none"/>
          <w:lang w:val="en-US" w:eastAsia="zh-CN"/>
        </w:rPr>
        <w:t>设备故障所需更换备件由乙方提供或经由乙方采购，则</w:t>
      </w:r>
      <w:r>
        <w:rPr>
          <w:rFonts w:hint="eastAsia" w:ascii="仿宋_GB2312" w:hAnsi="仿宋_GB2312" w:eastAsia="仿宋_GB2312" w:cs="仿宋_GB2312"/>
          <w:kern w:val="2"/>
          <w:sz w:val="28"/>
          <w:szCs w:val="28"/>
          <w:highlight w:val="none"/>
        </w:rPr>
        <w:t>从设备上</w:t>
      </w:r>
      <w:r>
        <w:rPr>
          <w:rFonts w:hint="eastAsia" w:ascii="仿宋_GB2312" w:hAnsi="仿宋_GB2312" w:eastAsia="仿宋_GB2312" w:cs="仿宋_GB2312"/>
          <w:color w:val="0000FF"/>
          <w:kern w:val="2"/>
          <w:sz w:val="28"/>
          <w:szCs w:val="28"/>
          <w:highlight w:val="none"/>
        </w:rPr>
        <w:t>更换下来的</w:t>
      </w:r>
      <w:r>
        <w:rPr>
          <w:rFonts w:hint="eastAsia" w:ascii="仿宋_GB2312" w:hAnsi="仿宋_GB2312" w:eastAsia="仿宋_GB2312" w:cs="仿宋_GB2312"/>
          <w:color w:val="0000FF"/>
          <w:kern w:val="2"/>
          <w:sz w:val="28"/>
          <w:szCs w:val="28"/>
          <w:highlight w:val="none"/>
          <w:lang w:val="en-US" w:eastAsia="zh-CN"/>
        </w:rPr>
        <w:t>相应旧</w:t>
      </w:r>
      <w:r>
        <w:rPr>
          <w:rFonts w:hint="eastAsia" w:ascii="仿宋_GB2312" w:hAnsi="仿宋_GB2312" w:eastAsia="仿宋_GB2312" w:cs="仿宋_GB2312"/>
          <w:kern w:val="2"/>
          <w:sz w:val="28"/>
          <w:szCs w:val="28"/>
          <w:highlight w:val="none"/>
        </w:rPr>
        <w:t>备件归乙方所有。</w:t>
      </w:r>
    </w:p>
    <w:p w14:paraId="5BAEE3A8">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4.5 如因乙方安装、调试不到位造成设备停机或引发设备二次故障的，乙方应承担由此产生的法律责任和经济赔偿责任，且由此引发的停机时间应计入乙方停机期限内。</w:t>
      </w:r>
    </w:p>
    <w:p w14:paraId="71EBD826">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第五条 风险承担</w:t>
      </w:r>
    </w:p>
    <w:p w14:paraId="54EDA6BC">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rPr>
        <w:t>5.1 乙方在履行本合同过程中发生事故，包括但不限于在运输、装卸、安装、调试、维护及保养过程中发生事故，给甲方、乙方或第三方人身、财产造成的所有直接损失，均由乙方负责处理并</w:t>
      </w:r>
      <w:r>
        <w:rPr>
          <w:rFonts w:hint="eastAsia" w:ascii="仿宋_GB2312" w:hAnsi="仿宋_GB2312" w:eastAsia="仿宋_GB2312" w:cs="仿宋_GB2312"/>
          <w:color w:val="auto"/>
          <w:kern w:val="2"/>
          <w:sz w:val="28"/>
          <w:szCs w:val="28"/>
        </w:rPr>
        <w:t>承担</w:t>
      </w:r>
      <w:r>
        <w:rPr>
          <w:rFonts w:hint="eastAsia" w:ascii="仿宋_GB2312" w:hAnsi="仿宋_GB2312" w:eastAsia="仿宋_GB2312" w:cs="仿宋_GB2312"/>
          <w:strike w:val="0"/>
          <w:color w:val="auto"/>
          <w:kern w:val="2"/>
          <w:sz w:val="28"/>
          <w:szCs w:val="28"/>
        </w:rPr>
        <w:t>全部</w:t>
      </w:r>
      <w:r>
        <w:rPr>
          <w:rFonts w:hint="eastAsia" w:ascii="仿宋_GB2312" w:hAnsi="仿宋_GB2312" w:eastAsia="仿宋_GB2312" w:cs="仿宋_GB2312"/>
          <w:color w:val="auto"/>
          <w:kern w:val="2"/>
          <w:sz w:val="28"/>
          <w:szCs w:val="28"/>
        </w:rPr>
        <w:t>法</w:t>
      </w:r>
      <w:r>
        <w:rPr>
          <w:rFonts w:hint="eastAsia" w:ascii="仿宋_GB2312" w:hAnsi="仿宋_GB2312" w:eastAsia="仿宋_GB2312" w:cs="仿宋_GB2312"/>
          <w:kern w:val="2"/>
          <w:sz w:val="28"/>
          <w:szCs w:val="28"/>
        </w:rPr>
        <w:t>律责任和经济赔偿</w:t>
      </w:r>
      <w:r>
        <w:rPr>
          <w:rFonts w:hint="eastAsia" w:ascii="仿宋_GB2312" w:hAnsi="仿宋_GB2312" w:eastAsia="仿宋_GB2312" w:cs="仿宋_GB2312"/>
          <w:sz w:val="28"/>
          <w:szCs w:val="28"/>
        </w:rPr>
        <w:t>。</w:t>
      </w:r>
    </w:p>
    <w:p w14:paraId="59D4858B">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sz w:val="28"/>
          <w:szCs w:val="28"/>
        </w:rPr>
      </w:pPr>
      <w:r>
        <w:rPr>
          <w:rFonts w:hint="eastAsia" w:hAnsi="仿宋_GB2312"/>
          <w:color w:val="auto"/>
          <w:sz w:val="28"/>
          <w:szCs w:val="28"/>
        </w:rPr>
        <w:t>5.2 如甲方因乙方维护、保养服务重大失误等原因涉及纠纷、诉讼或被处以行政处罚，由乙方承担甲方因纠纷、诉讼、罚款等造成的全部经济损失。</w:t>
      </w:r>
    </w:p>
    <w:p w14:paraId="7EE79FC4">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5.3本合同维保所需备件、配件等毁损、丢失的风险自甲方医疗设备维修中心和设备所在科室在维修记录单共同签字确认后转移给甲方，此前备件、配件的一切风险均由乙方承担。</w:t>
      </w:r>
    </w:p>
    <w:p w14:paraId="19E9BB6C">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第六条 知识产权</w:t>
      </w:r>
    </w:p>
    <w:p w14:paraId="09BBAFD4">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乙方确保履行本合同期间不侵犯第三方知识产权，如因乙方侵权导致第三方向甲方主张权利，由此给甲方造成的包括但不限于甲方向第三方支付的赔偿款、补偿款、诉讼费、律师费、差旅费等全部经济损失，均由乙方承担。</w:t>
      </w:r>
    </w:p>
    <w:p w14:paraId="6EEB2E87">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第七条 保密义务</w:t>
      </w:r>
    </w:p>
    <w:p w14:paraId="49254A04">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7.1本合同订立、履行、变更等产生的研究、商讨、交流等信息，履行本合同获悉的甲方商业秘密、运营信息、工作人员信息、患陪个人信息等，均属保密信息。</w:t>
      </w:r>
    </w:p>
    <w:p w14:paraId="0C72BC8F">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7.2乙方应对保密信息采取有效手段严格保密，不得用于非本合同之目的或向第三方泄露。如政府部门、法院或其他有权部门要求乙方提供保密信息，乙方应当立即向甲方通报。</w:t>
      </w:r>
    </w:p>
    <w:p w14:paraId="274B066C">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7.3因乙方未履行本合同保密义务造成甲方直接损失的，由乙方承担全部赔偿责任。</w:t>
      </w:r>
    </w:p>
    <w:p w14:paraId="726A0F19">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7.4本合同保密条款在合同被认定无效、被撤销或终止、解除后仍然有效。</w:t>
      </w:r>
    </w:p>
    <w:p w14:paraId="43613DB0">
      <w:pPr>
        <w:pStyle w:val="5"/>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第八条 廉洁条款</w:t>
      </w:r>
    </w:p>
    <w:p w14:paraId="4B493E63">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Ansi="仿宋_GB2312"/>
          <w:color w:val="auto"/>
          <w:kern w:val="2"/>
          <w:sz w:val="28"/>
          <w:szCs w:val="28"/>
        </w:rPr>
        <w:t>8.1乙方应严格遵守国家相关法律法规，涉及合同的有关业务活动必须坚持公开、公平、公正、诚信原则，不得为获取不正当利益，损害国家、集体和甲方利益。</w:t>
      </w:r>
    </w:p>
    <w:p w14:paraId="36E3D503">
      <w:pPr>
        <w:pStyle w:val="6"/>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hAnsi="仿宋_GB2312"/>
          <w:b/>
          <w:bCs/>
          <w:color w:val="auto"/>
          <w:kern w:val="2"/>
          <w:sz w:val="28"/>
          <w:szCs w:val="28"/>
          <w:u w:val="single"/>
        </w:rPr>
      </w:pPr>
      <w:r>
        <w:rPr>
          <w:rFonts w:hAnsi="仿宋_GB2312"/>
          <w:b/>
          <w:bCs/>
          <w:color w:val="auto"/>
          <w:kern w:val="2"/>
          <w:sz w:val="28"/>
          <w:szCs w:val="28"/>
          <w:u w:val="single"/>
        </w:rPr>
        <w:t>8.2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AFBDF8D">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第九条 价款及支付方式</w:t>
      </w:r>
    </w:p>
    <w:p w14:paraId="7DFD62BE">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 w:hAnsi="仿宋" w:eastAsia="仿宋" w:cs="仿宋"/>
          <w:kern w:val="2"/>
          <w:sz w:val="28"/>
          <w:szCs w:val="28"/>
        </w:rPr>
      </w:pPr>
      <w:r>
        <w:rPr>
          <w:rFonts w:hint="eastAsia" w:ascii="仿宋_GB2312" w:hAnsi="仿宋_GB2312" w:eastAsia="仿宋_GB2312" w:cs="仿宋_GB2312"/>
          <w:spacing w:val="-6"/>
          <w:kern w:val="2"/>
          <w:sz w:val="28"/>
          <w:szCs w:val="28"/>
        </w:rPr>
        <w:t>9.1</w:t>
      </w:r>
      <w:r>
        <w:rPr>
          <w:rFonts w:hint="eastAsia" w:ascii="仿宋" w:hAnsi="仿宋" w:eastAsia="仿宋" w:cs="仿宋"/>
          <w:spacing w:val="-6"/>
          <w:kern w:val="2"/>
          <w:sz w:val="28"/>
          <w:szCs w:val="28"/>
        </w:rPr>
        <w:t>本合同维保服务费用为人民币</w:t>
      </w:r>
      <w:r>
        <w:rPr>
          <w:rFonts w:hint="eastAsia" w:ascii="仿宋" w:hAnsi="仿宋" w:eastAsia="仿宋" w:cs="仿宋"/>
          <w:spacing w:val="-6"/>
          <w:kern w:val="2"/>
          <w:sz w:val="28"/>
          <w:szCs w:val="28"/>
          <w:u w:val="single"/>
        </w:rPr>
        <w:t xml:space="preserve">    </w:t>
      </w:r>
      <w:r>
        <w:rPr>
          <w:rFonts w:hint="eastAsia" w:ascii="仿宋" w:hAnsi="仿宋" w:eastAsia="仿宋" w:cs="仿宋"/>
          <w:spacing w:val="-6"/>
          <w:kern w:val="2"/>
          <w:sz w:val="28"/>
          <w:szCs w:val="28"/>
        </w:rPr>
        <w:t>元整/年，</w:t>
      </w:r>
      <w:r>
        <w:rPr>
          <w:rFonts w:hint="eastAsia" w:ascii="仿宋" w:hAnsi="仿宋" w:eastAsia="仿宋" w:cs="仿宋"/>
          <w:color w:val="FF0000"/>
          <w:spacing w:val="-6"/>
          <w:kern w:val="2"/>
          <w:sz w:val="28"/>
          <w:szCs w:val="28"/>
          <w:lang w:val="en-US" w:eastAsia="zh-CN"/>
        </w:rPr>
        <w:t>三年</w:t>
      </w:r>
      <w:r>
        <w:rPr>
          <w:rFonts w:hint="eastAsia" w:ascii="仿宋" w:hAnsi="仿宋" w:eastAsia="仿宋" w:cs="仿宋"/>
          <w:spacing w:val="-6"/>
          <w:kern w:val="2"/>
          <w:sz w:val="28"/>
          <w:szCs w:val="28"/>
        </w:rPr>
        <w:t>总计人民币</w:t>
      </w:r>
      <w:r>
        <w:rPr>
          <w:rFonts w:hint="eastAsia" w:ascii="仿宋" w:hAnsi="仿宋" w:eastAsia="仿宋" w:cs="仿宋"/>
          <w:spacing w:val="-6"/>
          <w:kern w:val="2"/>
          <w:sz w:val="28"/>
          <w:szCs w:val="28"/>
          <w:u w:val="single"/>
        </w:rPr>
        <w:t xml:space="preserve">    </w:t>
      </w:r>
      <w:r>
        <w:rPr>
          <w:rFonts w:hint="eastAsia" w:ascii="仿宋" w:hAnsi="仿宋" w:eastAsia="仿宋" w:cs="仿宋"/>
          <w:spacing w:val="-6"/>
          <w:kern w:val="2"/>
          <w:sz w:val="28"/>
          <w:szCs w:val="28"/>
        </w:rPr>
        <w:t>元整（小写：</w:t>
      </w:r>
      <w:r>
        <w:rPr>
          <w:rFonts w:hint="eastAsia" w:ascii="仿宋" w:hAnsi="仿宋" w:eastAsia="仿宋" w:cs="仿宋"/>
          <w:spacing w:val="-6"/>
          <w:kern w:val="2"/>
          <w:sz w:val="28"/>
          <w:szCs w:val="28"/>
          <w:u w:val="single"/>
        </w:rPr>
        <w:t xml:space="preserve">     </w:t>
      </w:r>
      <w:r>
        <w:rPr>
          <w:rFonts w:hint="eastAsia" w:ascii="仿宋" w:hAnsi="仿宋" w:eastAsia="仿宋" w:cs="仿宋"/>
          <w:spacing w:val="-6"/>
          <w:kern w:val="2"/>
          <w:sz w:val="28"/>
          <w:szCs w:val="28"/>
        </w:rPr>
        <w:t>元），已包含乙方履行本合同产生的维修费、保养费、检测费、配件费、备用品使用费</w:t>
      </w:r>
      <w:r>
        <w:rPr>
          <w:rFonts w:hint="eastAsia" w:ascii="仿宋_GB2312" w:hAnsi="仿宋_GB2312" w:eastAsia="仿宋_GB2312" w:cs="仿宋_GB2312"/>
          <w:spacing w:val="-6"/>
          <w:sz w:val="28"/>
          <w:szCs w:val="28"/>
        </w:rPr>
        <w:t>、</w:t>
      </w:r>
      <w:r>
        <w:rPr>
          <w:rFonts w:hint="eastAsia" w:ascii="仿宋" w:hAnsi="仿宋" w:eastAsia="仿宋" w:cs="仿宋"/>
          <w:spacing w:val="-6"/>
          <w:kern w:val="2"/>
          <w:sz w:val="28"/>
          <w:szCs w:val="28"/>
        </w:rPr>
        <w:t>耗材费、</w:t>
      </w:r>
      <w:r>
        <w:rPr>
          <w:rFonts w:hint="eastAsia" w:ascii="仿宋_GB2312" w:hAnsi="仿宋_GB2312" w:eastAsia="仿宋_GB2312" w:cs="仿宋_GB2312"/>
          <w:color w:val="0000FF"/>
          <w:spacing w:val="-6"/>
          <w:sz w:val="28"/>
          <w:szCs w:val="28"/>
          <w:lang w:val="en-US" w:eastAsia="zh-CN"/>
        </w:rPr>
        <w:t>制冷部分的零备件费、</w:t>
      </w:r>
      <w:r>
        <w:rPr>
          <w:rFonts w:hint="eastAsia" w:ascii="仿宋" w:hAnsi="仿宋" w:eastAsia="仿宋" w:cs="仿宋"/>
          <w:spacing w:val="-6"/>
          <w:kern w:val="2"/>
          <w:sz w:val="28"/>
          <w:szCs w:val="28"/>
        </w:rPr>
        <w:t>远程管理软件费、</w:t>
      </w:r>
      <w:r>
        <w:rPr>
          <w:rFonts w:hint="eastAsia" w:ascii="仿宋_GB2312" w:hAnsi="仿宋_GB2312" w:eastAsia="仿宋_GB2312" w:cs="仿宋_GB2312"/>
          <w:bCs/>
          <w:spacing w:val="-6"/>
          <w:sz w:val="28"/>
          <w:szCs w:val="28"/>
        </w:rPr>
        <w:t>4G物联网卡流量费</w:t>
      </w:r>
      <w:r>
        <w:rPr>
          <w:rFonts w:hint="eastAsia" w:ascii="仿宋_GB2312" w:hAnsi="仿宋_GB2312" w:eastAsia="仿宋_GB2312" w:cs="仿宋_GB2312"/>
          <w:bCs/>
          <w:color w:val="0000FF"/>
          <w:spacing w:val="-6"/>
          <w:sz w:val="28"/>
          <w:szCs w:val="28"/>
        </w:rPr>
        <w:t>、</w:t>
      </w:r>
      <w:r>
        <w:rPr>
          <w:rFonts w:hint="eastAsia" w:ascii="仿宋" w:hAnsi="仿宋" w:eastAsia="仿宋" w:cs="仿宋"/>
          <w:spacing w:val="-6"/>
          <w:kern w:val="2"/>
          <w:sz w:val="28"/>
          <w:szCs w:val="28"/>
        </w:rPr>
        <w:t>运输费、装卸费、人工费、上门费、工时费、差旅费、附随服务费、税费等所有费用，甲方不再就</w:t>
      </w:r>
      <w:r>
        <w:rPr>
          <w:rFonts w:hint="eastAsia" w:ascii="仿宋" w:hAnsi="仿宋" w:eastAsia="仿宋" w:cs="仿宋"/>
          <w:color w:val="FF0000"/>
          <w:spacing w:val="-6"/>
          <w:kern w:val="2"/>
          <w:sz w:val="28"/>
          <w:szCs w:val="28"/>
          <w:lang w:val="en-US" w:eastAsia="zh-CN"/>
        </w:rPr>
        <w:t>本合同约定的</w:t>
      </w:r>
      <w:r>
        <w:rPr>
          <w:rFonts w:hint="eastAsia" w:ascii="仿宋" w:hAnsi="仿宋" w:eastAsia="仿宋" w:cs="仿宋"/>
          <w:spacing w:val="-6"/>
          <w:kern w:val="2"/>
          <w:sz w:val="28"/>
          <w:szCs w:val="28"/>
        </w:rPr>
        <w:t>设备维保服务</w:t>
      </w:r>
      <w:r>
        <w:rPr>
          <w:rFonts w:hint="eastAsia" w:ascii="仿宋" w:hAnsi="仿宋" w:eastAsia="仿宋" w:cs="仿宋"/>
          <w:color w:val="FF0000"/>
          <w:spacing w:val="-6"/>
          <w:kern w:val="2"/>
          <w:sz w:val="28"/>
          <w:szCs w:val="28"/>
          <w:lang w:val="en-US" w:eastAsia="zh-CN"/>
        </w:rPr>
        <w:t>向乙方</w:t>
      </w:r>
      <w:r>
        <w:rPr>
          <w:rFonts w:hint="eastAsia" w:ascii="仿宋" w:hAnsi="仿宋" w:eastAsia="仿宋" w:cs="仿宋"/>
          <w:color w:val="FF0000"/>
          <w:spacing w:val="-6"/>
          <w:kern w:val="2"/>
          <w:sz w:val="28"/>
          <w:szCs w:val="28"/>
        </w:rPr>
        <w:t>额外支付其他任何费用</w:t>
      </w:r>
      <w:r>
        <w:rPr>
          <w:rFonts w:hint="eastAsia" w:ascii="仿宋" w:hAnsi="仿宋" w:eastAsia="仿宋" w:cs="仿宋"/>
          <w:spacing w:val="-6"/>
          <w:kern w:val="2"/>
          <w:sz w:val="28"/>
          <w:szCs w:val="28"/>
        </w:rPr>
        <w:t>。</w:t>
      </w:r>
      <w:r>
        <w:rPr>
          <w:rFonts w:hint="eastAsia" w:ascii="仿宋" w:hAnsi="仿宋" w:eastAsia="仿宋" w:cs="仿宋"/>
          <w:spacing w:val="11"/>
          <w:kern w:val="2"/>
          <w:sz w:val="28"/>
          <w:szCs w:val="28"/>
        </w:rPr>
        <w:t xml:space="preserve"> </w:t>
      </w:r>
    </w:p>
    <w:p w14:paraId="2D28E1A4">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highlight w:val="yellow"/>
        </w:rPr>
      </w:pPr>
      <w:r>
        <w:rPr>
          <w:rFonts w:hint="eastAsia" w:ascii="仿宋" w:hAnsi="仿宋" w:eastAsia="仿宋" w:cs="仿宋"/>
          <w:kern w:val="2"/>
          <w:sz w:val="28"/>
          <w:szCs w:val="28"/>
        </w:rPr>
        <w:t>9.2 维保服务费按合同年度支付。甲方在每个合同年度届满之日起30日内</w:t>
      </w:r>
      <w:r>
        <w:rPr>
          <w:rFonts w:hint="eastAsia" w:ascii="仿宋" w:hAnsi="仿宋" w:eastAsia="仿宋" w:cs="仿宋"/>
          <w:kern w:val="2"/>
          <w:sz w:val="28"/>
          <w:szCs w:val="28"/>
          <w:lang w:val="en-US" w:eastAsia="zh-CN"/>
        </w:rPr>
        <w:t>将</w:t>
      </w:r>
      <w:r>
        <w:rPr>
          <w:rFonts w:hint="eastAsia" w:ascii="仿宋" w:hAnsi="仿宋" w:eastAsia="仿宋" w:cs="仿宋"/>
          <w:kern w:val="2"/>
          <w:sz w:val="28"/>
          <w:szCs w:val="28"/>
        </w:rPr>
        <w:t>上个合同年度维保服务费</w:t>
      </w:r>
      <w:r>
        <w:rPr>
          <w:rFonts w:hint="eastAsia" w:ascii="仿宋" w:hAnsi="仿宋" w:eastAsia="仿宋" w:cs="仿宋"/>
          <w:kern w:val="2"/>
          <w:sz w:val="28"/>
          <w:szCs w:val="28"/>
          <w:lang w:val="en-US" w:eastAsia="zh-CN"/>
        </w:rPr>
        <w:t>一次性支付给乙方</w:t>
      </w:r>
      <w:r>
        <w:rPr>
          <w:rFonts w:hint="eastAsia" w:ascii="仿宋" w:hAnsi="仿宋" w:eastAsia="仿宋" w:cs="仿宋"/>
          <w:color w:val="FF0000"/>
          <w:kern w:val="2"/>
          <w:sz w:val="28"/>
          <w:szCs w:val="28"/>
          <w:lang w:eastAsia="zh-CN"/>
        </w:rPr>
        <w:t>（</w:t>
      </w:r>
      <w:r>
        <w:rPr>
          <w:rFonts w:hint="eastAsia" w:ascii="仿宋" w:hAnsi="仿宋" w:eastAsia="仿宋" w:cs="仿宋"/>
          <w:color w:val="FF0000"/>
          <w:kern w:val="2"/>
          <w:sz w:val="28"/>
          <w:szCs w:val="28"/>
          <w:lang w:val="en-US" w:eastAsia="zh-CN"/>
        </w:rPr>
        <w:t>如存在扣款情形，甲方在扣除相应款项后将剩余部分的服务费支付给乙方</w:t>
      </w:r>
      <w:r>
        <w:rPr>
          <w:rFonts w:hint="eastAsia" w:ascii="仿宋" w:hAnsi="仿宋" w:eastAsia="仿宋" w:cs="仿宋"/>
          <w:color w:val="FF0000"/>
          <w:kern w:val="2"/>
          <w:sz w:val="28"/>
          <w:szCs w:val="28"/>
          <w:lang w:eastAsia="zh-CN"/>
        </w:rPr>
        <w:t>）。</w:t>
      </w:r>
    </w:p>
    <w:p w14:paraId="1FFFDAC1">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 w:hAnsi="仿宋" w:eastAsia="仿宋" w:cs="仿宋"/>
          <w:kern w:val="2"/>
          <w:sz w:val="28"/>
          <w:szCs w:val="28"/>
          <w:u w:val="single"/>
          <w:lang w:val="en-US" w:eastAsia="zh-CN"/>
        </w:rPr>
      </w:pPr>
      <w:r>
        <w:rPr>
          <w:rFonts w:hint="eastAsia" w:ascii="仿宋_GB2312" w:hAnsi="仿宋_GB2312" w:eastAsia="仿宋_GB2312" w:cs="仿宋_GB2312"/>
          <w:kern w:val="2"/>
          <w:sz w:val="28"/>
          <w:szCs w:val="28"/>
        </w:rPr>
        <w:t>9.3</w:t>
      </w:r>
      <w:r>
        <w:rPr>
          <w:rFonts w:hint="eastAsia" w:ascii="仿宋" w:hAnsi="仿宋" w:eastAsia="仿宋" w:cs="仿宋"/>
          <w:kern w:val="2"/>
          <w:sz w:val="28"/>
          <w:szCs w:val="28"/>
        </w:rPr>
        <w:t>甲方通过银行转账方式支付价款至乙方指定收款银行账户。乙方指定收款银行账户：户名：</w:t>
      </w:r>
      <w:r>
        <w:rPr>
          <w:rFonts w:hint="eastAsia" w:ascii="仿宋" w:hAnsi="仿宋" w:eastAsia="仿宋" w:cs="仿宋"/>
          <w:kern w:val="2"/>
          <w:sz w:val="28"/>
          <w:szCs w:val="28"/>
          <w:u w:val="single"/>
          <w:lang w:val="en-US" w:eastAsia="zh-CN"/>
        </w:rPr>
        <w:t xml:space="preserve">      </w:t>
      </w:r>
      <w:r>
        <w:rPr>
          <w:rFonts w:hint="eastAsia" w:ascii="仿宋" w:hAnsi="仿宋" w:eastAsia="仿宋" w:cs="仿宋"/>
          <w:kern w:val="2"/>
          <w:sz w:val="28"/>
          <w:szCs w:val="28"/>
        </w:rPr>
        <w:t>，开户行</w:t>
      </w:r>
      <w:r>
        <w:rPr>
          <w:rFonts w:hint="eastAsia" w:ascii="仿宋" w:hAnsi="仿宋" w:eastAsia="仿宋" w:cs="仿宋"/>
          <w:kern w:val="2"/>
          <w:sz w:val="28"/>
          <w:szCs w:val="28"/>
          <w:u w:val="single"/>
          <w:lang w:val="en-US" w:eastAsia="zh-CN"/>
        </w:rPr>
        <w:t xml:space="preserve">         </w:t>
      </w:r>
      <w:r>
        <w:rPr>
          <w:rFonts w:hint="eastAsia" w:ascii="仿宋" w:hAnsi="仿宋" w:eastAsia="仿宋" w:cs="仿宋"/>
          <w:kern w:val="2"/>
          <w:sz w:val="28"/>
          <w:szCs w:val="28"/>
        </w:rPr>
        <w:t>账号：</w:t>
      </w:r>
      <w:r>
        <w:rPr>
          <w:rFonts w:hint="eastAsia" w:ascii="仿宋" w:hAnsi="仿宋" w:eastAsia="仿宋" w:cs="仿宋"/>
          <w:kern w:val="2"/>
          <w:sz w:val="28"/>
          <w:szCs w:val="28"/>
          <w:u w:val="single"/>
          <w:lang w:val="en-US" w:eastAsia="zh-CN"/>
        </w:rPr>
        <w:t xml:space="preserve">           .    </w:t>
      </w:r>
    </w:p>
    <w:p w14:paraId="61474111">
      <w:pPr>
        <w:pStyle w:val="15"/>
        <w:keepNext w:val="0"/>
        <w:keepLines w:val="0"/>
        <w:pageBreakBefore w:val="0"/>
        <w:widowControl w:val="0"/>
        <w:kinsoku/>
        <w:wordWrap/>
        <w:overflowPunct/>
        <w:topLinePunct w:val="0"/>
        <w:autoSpaceDE/>
        <w:autoSpaceDN/>
        <w:bidi w:val="0"/>
        <w:spacing w:after="0" w:line="460" w:lineRule="exact"/>
        <w:ind w:left="0" w:leftChars="0" w:firstLine="56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9.4乙方应在甲方每次付款前提供以乙方名义开具的价税合计金额与该次付款金额等额的增值税普通发票和该合同年度内经甲方签字确认的保养报告单、维修记录单复印件；如未提供，甲方有权顺延付款期限，由此产生的责任均由乙方承担。</w:t>
      </w:r>
    </w:p>
    <w:p w14:paraId="6BAA9685">
      <w:pPr>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第十条 </w:t>
      </w:r>
      <w:r>
        <w:rPr>
          <w:rFonts w:ascii="仿宋_GB2312" w:hAnsi="仿宋_GB2312" w:eastAsia="仿宋_GB2312" w:cs="仿宋_GB2312"/>
          <w:b/>
          <w:bCs/>
          <w:sz w:val="28"/>
          <w:szCs w:val="28"/>
        </w:rPr>
        <w:t>通知</w:t>
      </w:r>
      <w:r>
        <w:rPr>
          <w:rFonts w:hint="eastAsia" w:ascii="仿宋_GB2312" w:hAnsi="仿宋_GB2312" w:eastAsia="仿宋_GB2312" w:cs="仿宋_GB2312"/>
          <w:b/>
          <w:bCs/>
          <w:sz w:val="28"/>
          <w:szCs w:val="28"/>
        </w:rPr>
        <w:t>与送达</w:t>
      </w:r>
    </w:p>
    <w:p w14:paraId="13A5EBF7">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10.1甲乙双方同意，与本合同有关的任何文书，应以书面方式按照本合同约定发送，书面方式包括手机短信、微信、书面函件、电子邮件等形式。</w:t>
      </w:r>
    </w:p>
    <w:p w14:paraId="35D568E7">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10.2双方确认的文书（包括未来可能发生的诉讼或仲裁活动中法院或仲裁机构的送达法律文书）送达地址：</w:t>
      </w:r>
    </w:p>
    <w:p w14:paraId="7E6E262F">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10.2.1</w:t>
      </w:r>
      <w:r>
        <w:rPr>
          <w:rFonts w:ascii="仿宋_GB2312" w:hAnsi="仿宋_GB2312" w:eastAsia="仿宋_GB2312" w:cs="仿宋_GB2312"/>
          <w:sz w:val="28"/>
          <w:szCs w:val="28"/>
        </w:rPr>
        <w:t>甲方的联系地址：</w:t>
      </w:r>
      <w:r>
        <w:rPr>
          <w:rFonts w:hint="eastAsia" w:ascii="仿宋_GB2312" w:hAnsi="仿宋_GB2312" w:eastAsia="仿宋_GB2312" w:cs="仿宋_GB2312"/>
          <w:sz w:val="28"/>
          <w:szCs w:val="28"/>
          <w:u w:val="single"/>
        </w:rPr>
        <w:t xml:space="preserve"> 娄底市中心医院医疗设备维修中心 </w:t>
      </w:r>
      <w:r>
        <w:rPr>
          <w:rFonts w:ascii="仿宋_GB2312" w:hAnsi="仿宋_GB2312" w:eastAsia="仿宋_GB2312" w:cs="仿宋_GB2312"/>
          <w:sz w:val="28"/>
          <w:szCs w:val="28"/>
        </w:rPr>
        <w:t>，联系人：</w:t>
      </w:r>
      <w:r>
        <w:rPr>
          <w:rFonts w:hint="eastAsia" w:ascii="仿宋_GB2312" w:hAnsi="仿宋_GB2312" w:eastAsia="仿宋_GB2312" w:cs="仿宋_GB2312"/>
          <w:sz w:val="28"/>
          <w:szCs w:val="28"/>
          <w:u w:val="single"/>
        </w:rPr>
        <w:t>王学辉</w:t>
      </w:r>
      <w:r>
        <w:rPr>
          <w:rFonts w:ascii="仿宋_GB2312" w:hAnsi="仿宋_GB2312" w:eastAsia="仿宋_GB2312" w:cs="仿宋_GB2312"/>
          <w:sz w:val="28"/>
          <w:szCs w:val="28"/>
        </w:rPr>
        <w:t>，联系电话：</w:t>
      </w:r>
      <w:r>
        <w:rPr>
          <w:rFonts w:hint="eastAsia" w:ascii="仿宋_GB2312" w:hAnsi="仿宋_GB2312" w:eastAsia="仿宋_GB2312" w:cs="仿宋_GB2312"/>
          <w:sz w:val="28"/>
          <w:szCs w:val="28"/>
          <w:u w:val="single"/>
        </w:rPr>
        <w:t>13875448558</w:t>
      </w:r>
      <w:r>
        <w:rPr>
          <w:rFonts w:ascii="仿宋_GB2312" w:hAnsi="仿宋_GB2312" w:eastAsia="仿宋_GB2312" w:cs="仿宋_GB2312"/>
          <w:sz w:val="28"/>
          <w:szCs w:val="28"/>
        </w:rPr>
        <w:t>，邮箱地址</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fldChar w:fldCharType="begin"/>
      </w:r>
      <w:r>
        <w:instrText xml:space="preserve"> HYPERLINK "mailto:hh518520@163.com" </w:instrText>
      </w:r>
      <w:r>
        <w:fldChar w:fldCharType="separate"/>
      </w:r>
      <w:r>
        <w:rPr>
          <w:rStyle w:val="20"/>
          <w:rFonts w:hint="eastAsia" w:ascii="仿宋_GB2312" w:hAnsi="仿宋_GB2312" w:eastAsia="仿宋_GB2312" w:cs="仿宋_GB2312"/>
          <w:color w:val="auto"/>
          <w:sz w:val="28"/>
          <w:szCs w:val="28"/>
        </w:rPr>
        <w:t>13875448558@139.com</w:t>
      </w:r>
      <w:r>
        <w:rPr>
          <w:rStyle w:val="20"/>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或微信号</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   </w:t>
      </w:r>
      <w:r>
        <w:rPr>
          <w:rFonts w:ascii="仿宋_GB2312" w:hAnsi="仿宋_GB2312" w:eastAsia="仿宋_GB2312" w:cs="仿宋_GB2312"/>
          <w:sz w:val="28"/>
          <w:szCs w:val="28"/>
        </w:rPr>
        <w:t>。</w:t>
      </w:r>
    </w:p>
    <w:p w14:paraId="7E98EA1A">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default" w:ascii="仿宋" w:hAnsi="仿宋" w:eastAsia="仿宋" w:cs="仿宋"/>
          <w:sz w:val="28"/>
          <w:szCs w:val="28"/>
          <w:u w:val="single"/>
          <w:lang w:val="en-US" w:eastAsia="zh-CN"/>
        </w:rPr>
      </w:pPr>
      <w:r>
        <w:rPr>
          <w:rFonts w:hint="eastAsia" w:ascii="仿宋" w:hAnsi="仿宋" w:eastAsia="仿宋" w:cs="仿宋"/>
          <w:sz w:val="28"/>
          <w:szCs w:val="28"/>
        </w:rPr>
        <w:t>10.2.2乙方的文书送达地址：</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，收件人：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，电子邮箱：</w:t>
      </w:r>
      <w:r>
        <w:rPr>
          <w:rFonts w:hint="eastAsia" w:ascii="仿宋" w:hAnsi="仿宋" w:eastAsia="仿宋" w:cs="仿宋"/>
          <w:sz w:val="28"/>
          <w:szCs w:val="28"/>
          <w:u w:val="single"/>
          <w:lang w:val="en-US" w:eastAsia="zh-CN"/>
        </w:rPr>
        <w:t xml:space="preserve">              </w:t>
      </w:r>
    </w:p>
    <w:p w14:paraId="5E7967C6">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10.3上述通知应被视为在下列时间送达：以快递或专人发送的，在收件人签收之日或拒收之日；以挂号邮件发出的，在发出之日起7个工作日；以电子邮件发出的，在电子邮件进入收件方电子邮箱服务器之日。</w:t>
      </w:r>
    </w:p>
    <w:p w14:paraId="2013C9D4">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10.4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9704709">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第十一条 合同的变更和解除</w:t>
      </w:r>
    </w:p>
    <w:p w14:paraId="5143EFE3">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11.1 本合同未尽事宜，双方协商一致后另行签订变更、补充协议。</w:t>
      </w:r>
    </w:p>
    <w:p w14:paraId="3023719C">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kern w:val="0"/>
          <w:sz w:val="28"/>
          <w:szCs w:val="28"/>
        </w:rPr>
        <w:t>11.2 如甲方因政策变化等非自身主观原因不需要购买本合同全部服务，经书面通知乙方后可以提前终止本合同；如甲方因运营需要等原因不需要购买本合同部分服务，不需要购买的部分</w:t>
      </w:r>
      <w:r>
        <w:rPr>
          <w:rFonts w:hint="eastAsia" w:ascii="仿宋_GB2312" w:hAnsi="仿宋_GB2312" w:eastAsia="仿宋_GB2312" w:cs="仿宋_GB2312"/>
          <w:strike w:val="0"/>
          <w:color w:val="auto"/>
          <w:kern w:val="0"/>
          <w:sz w:val="28"/>
          <w:szCs w:val="28"/>
        </w:rPr>
        <w:t>自动</w:t>
      </w:r>
      <w:r>
        <w:rPr>
          <w:rFonts w:ascii="仿宋_GB2312" w:hAnsi="仿宋_GB2312" w:eastAsia="仿宋_GB2312" w:cs="仿宋_GB2312"/>
          <w:color w:val="auto"/>
          <w:kern w:val="0"/>
          <w:sz w:val="28"/>
          <w:szCs w:val="28"/>
        </w:rPr>
        <w:t>可与乙方协商签订补充协议</w:t>
      </w:r>
      <w:r>
        <w:rPr>
          <w:rFonts w:hint="eastAsia" w:ascii="仿宋_GB2312" w:hAnsi="仿宋_GB2312" w:eastAsia="仿宋_GB2312" w:cs="仿宋_GB2312"/>
          <w:color w:val="auto"/>
          <w:kern w:val="0"/>
          <w:sz w:val="28"/>
          <w:szCs w:val="28"/>
        </w:rPr>
        <w:t>从采购内容中剔除。</w:t>
      </w:r>
    </w:p>
    <w:p w14:paraId="40AD43AA">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 乙方提供的维保服务必须符合甲方要求，如出现下列情形之一的，甲方有权单方面解除合同：</w:t>
      </w:r>
    </w:p>
    <w:p w14:paraId="320F3F1B">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11.3.1 因乙方工作等原因造成维保设备故障，超过48小时仍未修复的；</w:t>
      </w:r>
    </w:p>
    <w:p w14:paraId="421827B2">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11.3.2 乙方自接到甲方的维保服务整改、更换维保人员通知后3日内仍未到位的；</w:t>
      </w:r>
    </w:p>
    <w:p w14:paraId="030411CE">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kern w:val="0"/>
          <w:sz w:val="28"/>
          <w:szCs w:val="28"/>
        </w:rPr>
        <w:t>11.3.3 维保设备</w:t>
      </w:r>
      <w:r>
        <w:rPr>
          <w:rFonts w:hint="eastAsia" w:ascii="仿宋_GB2312" w:hAnsi="仿宋_GB2312" w:eastAsia="仿宋_GB2312" w:cs="仿宋_GB2312"/>
          <w:b/>
          <w:bCs/>
          <w:color w:val="0000FF"/>
          <w:kern w:val="0"/>
          <w:sz w:val="28"/>
          <w:szCs w:val="28"/>
          <w:u w:val="single"/>
          <w:lang w:val="en-US" w:eastAsia="zh-CN"/>
        </w:rPr>
        <w:t>每个合同</w:t>
      </w:r>
      <w:r>
        <w:rPr>
          <w:rFonts w:hint="eastAsia" w:ascii="仿宋_GB2312" w:hAnsi="仿宋_GB2312" w:eastAsia="仿宋_GB2312" w:cs="仿宋_GB2312"/>
          <w:b/>
          <w:bCs/>
          <w:color w:val="0000FF"/>
          <w:kern w:val="0"/>
          <w:sz w:val="28"/>
          <w:szCs w:val="28"/>
          <w:u w:val="single"/>
        </w:rPr>
        <w:t>年度</w:t>
      </w:r>
      <w:r>
        <w:rPr>
          <w:rFonts w:hint="eastAsia" w:ascii="仿宋_GB2312" w:hAnsi="仿宋_GB2312" w:eastAsia="仿宋_GB2312" w:cs="仿宋_GB2312"/>
          <w:b/>
          <w:bCs/>
          <w:kern w:val="0"/>
          <w:sz w:val="28"/>
          <w:szCs w:val="28"/>
          <w:u w:val="single"/>
        </w:rPr>
        <w:t>开机率</w:t>
      </w:r>
      <w:r>
        <w:rPr>
          <w:rFonts w:hint="eastAsia" w:ascii="仿宋_GB2312" w:hAnsi="仿宋_GB2312" w:eastAsia="仿宋_GB2312" w:cs="仿宋_GB2312"/>
          <w:kern w:val="0"/>
          <w:sz w:val="28"/>
          <w:szCs w:val="28"/>
        </w:rPr>
        <w:t>低于92%即全年开机天数少于336天的</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color w:val="auto"/>
          <w:kern w:val="0"/>
          <w:sz w:val="28"/>
          <w:szCs w:val="28"/>
        </w:rPr>
        <w:t>维保范围不包的内容导致停机的时间不计算在内</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w:t>
      </w:r>
    </w:p>
    <w:p w14:paraId="7D282CBC">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11.3.4 乙方在履行合同期间造成甲方损失20000元以上（包括本数）的；</w:t>
      </w:r>
    </w:p>
    <w:p w14:paraId="61ADE985">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11.3.5 经乙方维保后设备未通过有关国家资质质检部门检测的；</w:t>
      </w:r>
    </w:p>
    <w:p w14:paraId="0F552E59">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11.3.6</w:t>
      </w:r>
      <w:r>
        <w:rPr>
          <w:rFonts w:hint="eastAsia" w:ascii="仿宋_GB2312" w:hAnsi="仿宋_GB2312" w:eastAsia="仿宋_GB2312" w:cs="仿宋_GB2312"/>
          <w:color w:val="auto"/>
          <w:kern w:val="0"/>
          <w:sz w:val="28"/>
          <w:szCs w:val="28"/>
        </w:rPr>
        <w:t xml:space="preserve"> </w:t>
      </w:r>
      <w:r>
        <w:rPr>
          <w:rFonts w:ascii="仿宋_GB2312" w:hAnsi="仿宋_GB2312" w:eastAsia="仿宋_GB2312" w:cs="仿宋_GB2312"/>
          <w:color w:val="auto"/>
          <w:kern w:val="0"/>
          <w:sz w:val="28"/>
          <w:szCs w:val="28"/>
        </w:rPr>
        <w:t>除第三方外围设备外，</w:t>
      </w:r>
      <w:r>
        <w:rPr>
          <w:rFonts w:hint="eastAsia" w:ascii="仿宋_GB2312" w:hAnsi="仿宋_GB2312" w:eastAsia="仿宋_GB2312" w:cs="仿宋_GB2312"/>
          <w:kern w:val="0"/>
          <w:sz w:val="28"/>
          <w:szCs w:val="28"/>
        </w:rPr>
        <w:t>乙方将维保服务转包、分包给第三方的。</w:t>
      </w:r>
    </w:p>
    <w:p w14:paraId="062E003E">
      <w:pPr>
        <w:pStyle w:val="15"/>
        <w:keepNext w:val="0"/>
        <w:keepLines w:val="0"/>
        <w:pageBreakBefore w:val="0"/>
        <w:widowControl w:val="0"/>
        <w:kinsoku/>
        <w:wordWrap/>
        <w:overflowPunct/>
        <w:topLinePunct w:val="0"/>
        <w:autoSpaceDE/>
        <w:autoSpaceDN/>
        <w:bidi w:val="0"/>
        <w:spacing w:after="0" w:line="460" w:lineRule="exact"/>
        <w:ind w:left="0" w:leftChars="0" w:firstLine="561"/>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第十二条 违约责任</w:t>
      </w:r>
    </w:p>
    <w:p w14:paraId="5F0BDBDE">
      <w:pPr>
        <w:pStyle w:val="5"/>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12.1 甲方因11.2情形提前终止本合同或剔除部分服务内容均无须承担违约责任，乙方不得因此要求甲方予以任何经济赔偿或补偿。</w:t>
      </w:r>
    </w:p>
    <w:p w14:paraId="557E1773">
      <w:pPr>
        <w:keepNext w:val="0"/>
        <w:keepLines w:val="0"/>
        <w:pageBreakBefore w:val="0"/>
        <w:widowControl w:val="0"/>
        <w:kinsoku/>
        <w:wordWrap/>
        <w:overflowPunct/>
        <w:topLinePunct w:val="0"/>
        <w:autoSpaceDE/>
        <w:autoSpaceDN/>
        <w:bidi w:val="0"/>
        <w:snapToGrid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 如乙方未按本合同1.3.2约定和甲方要求完成定期保养维护服务，除承担甲方由此造成的损失（包括但不限于实际经济损失，因第三方维修保养产生的费用，因纠纷产生的律师费、诉讼费、差旅费、保全保险费等）外，每逾期一日，向甲方支付违约金1000元。</w:t>
      </w:r>
    </w:p>
    <w:p w14:paraId="749BD75B">
      <w:pPr>
        <w:pStyle w:val="13"/>
        <w:keepNext w:val="0"/>
        <w:keepLines w:val="0"/>
        <w:pageBreakBefore w:val="0"/>
        <w:widowControl w:val="0"/>
        <w:kinsoku/>
        <w:wordWrap/>
        <w:overflowPunct/>
        <w:topLinePunct w:val="0"/>
        <w:autoSpaceDE/>
        <w:autoSpaceDN/>
        <w:bidi w:val="0"/>
        <w:spacing w:after="0"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 如乙方未按本合同1.3.3约定在规定时间内排除设备故障并提供备件到位，除承担甲方由此造成的损失（包括但不限于实际经济损失，因第三方维修保养产生的费用，因纠纷产生的律师费、诉讼费、差旅费、保全保险费等）外，每逾期一日，向甲方支付违约金2000元。</w:t>
      </w:r>
    </w:p>
    <w:p w14:paraId="53C331CB">
      <w:pPr>
        <w:pStyle w:val="13"/>
        <w:keepNext w:val="0"/>
        <w:keepLines w:val="0"/>
        <w:pageBreakBefore w:val="0"/>
        <w:widowControl w:val="0"/>
        <w:kinsoku/>
        <w:wordWrap/>
        <w:overflowPunct/>
        <w:topLinePunct w:val="0"/>
        <w:autoSpaceDE/>
        <w:autoSpaceDN/>
        <w:bidi w:val="0"/>
        <w:spacing w:after="0"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 如乙方擅自解除合同或甲方</w:t>
      </w:r>
      <w:r>
        <w:rPr>
          <w:rFonts w:hint="eastAsia" w:ascii="仿宋_GB2312" w:hAnsi="仿宋_GB2312" w:eastAsia="仿宋_GB2312" w:cs="仿宋_GB2312"/>
          <w:color w:val="0000FF"/>
          <w:sz w:val="28"/>
          <w:szCs w:val="28"/>
        </w:rPr>
        <w:t>因</w:t>
      </w:r>
      <w:r>
        <w:rPr>
          <w:rFonts w:hint="eastAsia" w:ascii="仿宋_GB2312" w:hAnsi="仿宋_GB2312" w:eastAsia="仿宋_GB2312" w:cs="仿宋_GB2312"/>
          <w:color w:val="0000FF"/>
          <w:sz w:val="28"/>
          <w:szCs w:val="28"/>
          <w:lang w:val="en-US" w:eastAsia="zh-CN"/>
        </w:rPr>
        <w:t>本合同11.3情形</w:t>
      </w:r>
      <w:r>
        <w:rPr>
          <w:rFonts w:hint="eastAsia" w:ascii="仿宋_GB2312" w:hAnsi="仿宋_GB2312" w:eastAsia="仿宋_GB2312" w:cs="仿宋_GB2312"/>
          <w:sz w:val="28"/>
          <w:szCs w:val="28"/>
        </w:rPr>
        <w:t>解除合同，乙方除赔偿甲方由此造成的全部损失（包括但不限于实际经济损失，因第三方维修保养产生的费用，因纠纷产生的律师费、诉讼费、差旅费、保全保险费等）外，还须本合同维保费用总价款的20%向甲方支付违约金。</w:t>
      </w:r>
    </w:p>
    <w:p w14:paraId="6BAB9C1F">
      <w:pPr>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sz w:val="28"/>
          <w:szCs w:val="28"/>
          <w:u w:val="single"/>
        </w:rPr>
      </w:pPr>
      <w:r>
        <w:rPr>
          <w:rFonts w:hint="eastAsia" w:ascii="仿宋_GB2312" w:hAnsi="仿宋_GB2312" w:eastAsia="仿宋_GB2312" w:cs="仿宋_GB2312"/>
          <w:b/>
          <w:bCs/>
          <w:sz w:val="28"/>
          <w:szCs w:val="28"/>
          <w:u w:val="single"/>
        </w:rPr>
        <w:t>12.5 无论甲方在任意时候（不限于本合同履行期间）发现存在违反本合同廉洁条款的行为，乙方均须按本合同维保费用总价款10％的标准向甲方一次性支付惩罚性违约金。如乙方除需承担违反廉洁条款的违约责任外，同时存在其他违约行为，乙方仍须就其他违约行为承担相应违约责任。</w:t>
      </w:r>
    </w:p>
    <w:p w14:paraId="6A8E2662">
      <w:pPr>
        <w:pStyle w:val="13"/>
        <w:keepNext w:val="0"/>
        <w:keepLines w:val="0"/>
        <w:pageBreakBefore w:val="0"/>
        <w:widowControl w:val="0"/>
        <w:kinsoku/>
        <w:wordWrap/>
        <w:overflowPunct/>
        <w:topLinePunct w:val="0"/>
        <w:autoSpaceDE/>
        <w:autoSpaceDN/>
        <w:bidi w:val="0"/>
        <w:spacing w:after="0" w:line="460" w:lineRule="exact"/>
        <w:ind w:firstLine="562" w:firstLineChars="200"/>
        <w:jc w:val="both"/>
        <w:textAlignment w:val="auto"/>
        <w:rPr>
          <w:rFonts w:ascii="仿宋_GB2312" w:hAnsi="仿宋_GB2312" w:eastAsia="仿宋_GB2312" w:cs="仿宋_GB2312"/>
          <w:b/>
          <w:bCs/>
          <w:sz w:val="28"/>
          <w:szCs w:val="28"/>
          <w:u w:val="single"/>
        </w:rPr>
      </w:pPr>
      <w:r>
        <w:rPr>
          <w:rFonts w:hint="eastAsia" w:ascii="仿宋_GB2312" w:hAnsi="仿宋_GB2312" w:eastAsia="仿宋_GB2312" w:cs="仿宋_GB2312"/>
          <w:b/>
          <w:bCs/>
          <w:sz w:val="28"/>
          <w:szCs w:val="28"/>
          <w:u w:val="single"/>
        </w:rPr>
        <w:t>12.6 依据本合同约定乙方应支付给甲方的违约金</w:t>
      </w:r>
      <w:r>
        <w:rPr>
          <w:rFonts w:ascii="仿宋_GB2312" w:hAnsi="仿宋_GB2312" w:eastAsia="仿宋_GB2312" w:cs="仿宋_GB2312"/>
          <w:b/>
          <w:bCs/>
          <w:color w:val="auto"/>
          <w:sz w:val="28"/>
          <w:szCs w:val="28"/>
          <w:u w:val="single"/>
        </w:rPr>
        <w:t>，</w:t>
      </w:r>
      <w:r>
        <w:rPr>
          <w:rFonts w:hint="eastAsia" w:ascii="仿宋_GB2312" w:hAnsi="仿宋_GB2312" w:eastAsia="仿宋_GB2312" w:cs="仿宋_GB2312"/>
          <w:b/>
          <w:bCs/>
          <w:sz w:val="28"/>
          <w:szCs w:val="28"/>
          <w:u w:val="single"/>
        </w:rPr>
        <w:t>甲方有权在应支付给乙方的任意价款中直接予以扣除，如扣除部分不足，乙方应在接到甲方通知后3日内补足。</w:t>
      </w:r>
    </w:p>
    <w:p w14:paraId="79B10893">
      <w:pPr>
        <w:pStyle w:val="13"/>
        <w:keepNext w:val="0"/>
        <w:keepLines w:val="0"/>
        <w:pageBreakBefore w:val="0"/>
        <w:widowControl w:val="0"/>
        <w:kinsoku/>
        <w:wordWrap/>
        <w:overflowPunct/>
        <w:topLinePunct w:val="0"/>
        <w:autoSpaceDE/>
        <w:autoSpaceDN/>
        <w:bidi w:val="0"/>
        <w:spacing w:after="0" w:line="4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不可抗力</w:t>
      </w:r>
    </w:p>
    <w:p w14:paraId="35CAAA43">
      <w:pPr>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因不可抗力影响导致逾期履行的，不承担违约责任，不可抗力因素消除后，应当继续履行。本合同所称“不可抗力影响”指不能预见、不能避免且不能克服的客观情况，包括自然灾害、火灾、水灾、台风、地震、动乱、战争等。 </w:t>
      </w:r>
    </w:p>
    <w:p w14:paraId="44C61C75">
      <w:pPr>
        <w:pStyle w:val="5"/>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第十四条 争议解决</w:t>
      </w:r>
    </w:p>
    <w:p w14:paraId="309E900A">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因履行本合同引起的或与本合同有关的争议，甲乙双方应先协商解决，协商不成的，任一方均有权向甲方所在地有管辖权的人民法院提起诉讼解决。</w:t>
      </w:r>
    </w:p>
    <w:p w14:paraId="36D10211">
      <w:pPr>
        <w:keepNext w:val="0"/>
        <w:keepLines w:val="0"/>
        <w:pageBreakBefore w:val="0"/>
        <w:widowControl w:val="0"/>
        <w:kinsoku/>
        <w:wordWrap/>
        <w:overflowPunct/>
        <w:topLinePunct w:val="0"/>
        <w:autoSpaceDE/>
        <w:autoSpaceDN/>
        <w:bidi w:val="0"/>
        <w:spacing w:line="4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第十五条 其他</w:t>
      </w:r>
    </w:p>
    <w:p w14:paraId="6779F8D3">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15.1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5FBB89C6">
      <w:pPr>
        <w:pStyle w:val="6"/>
        <w:keepNext w:val="0"/>
        <w:keepLines w:val="0"/>
        <w:pageBreakBefore w:val="0"/>
        <w:widowControl w:val="0"/>
        <w:kinsoku/>
        <w:wordWrap/>
        <w:overflowPunct/>
        <w:topLinePunct w:val="0"/>
        <w:autoSpaceDE/>
        <w:autoSpaceDN/>
        <w:bidi w:val="0"/>
        <w:spacing w:line="46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15.2本合同壹式伍份，甲方执肆份、乙方执壹份，自双方签字并盖章之日起生效。</w:t>
      </w:r>
    </w:p>
    <w:p w14:paraId="3BC3DE62">
      <w:pPr>
        <w:spacing w:line="380" w:lineRule="exact"/>
        <w:ind w:left="7000" w:hanging="7000" w:hangingChars="2500"/>
        <w:rPr>
          <w:rFonts w:hint="eastAsia" w:ascii="仿宋_GB2312" w:hAnsi="仿宋_GB2312" w:eastAsia="仿宋_GB2312" w:cs="仿宋_GB2312"/>
          <w:sz w:val="28"/>
          <w:szCs w:val="28"/>
        </w:rPr>
      </w:pPr>
    </w:p>
    <w:p w14:paraId="5383A75B">
      <w:pPr>
        <w:spacing w:line="3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甲方（盖章）：娄底市中心医院      乙方（盖章）：</w:t>
      </w:r>
    </w:p>
    <w:p w14:paraId="3B361E60">
      <w:pPr>
        <w:spacing w:line="380" w:lineRule="exact"/>
        <w:rPr>
          <w:rFonts w:hint="eastAsia" w:ascii="仿宋_GB2312" w:hAnsi="仿宋_GB2312" w:eastAsia="仿宋_GB2312" w:cs="仿宋_GB2312"/>
          <w:sz w:val="28"/>
          <w:szCs w:val="28"/>
        </w:rPr>
      </w:pPr>
    </w:p>
    <w:p w14:paraId="7D336202">
      <w:pPr>
        <w:spacing w:line="3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              法定代表人（签字）：</w:t>
      </w:r>
    </w:p>
    <w:p w14:paraId="27E50F1A">
      <w:pPr>
        <w:spacing w:line="380" w:lineRule="exact"/>
        <w:rPr>
          <w:rFonts w:hint="eastAsia" w:ascii="仿宋_GB2312" w:hAnsi="仿宋_GB2312" w:eastAsia="仿宋_GB2312" w:cs="仿宋_GB2312"/>
          <w:sz w:val="28"/>
          <w:szCs w:val="28"/>
        </w:rPr>
      </w:pPr>
    </w:p>
    <w:p w14:paraId="1C243162">
      <w:pPr>
        <w:spacing w:line="3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或委托代理人（签字）：            或委托代理人（签字）：</w:t>
      </w:r>
    </w:p>
    <w:p w14:paraId="30646EFF">
      <w:pPr>
        <w:spacing w:line="380" w:lineRule="exact"/>
        <w:rPr>
          <w:rFonts w:hint="eastAsia" w:ascii="仿宋_GB2312" w:hAnsi="仿宋_GB2312" w:eastAsia="仿宋_GB2312" w:cs="仿宋_GB2312"/>
          <w:spacing w:val="-11"/>
          <w:sz w:val="28"/>
          <w:szCs w:val="28"/>
        </w:rPr>
      </w:pPr>
    </w:p>
    <w:p w14:paraId="156E2319">
      <w:pPr>
        <w:spacing w:line="380" w:lineRule="exact"/>
      </w:pPr>
      <w:r>
        <w:rPr>
          <w:rFonts w:hint="eastAsia" w:ascii="仿宋_GB2312" w:hAnsi="仿宋_GB2312" w:eastAsia="仿宋_GB2312" w:cs="仿宋_GB2312"/>
          <w:spacing w:val="-11"/>
          <w:sz w:val="28"/>
          <w:szCs w:val="28"/>
        </w:rPr>
        <w:t>合同签订地、履行地：娄底市娄星区</w:t>
      </w:r>
      <w:r>
        <w:rPr>
          <w:rFonts w:hint="eastAsia" w:ascii="仿宋_GB2312" w:hAnsi="仿宋_GB2312" w:eastAsia="仿宋_GB2312" w:cs="仿宋_GB2312"/>
          <w:sz w:val="28"/>
          <w:szCs w:val="28"/>
        </w:rPr>
        <w:t xml:space="preserve">    签订时间：2026年   月  日</w:t>
      </w:r>
    </w:p>
    <w:p w14:paraId="66DF2D93">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6F724A27">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0E93B02F">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52DAB1D9">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2AE5A335">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1BED68E2">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3182C044">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00FE3ADE">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0C92067D">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13858A57">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24BA6B3F">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0833F474">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4227AAB4">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704C7833">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100D71BB">
      <w:pPr>
        <w:spacing w:line="440" w:lineRule="exact"/>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88FDA57">
      <w:pPr>
        <w:spacing w:line="440" w:lineRule="exact"/>
        <w:rPr>
          <w:rFonts w:hint="eastAsia" w:ascii="宋体" w:hAnsi="宋体" w:eastAsia="宋体" w:cs="宋体"/>
          <w:color w:val="000000" w:themeColor="text1"/>
          <w:sz w:val="24"/>
          <w:lang w:val="en-US" w:eastAsia="zh-CN"/>
          <w14:textFill>
            <w14:solidFill>
              <w14:schemeClr w14:val="tx1"/>
            </w14:solidFill>
          </w14:textFill>
        </w:rPr>
      </w:pPr>
    </w:p>
    <w:p w14:paraId="542BCEF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4D0ABACC">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44"/>
          <w:sz w:val="30"/>
          <w:szCs w:val="30"/>
          <w:lang w:val="en-US" w:eastAsia="zh-CN" w:bidi="ar-SA"/>
        </w:rPr>
      </w:pPr>
      <w:bookmarkStart w:id="1" w:name="_Toc16523574"/>
      <w:r>
        <w:rPr>
          <w:rFonts w:hint="eastAsia" w:ascii="宋体" w:hAnsi="宋体" w:eastAsia="宋体" w:cs="宋体"/>
          <w:b/>
          <w:color w:val="auto"/>
          <w:kern w:val="44"/>
          <w:sz w:val="30"/>
          <w:szCs w:val="30"/>
          <w:lang w:val="en-US" w:eastAsia="zh-CN" w:bidi="ar-SA"/>
        </w:rPr>
        <w:t>第三章</w:t>
      </w:r>
      <w:bookmarkStart w:id="2" w:name="_Toc16523573"/>
      <w:r>
        <w:rPr>
          <w:rFonts w:hint="eastAsia" w:ascii="宋体" w:hAnsi="宋体" w:eastAsia="宋体" w:cs="宋体"/>
          <w:b/>
          <w:color w:val="auto"/>
          <w:kern w:val="44"/>
          <w:sz w:val="30"/>
          <w:szCs w:val="30"/>
          <w:lang w:val="en-US" w:eastAsia="zh-CN" w:bidi="ar-SA"/>
        </w:rPr>
        <w:t>评标方法及标准</w:t>
      </w:r>
      <w:bookmarkEnd w:id="2"/>
    </w:p>
    <w:tbl>
      <w:tblPr>
        <w:tblStyle w:val="16"/>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113"/>
        <w:gridCol w:w="944"/>
        <w:gridCol w:w="7234"/>
      </w:tblGrid>
      <w:tr w14:paraId="1346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0179C370">
            <w:pPr>
              <w:rPr>
                <w:rFonts w:hint="eastAsia" w:ascii="宋体" w:hAnsi="宋体" w:eastAsia="宋体" w:cs="宋体"/>
                <w:color w:val="auto"/>
                <w:sz w:val="24"/>
                <w:szCs w:val="24"/>
              </w:rPr>
            </w:pPr>
            <w:r>
              <w:rPr>
                <w:rFonts w:hint="eastAsia" w:ascii="宋体" w:hAnsi="宋体" w:cs="宋体"/>
                <w:color w:val="auto"/>
                <w:sz w:val="30"/>
                <w:szCs w:val="30"/>
                <w:lang w:val="en-US" w:eastAsia="zh-CN"/>
              </w:rPr>
              <w:br w:type="page"/>
            </w:r>
            <w:r>
              <w:rPr>
                <w:rFonts w:hint="eastAsia" w:ascii="宋体" w:hAnsi="宋体" w:eastAsia="宋体" w:cs="宋体"/>
                <w:color w:val="auto"/>
                <w:sz w:val="24"/>
                <w:szCs w:val="24"/>
              </w:rPr>
              <w:t>序号</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C7B5DA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w:t>
            </w:r>
          </w:p>
          <w:p w14:paraId="6C11C94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6CB6C13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分值</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177D434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tc>
      </w:tr>
      <w:tr w14:paraId="45DF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7F5889D4">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价格评分</w:t>
            </w:r>
            <w:r>
              <w:rPr>
                <w:rFonts w:hint="eastAsia" w:ascii="宋体" w:hAnsi="宋体" w:eastAsia="宋体" w:cs="宋体"/>
                <w:color w:val="auto"/>
                <w:sz w:val="24"/>
                <w:szCs w:val="24"/>
                <w:lang w:eastAsia="zh-CN"/>
              </w:rPr>
              <w:t>(40分)</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6E7D0A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w:t>
            </w:r>
          </w:p>
          <w:p w14:paraId="328C258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报价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9A9CC7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40</w:t>
            </w:r>
            <w:r>
              <w:rPr>
                <w:rFonts w:hint="eastAsia" w:ascii="宋体" w:hAnsi="宋体" w:eastAsia="宋体" w:cs="宋体"/>
                <w:color w:val="auto"/>
                <w:sz w:val="24"/>
                <w:szCs w:val="24"/>
              </w:rPr>
              <w:t>分</w:t>
            </w:r>
          </w:p>
          <w:p w14:paraId="5C804EC9">
            <w:pPr>
              <w:spacing w:line="360" w:lineRule="auto"/>
              <w:jc w:val="center"/>
              <w:rPr>
                <w:rFonts w:hint="eastAsia" w:ascii="宋体" w:hAnsi="宋体" w:eastAsia="宋体" w:cs="宋体"/>
                <w:color w:val="auto"/>
                <w:sz w:val="24"/>
                <w:szCs w:val="24"/>
              </w:rPr>
            </w:pPr>
          </w:p>
        </w:tc>
        <w:tc>
          <w:tcPr>
            <w:tcW w:w="7234" w:type="dxa"/>
            <w:tcBorders>
              <w:top w:val="single" w:color="auto" w:sz="4" w:space="0"/>
              <w:left w:val="single" w:color="auto" w:sz="4" w:space="0"/>
              <w:bottom w:val="single" w:color="auto" w:sz="4" w:space="0"/>
              <w:right w:val="single" w:color="auto" w:sz="4" w:space="0"/>
            </w:tcBorders>
            <w:noWrap w:val="0"/>
            <w:vAlign w:val="center"/>
          </w:tcPr>
          <w:p w14:paraId="2B08D1C0">
            <w:pPr>
              <w:widowControl/>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满足招标文件要求且最低投标报价为基准价。投标报价得分＝（基准价/投标报价）×</w:t>
            </w:r>
            <w:r>
              <w:rPr>
                <w:rFonts w:hint="eastAsia" w:ascii="宋体" w:hAnsi="宋体" w:eastAsia="宋体" w:cs="宋体"/>
                <w:color w:val="auto"/>
                <w:sz w:val="24"/>
                <w:szCs w:val="24"/>
                <w:lang w:val="en-US" w:eastAsia="zh-CN"/>
              </w:rPr>
              <w:t>40</w:t>
            </w:r>
          </w:p>
          <w:p w14:paraId="18E740C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以开标一览表为准，评分的取值按四舍五入法，保留小数点后两位。</w:t>
            </w:r>
          </w:p>
          <w:p w14:paraId="1B78B2B1">
            <w:pPr>
              <w:spacing w:line="360" w:lineRule="auto"/>
              <w:rPr>
                <w:rFonts w:hint="eastAsia" w:ascii="宋体" w:hAnsi="宋体" w:eastAsia="宋体" w:cs="宋体"/>
                <w:color w:val="auto"/>
                <w:sz w:val="24"/>
                <w:szCs w:val="24"/>
              </w:rPr>
            </w:pPr>
          </w:p>
        </w:tc>
      </w:tr>
      <w:tr w14:paraId="3069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847" w:type="dxa"/>
            <w:vMerge w:val="restart"/>
            <w:tcBorders>
              <w:top w:val="single" w:color="auto" w:sz="4" w:space="0"/>
              <w:left w:val="single" w:color="auto" w:sz="4" w:space="0"/>
              <w:right w:val="single" w:color="auto" w:sz="4" w:space="0"/>
            </w:tcBorders>
            <w:noWrap w:val="0"/>
            <w:vAlign w:val="center"/>
          </w:tcPr>
          <w:p w14:paraId="65ACDC5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技术部</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分</w:t>
            </w:r>
          </w:p>
          <w:p w14:paraId="1D60B58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（50分）</w:t>
            </w:r>
          </w:p>
        </w:tc>
        <w:tc>
          <w:tcPr>
            <w:tcW w:w="1113" w:type="dxa"/>
            <w:tcBorders>
              <w:top w:val="single" w:color="auto" w:sz="4" w:space="0"/>
              <w:left w:val="single" w:color="auto" w:sz="4" w:space="0"/>
              <w:right w:val="single" w:color="auto" w:sz="4" w:space="0"/>
            </w:tcBorders>
            <w:noWrap w:val="0"/>
            <w:vAlign w:val="center"/>
          </w:tcPr>
          <w:p w14:paraId="62B04677">
            <w:pPr>
              <w:spacing w:line="360" w:lineRule="auto"/>
              <w:jc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服务要求</w:t>
            </w:r>
          </w:p>
        </w:tc>
        <w:tc>
          <w:tcPr>
            <w:tcW w:w="944" w:type="dxa"/>
            <w:tcBorders>
              <w:top w:val="single" w:color="auto" w:sz="4" w:space="0"/>
              <w:left w:val="single" w:color="auto" w:sz="4" w:space="0"/>
              <w:right w:val="single" w:color="auto" w:sz="4" w:space="0"/>
            </w:tcBorders>
            <w:noWrap w:val="0"/>
            <w:vAlign w:val="center"/>
          </w:tcPr>
          <w:p w14:paraId="1EB1FEBF">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43C93C55">
            <w:pPr>
              <w:pStyle w:val="14"/>
              <w:keepNext w:val="0"/>
              <w:keepLines w:val="0"/>
              <w:widowControl/>
              <w:suppressLineNumbers w:val="0"/>
              <w:spacing w:before="0" w:beforeAutospacing="0" w:after="0" w:afterAutospacing="0" w:line="446"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完全满足或优于技术服务要求的得满分；对未达到或未响应公开招标文件技术要求的，带“▲”号（重要技术要求）条款每一项扣除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共计5项</w:t>
            </w:r>
            <w:r>
              <w:rPr>
                <w:rFonts w:hint="eastAsia" w:ascii="宋体" w:hAnsi="宋体" w:eastAsia="宋体" w:cs="宋体"/>
                <w:color w:val="auto"/>
                <w:sz w:val="24"/>
                <w:szCs w:val="24"/>
                <w:highlight w:val="none"/>
              </w:rPr>
              <w:t>；不带“▲”号条款每一项扣除1分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共计</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项，</w:t>
            </w:r>
            <w:r>
              <w:rPr>
                <w:rFonts w:hint="eastAsia" w:ascii="宋体" w:hAnsi="宋体" w:eastAsia="宋体" w:cs="宋体"/>
                <w:color w:val="auto"/>
                <w:sz w:val="24"/>
                <w:szCs w:val="24"/>
                <w:highlight w:val="none"/>
              </w:rPr>
              <w:t>扣完为止；超出要求的在此项不加分。带“</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val="en-US" w:eastAsia="zh-CN"/>
              </w:rPr>
              <w:t>实质性响应</w:t>
            </w:r>
            <w:r>
              <w:rPr>
                <w:rFonts w:hint="eastAsia" w:ascii="宋体" w:hAnsi="宋体" w:eastAsia="宋体" w:cs="宋体"/>
                <w:color w:val="auto"/>
                <w:sz w:val="24"/>
                <w:szCs w:val="24"/>
                <w:highlight w:val="none"/>
              </w:rPr>
              <w:t>要求）条款</w:t>
            </w:r>
            <w:r>
              <w:rPr>
                <w:rFonts w:hint="eastAsia" w:ascii="宋体" w:hAnsi="宋体" w:eastAsia="宋体" w:cs="宋体"/>
                <w:color w:val="auto"/>
                <w:sz w:val="24"/>
                <w:szCs w:val="24"/>
                <w:highlight w:val="none"/>
                <w:lang w:val="en-US" w:eastAsia="zh-CN"/>
              </w:rPr>
              <w:t>不允许偏离，否则投标无效</w:t>
            </w:r>
            <w:r>
              <w:rPr>
                <w:rFonts w:hint="eastAsia" w:ascii="宋体" w:hAnsi="宋体" w:eastAsia="宋体" w:cs="宋体"/>
                <w:color w:val="auto"/>
                <w:sz w:val="24"/>
                <w:szCs w:val="24"/>
                <w:highlight w:val="none"/>
              </w:rPr>
              <w:t>；</w:t>
            </w:r>
          </w:p>
        </w:tc>
      </w:tr>
      <w:tr w14:paraId="18DA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1" w:hRule="atLeast"/>
          <w:jc w:val="center"/>
        </w:trPr>
        <w:tc>
          <w:tcPr>
            <w:tcW w:w="847" w:type="dxa"/>
            <w:vMerge w:val="continue"/>
            <w:tcBorders>
              <w:left w:val="single" w:color="auto" w:sz="4" w:space="0"/>
              <w:right w:val="single" w:color="auto" w:sz="4" w:space="0"/>
            </w:tcBorders>
            <w:noWrap w:val="0"/>
            <w:vAlign w:val="center"/>
          </w:tcPr>
          <w:p w14:paraId="7E2FAF88">
            <w:pPr>
              <w:spacing w:line="360" w:lineRule="auto"/>
              <w:rPr>
                <w:rFonts w:hint="eastAsia" w:ascii="宋体" w:hAnsi="宋体" w:eastAsia="宋体" w:cs="宋体"/>
                <w:color w:val="auto"/>
                <w:sz w:val="24"/>
                <w:szCs w:val="24"/>
                <w:lang w:val="en-US" w:eastAsia="zh-CN"/>
              </w:rPr>
            </w:pPr>
          </w:p>
        </w:tc>
        <w:tc>
          <w:tcPr>
            <w:tcW w:w="1113" w:type="dxa"/>
            <w:tcBorders>
              <w:top w:val="single" w:color="auto" w:sz="4" w:space="0"/>
              <w:left w:val="single" w:color="auto" w:sz="4" w:space="0"/>
              <w:right w:val="single" w:color="auto" w:sz="4" w:space="0"/>
            </w:tcBorders>
            <w:noWrap w:val="0"/>
            <w:vAlign w:val="center"/>
          </w:tcPr>
          <w:p w14:paraId="07F9C10E">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整体服务方案</w:t>
            </w:r>
          </w:p>
        </w:tc>
        <w:tc>
          <w:tcPr>
            <w:tcW w:w="944" w:type="dxa"/>
            <w:tcBorders>
              <w:top w:val="single" w:color="auto" w:sz="4" w:space="0"/>
              <w:left w:val="single" w:color="auto" w:sz="4" w:space="0"/>
              <w:right w:val="single" w:color="auto" w:sz="4" w:space="0"/>
            </w:tcBorders>
            <w:noWrap w:val="0"/>
            <w:vAlign w:val="center"/>
          </w:tcPr>
          <w:p w14:paraId="24F33944">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344B69B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提供的服务要求响应及整体方案进行评审：</w:t>
            </w:r>
          </w:p>
          <w:p w14:paraId="00449DB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整体响应条款优于招标文件要求，服务方案合理、完整、实用的得</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w:t>
            </w:r>
          </w:p>
          <w:p w14:paraId="4020431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整体响应条款完全符合招标文件要求，服务方案较为合理、完整、实用的得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分；</w:t>
            </w:r>
          </w:p>
          <w:p w14:paraId="58E935A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整体响应条款基本符合招标文件要求，服务方案较为合理、完整、实用的得</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分；</w:t>
            </w:r>
          </w:p>
          <w:p w14:paraId="3B39338E">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未提供的本项得0分。</w:t>
            </w:r>
          </w:p>
        </w:tc>
      </w:tr>
      <w:tr w14:paraId="7CA0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847" w:type="dxa"/>
            <w:vMerge w:val="continue"/>
            <w:tcBorders>
              <w:left w:val="single" w:color="auto" w:sz="4" w:space="0"/>
              <w:right w:val="single" w:color="auto" w:sz="4" w:space="0"/>
            </w:tcBorders>
            <w:noWrap w:val="0"/>
            <w:vAlign w:val="center"/>
          </w:tcPr>
          <w:p w14:paraId="30156945">
            <w:pPr>
              <w:spacing w:line="360" w:lineRule="auto"/>
              <w:rPr>
                <w:rFonts w:hint="eastAsia" w:ascii="宋体" w:hAnsi="宋体" w:eastAsia="宋体" w:cs="宋体"/>
                <w:color w:val="auto"/>
                <w:sz w:val="24"/>
                <w:szCs w:val="24"/>
                <w:lang w:val="en-US" w:eastAsia="zh-CN"/>
              </w:rPr>
            </w:pPr>
          </w:p>
        </w:tc>
        <w:tc>
          <w:tcPr>
            <w:tcW w:w="1113" w:type="dxa"/>
            <w:tcBorders>
              <w:top w:val="single" w:color="auto" w:sz="4" w:space="0"/>
              <w:left w:val="single" w:color="auto" w:sz="4" w:space="0"/>
              <w:right w:val="single" w:color="auto" w:sz="4" w:space="0"/>
            </w:tcBorders>
            <w:noWrap w:val="0"/>
            <w:vAlign w:val="center"/>
          </w:tcPr>
          <w:p w14:paraId="5A710725">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质控管理方案</w:t>
            </w:r>
          </w:p>
        </w:tc>
        <w:tc>
          <w:tcPr>
            <w:tcW w:w="944" w:type="dxa"/>
            <w:tcBorders>
              <w:top w:val="single" w:color="auto" w:sz="4" w:space="0"/>
              <w:left w:val="single" w:color="auto" w:sz="4" w:space="0"/>
              <w:right w:val="single" w:color="auto" w:sz="4" w:space="0"/>
            </w:tcBorders>
            <w:noWrap w:val="0"/>
            <w:vAlign w:val="center"/>
          </w:tcPr>
          <w:p w14:paraId="73D621DB">
            <w:pPr>
              <w:spacing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1D67915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对本项目常见的风险、故障及预防措施提供的安全检测、性能检测等方案进行评价：</w:t>
            </w:r>
          </w:p>
          <w:p w14:paraId="237BFB3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1）所提交的安全检测、性能检测等方案合理完善，操作便捷高效，安全可行，得</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w:t>
            </w:r>
          </w:p>
          <w:p w14:paraId="7661BFF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2）所提交的安全检测、性能检测等方案基本合理，操作方便，具有一定可行性，得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分；</w:t>
            </w:r>
          </w:p>
          <w:p w14:paraId="313B655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3）所提交的安全检测、性能检测等方案不合理，操作不方便，可行性差，得</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分；</w:t>
            </w:r>
          </w:p>
          <w:p w14:paraId="7D4EA74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4）不提供资料，得0分。</w:t>
            </w:r>
          </w:p>
        </w:tc>
      </w:tr>
      <w:tr w14:paraId="3E12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jc w:val="center"/>
        </w:trPr>
        <w:tc>
          <w:tcPr>
            <w:tcW w:w="847" w:type="dxa"/>
            <w:vMerge w:val="continue"/>
            <w:tcBorders>
              <w:left w:val="single" w:color="auto" w:sz="4" w:space="0"/>
              <w:right w:val="single" w:color="auto" w:sz="4" w:space="0"/>
            </w:tcBorders>
            <w:noWrap w:val="0"/>
            <w:vAlign w:val="center"/>
          </w:tcPr>
          <w:p w14:paraId="2727DD67">
            <w:pPr>
              <w:spacing w:line="360" w:lineRule="auto"/>
              <w:rPr>
                <w:rFonts w:hint="eastAsia" w:ascii="宋体" w:hAnsi="宋体" w:eastAsia="宋体" w:cs="宋体"/>
                <w:color w:val="auto"/>
                <w:sz w:val="24"/>
                <w:szCs w:val="24"/>
                <w:lang w:val="en-US" w:eastAsia="zh-CN"/>
              </w:rPr>
            </w:pPr>
          </w:p>
        </w:tc>
        <w:tc>
          <w:tcPr>
            <w:tcW w:w="1113" w:type="dxa"/>
            <w:tcBorders>
              <w:top w:val="single" w:color="auto" w:sz="4" w:space="0"/>
              <w:left w:val="single" w:color="auto" w:sz="4" w:space="0"/>
              <w:right w:val="single" w:color="auto" w:sz="4" w:space="0"/>
            </w:tcBorders>
            <w:noWrap w:val="0"/>
            <w:vAlign w:val="center"/>
          </w:tcPr>
          <w:p w14:paraId="33DF3594">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应急处理方案</w:t>
            </w:r>
          </w:p>
        </w:tc>
        <w:tc>
          <w:tcPr>
            <w:tcW w:w="944" w:type="dxa"/>
            <w:tcBorders>
              <w:top w:val="single" w:color="auto" w:sz="4" w:space="0"/>
              <w:left w:val="single" w:color="auto" w:sz="4" w:space="0"/>
              <w:right w:val="single" w:color="auto" w:sz="4" w:space="0"/>
            </w:tcBorders>
            <w:noWrap w:val="0"/>
            <w:vAlign w:val="center"/>
          </w:tcPr>
          <w:p w14:paraId="04DBACB2">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7688D3D5">
            <w:pPr>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投标人</w:t>
            </w:r>
            <w:r>
              <w:rPr>
                <w:rFonts w:hint="eastAsia" w:ascii="宋体" w:hAnsi="宋体" w:eastAsia="宋体" w:cs="宋体"/>
                <w:color w:val="auto"/>
                <w:sz w:val="24"/>
                <w:szCs w:val="24"/>
                <w:lang w:val="en-US" w:eastAsia="zh-CN"/>
              </w:rPr>
              <w:t>本单位</w:t>
            </w:r>
            <w:r>
              <w:rPr>
                <w:rFonts w:hint="eastAsia" w:ascii="宋体" w:hAnsi="宋体" w:eastAsia="宋体" w:cs="宋体"/>
                <w:color w:val="auto"/>
                <w:sz w:val="24"/>
                <w:szCs w:val="24"/>
              </w:rPr>
              <w:t>具有应急预案管理能力认证评价证书（十星级）</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证书在国家认监委可查）</w:t>
            </w:r>
            <w:r>
              <w:rPr>
                <w:rFonts w:hint="eastAsia" w:ascii="宋体" w:hAnsi="宋体" w:eastAsia="宋体" w:cs="宋体"/>
                <w:color w:val="auto"/>
                <w:sz w:val="24"/>
                <w:szCs w:val="24"/>
              </w:rPr>
              <w:t>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w:t>
            </w:r>
          </w:p>
          <w:p w14:paraId="4B11AFA0">
            <w:p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能及时应对突发情况且提供完善应急方案的得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分，应急方案部分详实或部分内容可操作性较强的得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分，方案一般，可操作性一般的，得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w:t>
            </w:r>
            <w:r>
              <w:rPr>
                <w:rFonts w:hint="eastAsia" w:ascii="宋体" w:hAnsi="宋体" w:cs="宋体"/>
                <w:color w:val="auto"/>
                <w:sz w:val="24"/>
                <w:szCs w:val="24"/>
                <w:lang w:eastAsia="zh-CN"/>
              </w:rPr>
              <w:t>，</w:t>
            </w:r>
            <w:r>
              <w:rPr>
                <w:rFonts w:hint="eastAsia" w:ascii="宋体" w:hAnsi="宋体" w:eastAsia="宋体" w:cs="宋体"/>
                <w:color w:val="auto"/>
                <w:sz w:val="24"/>
                <w:szCs w:val="24"/>
              </w:rPr>
              <w:t>未提供的本项得0分</w:t>
            </w:r>
          </w:p>
        </w:tc>
      </w:tr>
      <w:tr w14:paraId="4ED3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847" w:type="dxa"/>
            <w:vMerge w:val="continue"/>
            <w:tcBorders>
              <w:left w:val="single" w:color="auto" w:sz="4" w:space="0"/>
              <w:right w:val="single" w:color="auto" w:sz="4" w:space="0"/>
            </w:tcBorders>
            <w:noWrap w:val="0"/>
            <w:vAlign w:val="center"/>
          </w:tcPr>
          <w:p w14:paraId="11BE538F">
            <w:pPr>
              <w:spacing w:line="360" w:lineRule="auto"/>
              <w:rPr>
                <w:rFonts w:hint="eastAsia" w:ascii="宋体" w:hAnsi="宋体" w:eastAsia="宋体" w:cs="宋体"/>
                <w:color w:val="auto"/>
                <w:sz w:val="24"/>
                <w:szCs w:val="24"/>
                <w:lang w:val="en-US" w:eastAsia="zh-CN"/>
              </w:rPr>
            </w:pPr>
          </w:p>
        </w:tc>
        <w:tc>
          <w:tcPr>
            <w:tcW w:w="1113" w:type="dxa"/>
            <w:tcBorders>
              <w:left w:val="single" w:color="auto" w:sz="4" w:space="0"/>
              <w:right w:val="single" w:color="auto" w:sz="4" w:space="0"/>
            </w:tcBorders>
            <w:shd w:val="clear" w:color="auto" w:fill="auto"/>
            <w:noWrap w:val="0"/>
            <w:vAlign w:val="center"/>
          </w:tcPr>
          <w:p w14:paraId="6B0750CE">
            <w:pPr>
              <w:spacing w:line="360" w:lineRule="auto"/>
              <w:jc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color w:val="auto"/>
                <w:sz w:val="24"/>
                <w:szCs w:val="24"/>
              </w:rPr>
              <w:t>服务</w:t>
            </w:r>
            <w:r>
              <w:rPr>
                <w:rFonts w:hint="eastAsia" w:ascii="宋体" w:hAnsi="宋体" w:eastAsia="宋体" w:cs="宋体"/>
                <w:color w:val="auto"/>
                <w:sz w:val="24"/>
                <w:szCs w:val="24"/>
                <w:lang w:val="en-US" w:eastAsia="zh-CN"/>
              </w:rPr>
              <w:t>能力</w:t>
            </w:r>
          </w:p>
        </w:tc>
        <w:tc>
          <w:tcPr>
            <w:tcW w:w="944" w:type="dxa"/>
            <w:tcBorders>
              <w:top w:val="single" w:color="auto" w:sz="4" w:space="0"/>
              <w:left w:val="single" w:color="auto" w:sz="4" w:space="0"/>
              <w:right w:val="single" w:color="auto" w:sz="4" w:space="0"/>
            </w:tcBorders>
            <w:shd w:val="clear" w:color="auto" w:fill="auto"/>
            <w:noWrap w:val="0"/>
            <w:vAlign w:val="center"/>
          </w:tcPr>
          <w:p w14:paraId="2582FDED">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分</w:t>
            </w:r>
          </w:p>
        </w:tc>
        <w:tc>
          <w:tcPr>
            <w:tcW w:w="7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601C82">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投标人须提供中国国家</w:t>
            </w:r>
            <w:bookmarkStart w:id="5" w:name="_GoBack"/>
            <w:bookmarkEnd w:id="5"/>
            <w:r>
              <w:rPr>
                <w:rFonts w:hint="eastAsia" w:ascii="宋体" w:hAnsi="宋体" w:eastAsia="宋体" w:cs="宋体"/>
                <w:color w:val="auto"/>
                <w:sz w:val="24"/>
                <w:szCs w:val="24"/>
              </w:rPr>
              <w:t>认证监督管理局认可的售后服务认证证书（五星级）复印件及近三个月缴纳的的社保证明，证书覆盖范围“医疗器械的售后服务（维修和保养）”，</w:t>
            </w:r>
            <w:r>
              <w:rPr>
                <w:rFonts w:hint="eastAsia" w:ascii="宋体" w:hAnsi="宋体" w:eastAsia="宋体" w:cs="宋体"/>
                <w:color w:val="auto"/>
                <w:sz w:val="24"/>
                <w:szCs w:val="24"/>
                <w:lang w:val="en-US" w:eastAsia="zh-CN"/>
              </w:rPr>
              <w:t>全部提供</w:t>
            </w:r>
            <w:r>
              <w:rPr>
                <w:rFonts w:hint="eastAsia" w:ascii="宋体" w:hAnsi="宋体" w:eastAsia="宋体" w:cs="宋体"/>
                <w:color w:val="auto"/>
                <w:sz w:val="24"/>
                <w:szCs w:val="24"/>
              </w:rPr>
              <w:t>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未提供或提供不全的不得分。</w:t>
            </w:r>
          </w:p>
        </w:tc>
      </w:tr>
      <w:tr w14:paraId="7454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9" w:hRule="atLeast"/>
          <w:jc w:val="center"/>
        </w:trPr>
        <w:tc>
          <w:tcPr>
            <w:tcW w:w="847" w:type="dxa"/>
            <w:vMerge w:val="continue"/>
            <w:tcBorders>
              <w:left w:val="single" w:color="auto" w:sz="4" w:space="0"/>
              <w:right w:val="single" w:color="auto" w:sz="4" w:space="0"/>
            </w:tcBorders>
            <w:noWrap w:val="0"/>
            <w:vAlign w:val="center"/>
          </w:tcPr>
          <w:p w14:paraId="7DA389A7">
            <w:pPr>
              <w:spacing w:line="360" w:lineRule="auto"/>
              <w:rPr>
                <w:rFonts w:hint="eastAsia" w:ascii="宋体" w:hAnsi="宋体" w:eastAsia="宋体" w:cs="宋体"/>
                <w:color w:val="auto"/>
                <w:sz w:val="24"/>
                <w:szCs w:val="24"/>
                <w:lang w:val="en-US" w:eastAsia="zh-CN"/>
              </w:rPr>
            </w:pPr>
          </w:p>
        </w:tc>
        <w:tc>
          <w:tcPr>
            <w:tcW w:w="1113" w:type="dxa"/>
            <w:tcBorders>
              <w:left w:val="single" w:color="auto" w:sz="4" w:space="0"/>
              <w:right w:val="single" w:color="auto" w:sz="4" w:space="0"/>
            </w:tcBorders>
            <w:noWrap w:val="0"/>
            <w:vAlign w:val="center"/>
          </w:tcPr>
          <w:p w14:paraId="1E50FDFC">
            <w:pPr>
              <w:spacing w:line="360" w:lineRule="auto"/>
              <w:jc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服务管理能力配备</w:t>
            </w:r>
          </w:p>
        </w:tc>
        <w:tc>
          <w:tcPr>
            <w:tcW w:w="944" w:type="dxa"/>
            <w:tcBorders>
              <w:top w:val="single" w:color="auto" w:sz="4" w:space="0"/>
              <w:left w:val="single" w:color="auto" w:sz="4" w:space="0"/>
              <w:right w:val="single" w:color="auto" w:sz="4" w:space="0"/>
            </w:tcBorders>
            <w:noWrap w:val="0"/>
            <w:vAlign w:val="center"/>
          </w:tcPr>
          <w:p w14:paraId="333E409A">
            <w:pPr>
              <w:spacing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1CA4BB1D">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投标人</w:t>
            </w:r>
            <w:r>
              <w:rPr>
                <w:rFonts w:hint="eastAsia" w:ascii="宋体" w:hAnsi="宋体" w:eastAsia="宋体" w:cs="宋体"/>
                <w:color w:val="auto"/>
                <w:sz w:val="24"/>
                <w:szCs w:val="24"/>
                <w:lang w:val="en-US" w:eastAsia="zh-CN"/>
              </w:rPr>
              <w:t>本单位</w:t>
            </w:r>
            <w:r>
              <w:rPr>
                <w:rFonts w:hint="eastAsia" w:ascii="宋体" w:hAnsi="宋体" w:eastAsia="宋体" w:cs="宋体"/>
                <w:color w:val="auto"/>
                <w:sz w:val="24"/>
                <w:szCs w:val="24"/>
              </w:rPr>
              <w:t>须具有完善的服务管理软件，以保证后期优质的维保服务，提供以下管理软件的软件著作权登记证书</w:t>
            </w:r>
            <w:r>
              <w:rPr>
                <w:rFonts w:hint="eastAsia" w:ascii="宋体" w:hAnsi="宋体" w:eastAsia="宋体" w:cs="宋体"/>
                <w:color w:val="auto"/>
                <w:sz w:val="24"/>
                <w:szCs w:val="24"/>
                <w:lang w:val="en-US" w:eastAsia="zh-CN"/>
              </w:rPr>
              <w:t>或拥有合法来源途径的证明材料</w:t>
            </w:r>
            <w:r>
              <w:rPr>
                <w:rFonts w:hint="eastAsia" w:ascii="宋体" w:hAnsi="宋体" w:eastAsia="宋体" w:cs="宋体"/>
                <w:color w:val="auto"/>
                <w:sz w:val="24"/>
                <w:szCs w:val="24"/>
              </w:rPr>
              <w:t>：</w:t>
            </w:r>
            <w:r>
              <w:rPr>
                <w:rFonts w:hint="eastAsia" w:ascii="宋体" w:hAnsi="宋体" w:eastAsia="宋体" w:cs="宋体"/>
                <w:color w:val="auto"/>
                <w:sz w:val="24"/>
                <w:szCs w:val="24"/>
                <w:shd w:val="clear" w:color="auto" w:fill="FFFFFF"/>
                <w:lang w:val="en-US" w:eastAsia="zh-CN"/>
              </w:rPr>
              <w:t>MR</w:t>
            </w:r>
            <w:r>
              <w:rPr>
                <w:rFonts w:hint="eastAsia" w:ascii="宋体" w:hAnsi="宋体" w:eastAsia="宋体" w:cs="宋体"/>
                <w:color w:val="auto"/>
                <w:sz w:val="24"/>
                <w:szCs w:val="24"/>
                <w:shd w:val="clear" w:color="auto" w:fill="FFFFFF"/>
              </w:rPr>
              <w:t>远程质控程序、</w:t>
            </w:r>
            <w:r>
              <w:rPr>
                <w:rFonts w:hint="eastAsia" w:ascii="宋体" w:hAnsi="宋体" w:eastAsia="宋体" w:cs="宋体"/>
                <w:color w:val="auto"/>
                <w:sz w:val="24"/>
                <w:szCs w:val="24"/>
              </w:rPr>
              <w:t>医疗设备管理系统软件、氦压缩机断电监控管理系统、备件维修管理软件、派工管理软件、配件管理软件、文件备份恢复器、客户管理软件。</w:t>
            </w:r>
            <w:r>
              <w:rPr>
                <w:rFonts w:hint="eastAsia" w:ascii="宋体" w:hAnsi="宋体" w:eastAsia="宋体" w:cs="宋体"/>
                <w:color w:val="auto"/>
                <w:sz w:val="24"/>
                <w:szCs w:val="24"/>
                <w:lang w:val="en-US" w:eastAsia="zh-CN"/>
              </w:rPr>
              <w:t>全部满足得：</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分，不提供或提供不全者不得分。</w:t>
            </w:r>
          </w:p>
        </w:tc>
      </w:tr>
      <w:tr w14:paraId="5EBD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1" w:hRule="atLeast"/>
          <w:jc w:val="center"/>
        </w:trPr>
        <w:tc>
          <w:tcPr>
            <w:tcW w:w="847" w:type="dxa"/>
            <w:tcBorders>
              <w:top w:val="single" w:color="auto" w:sz="4" w:space="0"/>
              <w:left w:val="single" w:color="auto" w:sz="4" w:space="0"/>
              <w:right w:val="single" w:color="auto" w:sz="4" w:space="0"/>
            </w:tcBorders>
            <w:noWrap w:val="0"/>
            <w:vAlign w:val="center"/>
          </w:tcPr>
          <w:p w14:paraId="4BD0386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商务部分（10分）</w:t>
            </w:r>
          </w:p>
        </w:tc>
        <w:tc>
          <w:tcPr>
            <w:tcW w:w="1113" w:type="dxa"/>
            <w:tcBorders>
              <w:top w:val="single" w:color="auto" w:sz="4" w:space="0"/>
              <w:left w:val="single" w:color="auto" w:sz="4" w:space="0"/>
              <w:right w:val="single" w:color="auto" w:sz="4" w:space="0"/>
            </w:tcBorders>
            <w:noWrap w:val="0"/>
            <w:vAlign w:val="center"/>
          </w:tcPr>
          <w:p w14:paraId="7D9A7829">
            <w:pPr>
              <w:spacing w:line="360" w:lineRule="auto"/>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rPr>
              <w:t>业绩证明</w:t>
            </w:r>
          </w:p>
        </w:tc>
        <w:tc>
          <w:tcPr>
            <w:tcW w:w="944" w:type="dxa"/>
            <w:tcBorders>
              <w:top w:val="single" w:color="auto" w:sz="4" w:space="0"/>
              <w:left w:val="single" w:color="auto" w:sz="4" w:space="0"/>
              <w:right w:val="single" w:color="auto" w:sz="4" w:space="0"/>
            </w:tcBorders>
            <w:noWrap w:val="0"/>
            <w:vAlign w:val="center"/>
          </w:tcPr>
          <w:p w14:paraId="0BAFEDCC">
            <w:pPr>
              <w:spacing w:line="36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7234" w:type="dxa"/>
            <w:tcBorders>
              <w:top w:val="single" w:color="auto" w:sz="4" w:space="0"/>
              <w:left w:val="single" w:color="auto" w:sz="4" w:space="0"/>
              <w:bottom w:val="single" w:color="auto" w:sz="4" w:space="0"/>
              <w:right w:val="single" w:color="auto" w:sz="4" w:space="0"/>
            </w:tcBorders>
            <w:noWrap w:val="0"/>
            <w:vAlign w:val="center"/>
          </w:tcPr>
          <w:p w14:paraId="73ED3AF0">
            <w:pPr>
              <w:spacing w:line="360" w:lineRule="auto"/>
              <w:rPr>
                <w:rFonts w:hint="eastAsia" w:ascii="宋体" w:hAnsi="宋体" w:eastAsia="宋体" w:cs="宋体"/>
                <w:color w:val="auto"/>
                <w:sz w:val="24"/>
                <w:szCs w:val="24"/>
                <w:highlight w:val="none"/>
              </w:rPr>
            </w:pPr>
            <w:r>
              <w:rPr>
                <w:rFonts w:hint="eastAsia" w:ascii="宋体" w:hAnsi="宋体" w:cs="宋体"/>
                <w:i w:val="0"/>
                <w:color w:val="auto"/>
                <w:kern w:val="0"/>
                <w:sz w:val="24"/>
                <w:szCs w:val="24"/>
                <w:highlight w:val="none"/>
                <w:u w:val="none"/>
                <w:lang w:val="en-US" w:eastAsia="zh-CN" w:bidi="ar"/>
              </w:rPr>
              <w:t>自2023年8月1日起，</w:t>
            </w:r>
            <w:r>
              <w:rPr>
                <w:rFonts w:hint="eastAsia" w:ascii="宋体" w:hAnsi="宋体" w:eastAsia="宋体" w:cs="宋体"/>
                <w:i w:val="0"/>
                <w:color w:val="auto"/>
                <w:kern w:val="0"/>
                <w:sz w:val="24"/>
                <w:szCs w:val="24"/>
                <w:highlight w:val="none"/>
                <w:u w:val="none"/>
                <w:lang w:eastAsia="zh-CN" w:bidi="ar"/>
              </w:rPr>
              <w:t>投标人须具备与本项目同型号MR维保业绩的每提供一份得</w:t>
            </w:r>
            <w:r>
              <w:rPr>
                <w:rFonts w:hint="eastAsia" w:ascii="宋体" w:hAnsi="宋体" w:eastAsia="宋体" w:cs="宋体"/>
                <w:i w:val="0"/>
                <w:color w:val="auto"/>
                <w:kern w:val="0"/>
                <w:sz w:val="24"/>
                <w:szCs w:val="24"/>
                <w:highlight w:val="none"/>
                <w:u w:val="none"/>
                <w:lang w:val="en-US" w:eastAsia="zh-CN" w:bidi="ar"/>
              </w:rPr>
              <w:t>2</w:t>
            </w:r>
            <w:r>
              <w:rPr>
                <w:rFonts w:hint="eastAsia" w:ascii="宋体" w:hAnsi="宋体" w:eastAsia="宋体" w:cs="宋体"/>
                <w:i w:val="0"/>
                <w:color w:val="auto"/>
                <w:kern w:val="0"/>
                <w:sz w:val="24"/>
                <w:szCs w:val="24"/>
                <w:highlight w:val="none"/>
                <w:u w:val="none"/>
                <w:lang w:eastAsia="zh-CN" w:bidi="ar"/>
              </w:rPr>
              <w:t>分，最高</w:t>
            </w:r>
            <w:r>
              <w:rPr>
                <w:rFonts w:hint="eastAsia" w:ascii="宋体" w:hAnsi="宋体" w:cs="宋体"/>
                <w:i w:val="0"/>
                <w:color w:val="auto"/>
                <w:kern w:val="0"/>
                <w:sz w:val="24"/>
                <w:szCs w:val="24"/>
                <w:highlight w:val="none"/>
                <w:u w:val="none"/>
                <w:lang w:val="en-US" w:eastAsia="zh-CN" w:bidi="ar"/>
              </w:rPr>
              <w:t>10</w:t>
            </w:r>
            <w:r>
              <w:rPr>
                <w:rFonts w:hint="eastAsia" w:ascii="宋体" w:hAnsi="宋体" w:eastAsia="宋体" w:cs="宋体"/>
                <w:i w:val="0"/>
                <w:color w:val="auto"/>
                <w:kern w:val="0"/>
                <w:sz w:val="24"/>
                <w:szCs w:val="24"/>
                <w:highlight w:val="none"/>
                <w:u w:val="none"/>
                <w:lang w:eastAsia="zh-CN" w:bidi="ar"/>
              </w:rPr>
              <w:t>分。必须提供有效期内的有偿全保合同复印件</w:t>
            </w:r>
            <w:r>
              <w:rPr>
                <w:rFonts w:hint="eastAsia" w:ascii="宋体" w:hAnsi="宋体" w:cs="宋体"/>
                <w:i w:val="0"/>
                <w:color w:val="auto"/>
                <w:kern w:val="0"/>
                <w:sz w:val="24"/>
                <w:szCs w:val="24"/>
                <w:highlight w:val="none"/>
                <w:u w:val="none"/>
                <w:lang w:val="en-US" w:eastAsia="zh-CN" w:bidi="ar"/>
              </w:rPr>
              <w:t>并加盖投标人公章（日期以合同签订日期为准）</w:t>
            </w:r>
            <w:r>
              <w:rPr>
                <w:rFonts w:hint="eastAsia" w:ascii="宋体" w:hAnsi="宋体" w:eastAsia="宋体" w:cs="宋体"/>
                <w:i w:val="0"/>
                <w:color w:val="auto"/>
                <w:kern w:val="0"/>
                <w:sz w:val="24"/>
                <w:szCs w:val="24"/>
                <w:highlight w:val="none"/>
                <w:u w:val="none"/>
                <w:lang w:eastAsia="zh-CN" w:bidi="ar"/>
              </w:rPr>
              <w:t>(</w:t>
            </w:r>
            <w:r>
              <w:rPr>
                <w:rFonts w:hint="eastAsia" w:ascii="宋体" w:hAnsi="宋体" w:cs="宋体"/>
                <w:i w:val="0"/>
                <w:color w:val="auto"/>
                <w:kern w:val="0"/>
                <w:sz w:val="24"/>
                <w:szCs w:val="24"/>
                <w:highlight w:val="none"/>
                <w:u w:val="none"/>
                <w:lang w:val="en-US" w:eastAsia="zh-CN" w:bidi="ar"/>
              </w:rPr>
              <w:t>根据医院要求，中标候选人需随时提供</w:t>
            </w:r>
            <w:r>
              <w:rPr>
                <w:rFonts w:hint="eastAsia" w:ascii="宋体" w:hAnsi="宋体" w:eastAsia="宋体" w:cs="宋体"/>
                <w:i w:val="0"/>
                <w:color w:val="auto"/>
                <w:kern w:val="0"/>
                <w:sz w:val="24"/>
                <w:szCs w:val="24"/>
                <w:highlight w:val="none"/>
                <w:u w:val="none"/>
                <w:lang w:eastAsia="zh-CN" w:bidi="ar"/>
              </w:rPr>
              <w:t>原件备查)。</w:t>
            </w:r>
          </w:p>
        </w:tc>
      </w:tr>
    </w:tbl>
    <w:p w14:paraId="578B3E14">
      <w:pPr>
        <w:rPr>
          <w:rFonts w:hint="eastAsia" w:ascii="宋体" w:hAnsi="宋体" w:cs="宋体"/>
          <w:color w:val="auto"/>
          <w:sz w:val="30"/>
          <w:szCs w:val="30"/>
          <w:lang w:val="en-US" w:eastAsia="zh-CN"/>
        </w:rPr>
      </w:pPr>
    </w:p>
    <w:p w14:paraId="2C4EF5A3">
      <w:pPr>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br w:type="page"/>
      </w:r>
    </w:p>
    <w:p w14:paraId="2E838F4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4"/>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3"/>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D90F51D">
      <w:pPr>
        <w:pStyle w:val="23"/>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17205B5C">
      <w:pPr>
        <w:pStyle w:val="24"/>
        <w:rPr>
          <w:color w:val="auto"/>
        </w:rPr>
      </w:pPr>
    </w:p>
    <w:p w14:paraId="5EEA99A1">
      <w:pPr>
        <w:pStyle w:val="23"/>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19E448A"/>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5ABA"/>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121F1C"/>
    <w:rsid w:val="17F91BB8"/>
    <w:rsid w:val="193E7D91"/>
    <w:rsid w:val="1943608F"/>
    <w:rsid w:val="19E40286"/>
    <w:rsid w:val="19E91315"/>
    <w:rsid w:val="1AF56B46"/>
    <w:rsid w:val="1CE412C7"/>
    <w:rsid w:val="1D5071B5"/>
    <w:rsid w:val="1DD7486D"/>
    <w:rsid w:val="1E20378D"/>
    <w:rsid w:val="1E79119D"/>
    <w:rsid w:val="1EF47691"/>
    <w:rsid w:val="1F334F58"/>
    <w:rsid w:val="1F796B24"/>
    <w:rsid w:val="1F7E3A26"/>
    <w:rsid w:val="1FC602A8"/>
    <w:rsid w:val="1FE73549"/>
    <w:rsid w:val="1FFA406A"/>
    <w:rsid w:val="2038045E"/>
    <w:rsid w:val="20AF0900"/>
    <w:rsid w:val="20B41DA7"/>
    <w:rsid w:val="21C61C7A"/>
    <w:rsid w:val="2280405B"/>
    <w:rsid w:val="22C407E5"/>
    <w:rsid w:val="2383771E"/>
    <w:rsid w:val="23F374DB"/>
    <w:rsid w:val="24881A32"/>
    <w:rsid w:val="25266F96"/>
    <w:rsid w:val="265348A3"/>
    <w:rsid w:val="267547DF"/>
    <w:rsid w:val="272B6E6C"/>
    <w:rsid w:val="27B626C7"/>
    <w:rsid w:val="27CF2BB7"/>
    <w:rsid w:val="2821285F"/>
    <w:rsid w:val="28501465"/>
    <w:rsid w:val="28E81B29"/>
    <w:rsid w:val="28FD390A"/>
    <w:rsid w:val="29B45A41"/>
    <w:rsid w:val="2A174DA9"/>
    <w:rsid w:val="2A232303"/>
    <w:rsid w:val="2AB010A8"/>
    <w:rsid w:val="2AC66F99"/>
    <w:rsid w:val="2BD64A85"/>
    <w:rsid w:val="2BF61ECB"/>
    <w:rsid w:val="2C0A2E19"/>
    <w:rsid w:val="2C7642D0"/>
    <w:rsid w:val="2C8B7C6A"/>
    <w:rsid w:val="2CC97A35"/>
    <w:rsid w:val="2DD77C64"/>
    <w:rsid w:val="2DDA1E78"/>
    <w:rsid w:val="2DE00B8C"/>
    <w:rsid w:val="2EAC037F"/>
    <w:rsid w:val="2EB67A5C"/>
    <w:rsid w:val="302741D2"/>
    <w:rsid w:val="308B184D"/>
    <w:rsid w:val="309C1E01"/>
    <w:rsid w:val="30BB11DD"/>
    <w:rsid w:val="30F21A0F"/>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9A2FB1"/>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CB132D9"/>
    <w:rsid w:val="4D754257"/>
    <w:rsid w:val="4DCD6AB3"/>
    <w:rsid w:val="4DDD6104"/>
    <w:rsid w:val="4DE92593"/>
    <w:rsid w:val="4EE7662F"/>
    <w:rsid w:val="50216DCD"/>
    <w:rsid w:val="50540C20"/>
    <w:rsid w:val="506258C6"/>
    <w:rsid w:val="50743AC8"/>
    <w:rsid w:val="51AC28BD"/>
    <w:rsid w:val="52183ACC"/>
    <w:rsid w:val="53B55872"/>
    <w:rsid w:val="544055F2"/>
    <w:rsid w:val="5468119B"/>
    <w:rsid w:val="54AD4386"/>
    <w:rsid w:val="54E30E5A"/>
    <w:rsid w:val="5587625E"/>
    <w:rsid w:val="55937F05"/>
    <w:rsid w:val="55D8243C"/>
    <w:rsid w:val="56483C8F"/>
    <w:rsid w:val="56C77AA7"/>
    <w:rsid w:val="579D3983"/>
    <w:rsid w:val="57F52F2F"/>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C61F77"/>
    <w:rsid w:val="67F3562A"/>
    <w:rsid w:val="680E122C"/>
    <w:rsid w:val="6A4E1D63"/>
    <w:rsid w:val="6A90762D"/>
    <w:rsid w:val="6AB9152E"/>
    <w:rsid w:val="6B592423"/>
    <w:rsid w:val="6C486FE4"/>
    <w:rsid w:val="6C8F7701"/>
    <w:rsid w:val="6CA409DF"/>
    <w:rsid w:val="6DE375E4"/>
    <w:rsid w:val="6E8E5287"/>
    <w:rsid w:val="6F6F4A62"/>
    <w:rsid w:val="6FAC3B48"/>
    <w:rsid w:val="6FAD463B"/>
    <w:rsid w:val="6FBE332C"/>
    <w:rsid w:val="70CE0BC9"/>
    <w:rsid w:val="712F6B4D"/>
    <w:rsid w:val="71410A38"/>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2B556E"/>
    <w:rsid w:val="79EB699D"/>
    <w:rsid w:val="7A104828"/>
    <w:rsid w:val="7A3A3308"/>
    <w:rsid w:val="7B0620DE"/>
    <w:rsid w:val="7BBF44BB"/>
    <w:rsid w:val="7BF15CE4"/>
    <w:rsid w:val="7C3A27E5"/>
    <w:rsid w:val="7CCA22E8"/>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semiHidden/>
    <w:qFormat/>
    <w:uiPriority w:val="0"/>
    <w:rPr>
      <w:rFonts w:ascii="宋体" w:hAnsi="宋体" w:eastAsia="宋体" w:cs="宋体"/>
      <w:sz w:val="24"/>
      <w:szCs w:val="24"/>
      <w:lang w:val="en-US" w:eastAsia="en-US" w:bidi="ar-SA"/>
    </w:rPr>
  </w:style>
  <w:style w:type="paragraph" w:styleId="9">
    <w:name w:val="Body Text Indent"/>
    <w:basedOn w:val="1"/>
    <w:next w:val="1"/>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paragraph" w:styleId="15">
    <w:name w:val="Body Text First Indent 2"/>
    <w:basedOn w:val="9"/>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2">
    <w:name w:val="大标题"/>
    <w:basedOn w:val="1"/>
    <w:next w:val="15"/>
    <w:qFormat/>
    <w:uiPriority w:val="0"/>
    <w:pPr>
      <w:jc w:val="center"/>
    </w:pPr>
    <w:rPr>
      <w:rFonts w:ascii="Arial" w:hAnsi="Arial" w:eastAsia="宋体"/>
      <w:b/>
      <w:sz w:val="28"/>
      <w:szCs w:val="24"/>
    </w:rPr>
  </w:style>
  <w:style w:type="paragraph" w:customStyle="1" w:styleId="23">
    <w:name w:val="列出段落1"/>
    <w:basedOn w:val="1"/>
    <w:qFormat/>
    <w:uiPriority w:val="99"/>
    <w:pPr>
      <w:ind w:firstLine="420" w:firstLineChars="200"/>
    </w:pPr>
  </w:style>
  <w:style w:type="paragraph" w:customStyle="1" w:styleId="24">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列表段落1"/>
    <w:basedOn w:val="1"/>
    <w:unhideWhenUsed/>
    <w:qFormat/>
    <w:uiPriority w:val="99"/>
    <w:pPr>
      <w:ind w:firstLine="420" w:firstLineChars="200"/>
    </w:pPr>
  </w:style>
  <w:style w:type="paragraph" w:styleId="27">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8278</Words>
  <Characters>8785</Characters>
  <Lines>0</Lines>
  <Paragraphs>0</Paragraphs>
  <TotalTime>3</TotalTime>
  <ScaleCrop>false</ScaleCrop>
  <LinksUpToDate>false</LinksUpToDate>
  <CharactersWithSpaces>9050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2026-08-24T00:26:04Z</cp:lastPrinted>
  <dcterms:modified xsi:type="dcterms:W3CDTF">2026-08-24T00:27:02Z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