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42D2C0">
      <w:pPr>
        <w:pStyle w:val="6"/>
        <w:snapToGrid w:val="0"/>
        <w:jc w:val="center"/>
        <w:rPr>
          <w:rFonts w:ascii="Arial" w:hAnsi="Arial" w:eastAsia="方正小标宋简体" w:cs="Arial"/>
          <w:color w:val="auto"/>
          <w:sz w:val="72"/>
          <w:szCs w:val="72"/>
        </w:rPr>
      </w:pPr>
      <w:bookmarkStart w:id="0" w:name="_Toc16523570"/>
    </w:p>
    <w:p w14:paraId="1B95787E">
      <w:pPr>
        <w:pStyle w:val="6"/>
        <w:snapToGrid w:val="0"/>
        <w:jc w:val="center"/>
        <w:rPr>
          <w:rFonts w:ascii="Arial" w:hAnsi="Arial" w:eastAsia="方正小标宋简体" w:cs="Arial"/>
          <w:color w:val="auto"/>
          <w:sz w:val="72"/>
          <w:szCs w:val="72"/>
        </w:rPr>
      </w:pPr>
      <w:r>
        <w:rPr>
          <w:rFonts w:hint="eastAsia" w:ascii="Arial" w:hAnsi="Arial" w:eastAsia="方正小标宋简体" w:cs="Arial"/>
          <w:color w:val="auto"/>
          <w:sz w:val="72"/>
          <w:szCs w:val="72"/>
        </w:rPr>
        <w:t>娄底市中心医院</w:t>
      </w:r>
    </w:p>
    <w:p w14:paraId="75F3B684">
      <w:pPr>
        <w:pStyle w:val="6"/>
        <w:snapToGrid w:val="0"/>
        <w:jc w:val="center"/>
        <w:rPr>
          <w:rFonts w:ascii="Arial" w:hAnsi="Arial" w:eastAsia="方正小标宋简体" w:cs="Arial"/>
          <w:color w:val="auto"/>
          <w:sz w:val="72"/>
          <w:szCs w:val="72"/>
        </w:rPr>
      </w:pPr>
    </w:p>
    <w:p w14:paraId="65C368DD">
      <w:pPr>
        <w:pStyle w:val="6"/>
        <w:snapToGrid w:val="0"/>
        <w:jc w:val="center"/>
        <w:rPr>
          <w:rFonts w:ascii="Arial" w:hAnsi="Arial" w:eastAsia="方正小标宋简体" w:cs="Arial"/>
          <w:color w:val="auto"/>
          <w:sz w:val="72"/>
          <w:szCs w:val="72"/>
        </w:rPr>
      </w:pPr>
    </w:p>
    <w:p w14:paraId="11616A47">
      <w:pPr>
        <w:pStyle w:val="6"/>
        <w:snapToGrid w:val="0"/>
        <w:jc w:val="center"/>
        <w:rPr>
          <w:rFonts w:ascii="Arial" w:hAnsi="Arial" w:eastAsia="方正小标宋简体" w:cs="Arial"/>
          <w:color w:val="auto"/>
          <w:sz w:val="72"/>
          <w:szCs w:val="72"/>
        </w:rPr>
      </w:pPr>
    </w:p>
    <w:p w14:paraId="39F8D380">
      <w:pPr>
        <w:pStyle w:val="6"/>
        <w:snapToGrid w:val="0"/>
        <w:jc w:val="center"/>
        <w:rPr>
          <w:rFonts w:ascii="Arial" w:hAnsi="Arial" w:eastAsia="方正小标宋简体" w:cs="Arial"/>
          <w:color w:val="auto"/>
          <w:sz w:val="36"/>
          <w:szCs w:val="36"/>
        </w:rPr>
      </w:pPr>
      <w:r>
        <w:rPr>
          <w:rFonts w:hint="eastAsia" w:ascii="Arial" w:hAnsi="Arial" w:eastAsia="方正小标宋简体" w:cs="Arial"/>
          <w:color w:val="auto"/>
          <w:sz w:val="72"/>
          <w:szCs w:val="72"/>
        </w:rPr>
        <w:t>采购</w:t>
      </w:r>
      <w:r>
        <w:rPr>
          <w:rFonts w:ascii="Arial" w:hAnsi="Arial" w:eastAsia="方正小标宋简体" w:cs="Arial"/>
          <w:color w:val="auto"/>
          <w:sz w:val="72"/>
          <w:szCs w:val="72"/>
        </w:rPr>
        <w:t>文件</w:t>
      </w:r>
    </w:p>
    <w:p w14:paraId="37F791A7">
      <w:pPr>
        <w:pStyle w:val="6"/>
        <w:snapToGrid w:val="0"/>
        <w:jc w:val="center"/>
        <w:rPr>
          <w:rFonts w:ascii="Arial" w:hAnsi="Arial" w:cs="Arial"/>
          <w:color w:val="auto"/>
          <w:sz w:val="32"/>
          <w:szCs w:val="32"/>
        </w:rPr>
      </w:pPr>
    </w:p>
    <w:p w14:paraId="409EB72F">
      <w:pPr>
        <w:pStyle w:val="23"/>
        <w:rPr>
          <w:rFonts w:cs="Arial"/>
          <w:sz w:val="32"/>
          <w:szCs w:val="32"/>
        </w:rPr>
      </w:pPr>
    </w:p>
    <w:p w14:paraId="668BDAFE">
      <w:pPr>
        <w:pStyle w:val="15"/>
        <w:ind w:firstLine="640"/>
        <w:rPr>
          <w:rFonts w:ascii="Arial" w:hAnsi="Arial" w:cs="Arial"/>
          <w:sz w:val="32"/>
          <w:szCs w:val="32"/>
        </w:rPr>
      </w:pPr>
    </w:p>
    <w:p w14:paraId="30B28264">
      <w:pPr>
        <w:pStyle w:val="15"/>
        <w:ind w:firstLine="640"/>
        <w:rPr>
          <w:rFonts w:ascii="Arial" w:hAnsi="Arial" w:cs="Arial"/>
          <w:sz w:val="32"/>
          <w:szCs w:val="32"/>
        </w:rPr>
      </w:pPr>
    </w:p>
    <w:p w14:paraId="45C922C2">
      <w:pPr>
        <w:pStyle w:val="15"/>
        <w:ind w:firstLine="640"/>
        <w:rPr>
          <w:rFonts w:ascii="Arial" w:hAnsi="Arial" w:cs="Arial"/>
          <w:sz w:val="32"/>
          <w:szCs w:val="32"/>
        </w:rPr>
      </w:pPr>
    </w:p>
    <w:p w14:paraId="0233B328">
      <w:pPr>
        <w:pStyle w:val="15"/>
        <w:ind w:firstLine="640"/>
        <w:rPr>
          <w:rFonts w:ascii="Arial" w:hAnsi="Arial" w:cs="Arial"/>
          <w:sz w:val="32"/>
          <w:szCs w:val="32"/>
        </w:rPr>
      </w:pPr>
    </w:p>
    <w:p w14:paraId="65E4BC6C">
      <w:pPr>
        <w:pStyle w:val="15"/>
        <w:ind w:firstLine="640"/>
        <w:rPr>
          <w:rFonts w:ascii="Arial" w:hAnsi="Arial" w:cs="Arial"/>
          <w:sz w:val="32"/>
          <w:szCs w:val="32"/>
        </w:rPr>
      </w:pPr>
    </w:p>
    <w:p w14:paraId="7577245D">
      <w:pPr>
        <w:pStyle w:val="15"/>
        <w:ind w:firstLine="640"/>
        <w:rPr>
          <w:rFonts w:ascii="Arial" w:hAnsi="Arial" w:cs="Arial"/>
          <w:sz w:val="32"/>
          <w:szCs w:val="32"/>
        </w:rPr>
      </w:pPr>
    </w:p>
    <w:p w14:paraId="5337F494">
      <w:pPr>
        <w:pStyle w:val="15"/>
        <w:ind w:firstLine="640"/>
        <w:rPr>
          <w:rFonts w:ascii="Arial" w:hAnsi="Arial" w:cs="Arial"/>
          <w:sz w:val="32"/>
          <w:szCs w:val="32"/>
        </w:rPr>
      </w:pPr>
    </w:p>
    <w:p w14:paraId="0A4AE94E">
      <w:pPr>
        <w:pStyle w:val="6"/>
        <w:snapToGrid w:val="0"/>
        <w:jc w:val="center"/>
        <w:rPr>
          <w:rFonts w:ascii="Arial" w:hAnsi="Arial" w:cs="Arial"/>
          <w:color w:val="auto"/>
          <w:sz w:val="32"/>
          <w:szCs w:val="32"/>
        </w:rPr>
      </w:pPr>
    </w:p>
    <w:p w14:paraId="13C7226F">
      <w:pPr>
        <w:pStyle w:val="6"/>
        <w:snapToGrid w:val="0"/>
        <w:jc w:val="center"/>
        <w:rPr>
          <w:rFonts w:ascii="Arial" w:hAnsi="Arial" w:cs="Arial"/>
          <w:color w:val="auto"/>
          <w:sz w:val="32"/>
          <w:szCs w:val="32"/>
        </w:rPr>
      </w:pPr>
    </w:p>
    <w:p w14:paraId="0E6A0AE3">
      <w:pPr>
        <w:spacing w:line="360" w:lineRule="auto"/>
        <w:rPr>
          <w:bCs/>
          <w:sz w:val="32"/>
          <w:szCs w:val="32"/>
        </w:rPr>
      </w:pPr>
    </w:p>
    <w:p w14:paraId="221DD583">
      <w:pPr>
        <w:pStyle w:val="2"/>
        <w:keepNext w:val="0"/>
        <w:keepLines w:val="0"/>
        <w:widowControl/>
        <w:spacing w:before="120" w:after="0" w:line="27" w:lineRule="atLeast"/>
        <w:jc w:val="center"/>
        <w:rPr>
          <w:rFonts w:hint="eastAsia" w:eastAsia="宋体"/>
          <w:bCs/>
          <w:sz w:val="32"/>
          <w:szCs w:val="32"/>
          <w:lang w:val="en-US" w:eastAsia="zh-CN"/>
        </w:rPr>
      </w:pPr>
      <w:r>
        <w:rPr>
          <w:rFonts w:hint="eastAsia"/>
          <w:bCs/>
          <w:sz w:val="32"/>
          <w:szCs w:val="32"/>
        </w:rPr>
        <w:t>项目名称：娄底市中心医院门诊、B区冷却塔维修改造项目</w:t>
      </w:r>
      <w:r>
        <w:rPr>
          <w:rFonts w:hint="eastAsia"/>
          <w:bCs/>
          <w:sz w:val="32"/>
          <w:szCs w:val="32"/>
          <w:lang w:val="en-US" w:eastAsia="zh-CN"/>
        </w:rPr>
        <w:t>文件</w:t>
      </w:r>
    </w:p>
    <w:p w14:paraId="2646632F">
      <w:pPr>
        <w:jc w:val="center"/>
        <w:rPr>
          <w:b/>
          <w:bCs/>
          <w:kern w:val="44"/>
          <w:sz w:val="32"/>
          <w:szCs w:val="32"/>
        </w:rPr>
      </w:pPr>
      <w:r>
        <w:rPr>
          <w:rFonts w:hint="eastAsia"/>
          <w:b/>
          <w:bCs/>
          <w:kern w:val="44"/>
          <w:sz w:val="32"/>
          <w:szCs w:val="32"/>
        </w:rPr>
        <w:t>（医院公开挂网）</w:t>
      </w:r>
    </w:p>
    <w:p w14:paraId="2B704EEC">
      <w:pPr>
        <w:spacing w:line="320" w:lineRule="exact"/>
        <w:jc w:val="left"/>
        <w:rPr>
          <w:sz w:val="24"/>
        </w:rPr>
      </w:pPr>
    </w:p>
    <w:p w14:paraId="0354F586">
      <w:pPr>
        <w:spacing w:line="320" w:lineRule="exact"/>
        <w:ind w:firstLine="3520" w:firstLineChars="1100"/>
        <w:rPr>
          <w:rFonts w:hint="eastAsia" w:ascii="宋体" w:hAnsi="宋体" w:cs="宋体"/>
          <w:bCs/>
          <w:sz w:val="32"/>
          <w:szCs w:val="32"/>
        </w:rPr>
      </w:pPr>
      <w:r>
        <w:rPr>
          <w:rFonts w:hint="eastAsia" w:ascii="宋体" w:hAnsi="宋体" w:cs="宋体"/>
          <w:bCs/>
          <w:sz w:val="32"/>
          <w:szCs w:val="32"/>
        </w:rPr>
        <w:t>二〇二六年八月</w:t>
      </w:r>
    </w:p>
    <w:p w14:paraId="43FCB49C">
      <w:pPr>
        <w:rPr>
          <w:rFonts w:hint="eastAsia" w:ascii="宋体" w:hAnsi="宋体" w:cs="宋体"/>
          <w:sz w:val="44"/>
          <w:szCs w:val="44"/>
        </w:rPr>
      </w:pPr>
      <w:r>
        <w:rPr>
          <w:rFonts w:hint="eastAsia" w:ascii="宋体" w:hAnsi="宋体" w:cs="宋体"/>
          <w:sz w:val="44"/>
          <w:szCs w:val="44"/>
        </w:rPr>
        <w:br w:type="page"/>
      </w:r>
    </w:p>
    <w:p w14:paraId="02230438">
      <w:pPr>
        <w:pStyle w:val="2"/>
        <w:spacing w:line="240" w:lineRule="auto"/>
        <w:jc w:val="center"/>
        <w:rPr>
          <w:szCs w:val="44"/>
        </w:rPr>
      </w:pPr>
      <w:r>
        <w:rPr>
          <w:rFonts w:hint="eastAsia" w:ascii="宋体" w:hAnsi="宋体" w:cs="宋体"/>
          <w:szCs w:val="44"/>
        </w:rPr>
        <w:t>第一章 投标邀请</w:t>
      </w:r>
    </w:p>
    <w:p w14:paraId="049FCDF5">
      <w:pPr>
        <w:pStyle w:val="6"/>
        <w:tabs>
          <w:tab w:val="left" w:pos="312"/>
        </w:tabs>
        <w:snapToGrid w:val="0"/>
        <w:spacing w:line="480" w:lineRule="auto"/>
        <w:ind w:firstLine="480" w:firstLineChars="200"/>
        <w:rPr>
          <w:rFonts w:hint="eastAsia" w:asciiTheme="minorEastAsia" w:hAnsiTheme="minorEastAsia" w:eastAsiaTheme="minorEastAsia" w:cstheme="minorEastAsia"/>
          <w:bCs/>
          <w:color w:val="auto"/>
        </w:rPr>
      </w:pPr>
      <w:r>
        <w:rPr>
          <w:rFonts w:hint="eastAsia" w:asciiTheme="minorEastAsia" w:hAnsiTheme="minorEastAsia" w:eastAsiaTheme="minorEastAsia" w:cstheme="minorEastAsia"/>
          <w:bCs/>
          <w:color w:val="auto"/>
          <w:u w:val="single"/>
        </w:rPr>
        <w:t>娄底市中心医院门诊、B区冷却塔维修改造项目</w:t>
      </w:r>
      <w:r>
        <w:rPr>
          <w:rFonts w:hint="eastAsia" w:asciiTheme="minorEastAsia" w:hAnsiTheme="minorEastAsia" w:eastAsiaTheme="minorEastAsia" w:cstheme="minorEastAsia"/>
          <w:bCs/>
          <w:color w:val="auto"/>
        </w:rPr>
        <w:t>项目进行医院公开挂网，将事项公告如下：</w:t>
      </w:r>
    </w:p>
    <w:p w14:paraId="33F26BBC">
      <w:pPr>
        <w:pStyle w:val="6"/>
        <w:tabs>
          <w:tab w:val="left" w:pos="312"/>
        </w:tabs>
        <w:snapToGrid w:val="0"/>
        <w:spacing w:line="480" w:lineRule="auto"/>
        <w:ind w:firstLine="480" w:firstLineChars="200"/>
        <w:rPr>
          <w:rFonts w:hint="eastAsia" w:asciiTheme="minorEastAsia" w:hAnsiTheme="minorEastAsia" w:eastAsiaTheme="minorEastAsia" w:cstheme="minorEastAsia"/>
          <w:bCs/>
          <w:color w:val="auto"/>
        </w:rPr>
      </w:pPr>
      <w:r>
        <w:rPr>
          <w:rFonts w:hint="eastAsia" w:asciiTheme="minorEastAsia" w:hAnsiTheme="minorEastAsia" w:eastAsiaTheme="minorEastAsia" w:cstheme="minorEastAsia"/>
          <w:bCs/>
          <w:color w:val="auto"/>
        </w:rPr>
        <w:t>一、项目信息</w:t>
      </w:r>
    </w:p>
    <w:p w14:paraId="20A851AA">
      <w:pPr>
        <w:pStyle w:val="6"/>
        <w:tabs>
          <w:tab w:val="left" w:pos="312"/>
        </w:tabs>
        <w:snapToGrid w:val="0"/>
        <w:spacing w:line="480" w:lineRule="auto"/>
        <w:ind w:firstLine="480" w:firstLineChars="200"/>
        <w:rPr>
          <w:rFonts w:hint="eastAsia" w:asciiTheme="minorEastAsia" w:hAnsiTheme="minorEastAsia" w:eastAsiaTheme="minorEastAsia" w:cstheme="minorEastAsia"/>
          <w:bCs/>
          <w:color w:val="auto"/>
        </w:rPr>
      </w:pPr>
      <w:r>
        <w:rPr>
          <w:rFonts w:hint="eastAsia" w:asciiTheme="minorEastAsia" w:hAnsiTheme="minorEastAsia" w:eastAsiaTheme="minorEastAsia" w:cstheme="minorEastAsia"/>
          <w:bCs/>
          <w:color w:val="auto"/>
        </w:rPr>
        <w:t>项目名称：</w:t>
      </w:r>
      <w:r>
        <w:rPr>
          <w:rFonts w:hint="eastAsia" w:asciiTheme="minorEastAsia" w:hAnsiTheme="minorEastAsia" w:eastAsiaTheme="minorEastAsia" w:cstheme="minorEastAsia"/>
          <w:bCs/>
          <w:color w:val="auto"/>
          <w:u w:val="single"/>
        </w:rPr>
        <w:t>娄底市中心医院门诊、B区冷却塔维修改造项目</w:t>
      </w:r>
      <w:r>
        <w:rPr>
          <w:rFonts w:hint="eastAsia" w:asciiTheme="minorEastAsia" w:hAnsiTheme="minorEastAsia" w:eastAsiaTheme="minorEastAsia" w:cstheme="minorEastAsia"/>
          <w:bCs/>
          <w:color w:val="auto"/>
        </w:rPr>
        <w:t>项目</w:t>
      </w:r>
    </w:p>
    <w:p w14:paraId="0CDBF21C">
      <w:pPr>
        <w:pStyle w:val="6"/>
        <w:numPr>
          <w:ilvl w:val="0"/>
          <w:numId w:val="1"/>
        </w:numPr>
        <w:tabs>
          <w:tab w:val="left" w:pos="312"/>
        </w:tabs>
        <w:snapToGrid w:val="0"/>
        <w:spacing w:line="360" w:lineRule="auto"/>
        <w:ind w:firstLine="480" w:firstLineChars="200"/>
        <w:rPr>
          <w:rFonts w:hint="eastAsia" w:asciiTheme="minorEastAsia" w:hAnsiTheme="minorEastAsia" w:eastAsiaTheme="minorEastAsia" w:cstheme="minorEastAsia"/>
          <w:bCs/>
          <w:color w:val="auto"/>
        </w:rPr>
      </w:pPr>
      <w:r>
        <w:rPr>
          <w:rFonts w:hint="eastAsia" w:asciiTheme="minorEastAsia" w:hAnsiTheme="minorEastAsia" w:eastAsiaTheme="minorEastAsia" w:cstheme="minorEastAsia"/>
          <w:bCs/>
          <w:color w:val="auto"/>
        </w:rPr>
        <w:t>采购方式</w:t>
      </w:r>
    </w:p>
    <w:p w14:paraId="7C7C445F">
      <w:pPr>
        <w:pStyle w:val="6"/>
        <w:tabs>
          <w:tab w:val="left" w:pos="312"/>
        </w:tabs>
        <w:snapToGrid w:val="0"/>
        <w:spacing w:line="360" w:lineRule="auto"/>
        <w:ind w:firstLine="480" w:firstLineChars="200"/>
        <w:rPr>
          <w:rFonts w:hint="eastAsia" w:asciiTheme="minorEastAsia" w:hAnsiTheme="minorEastAsia" w:eastAsiaTheme="minorEastAsia" w:cstheme="minorEastAsia"/>
          <w:bCs/>
          <w:color w:val="auto"/>
        </w:rPr>
      </w:pPr>
      <w:r>
        <w:rPr>
          <w:rFonts w:hint="eastAsia" w:asciiTheme="minorEastAsia" w:hAnsiTheme="minorEastAsia" w:eastAsiaTheme="minorEastAsia" w:cstheme="minorEastAsia"/>
          <w:bCs/>
          <w:color w:val="auto"/>
        </w:rPr>
        <w:t>1、医院公开挂网，最低评标价法，在满足所有参数的条件下，报价最低者中标，如有多个并列最低价，则由并列最低价投标人再次报价，直至出现最低报价为止。</w:t>
      </w:r>
    </w:p>
    <w:bookmarkEnd w:id="0"/>
    <w:p w14:paraId="0ACEB349">
      <w:pPr>
        <w:pStyle w:val="6"/>
        <w:tabs>
          <w:tab w:val="left" w:pos="312"/>
        </w:tabs>
        <w:snapToGrid w:val="0"/>
        <w:spacing w:line="360" w:lineRule="auto"/>
        <w:ind w:firstLine="480" w:firstLineChars="200"/>
        <w:rPr>
          <w:rFonts w:hint="eastAsia" w:asciiTheme="minorEastAsia" w:hAnsiTheme="minorEastAsia" w:eastAsiaTheme="minorEastAsia" w:cstheme="minorEastAsia"/>
          <w:bCs/>
          <w:color w:val="auto"/>
        </w:rPr>
      </w:pPr>
      <w:r>
        <w:rPr>
          <w:rFonts w:hint="eastAsia" w:asciiTheme="minorEastAsia" w:hAnsiTheme="minorEastAsia" w:eastAsiaTheme="minorEastAsia" w:cstheme="minorEastAsia"/>
          <w:bCs/>
          <w:color w:val="auto"/>
        </w:rPr>
        <w:t>三、投标人资格要求</w:t>
      </w:r>
    </w:p>
    <w:p w14:paraId="55893B32">
      <w:pPr>
        <w:pStyle w:val="6"/>
        <w:tabs>
          <w:tab w:val="left" w:pos="312"/>
        </w:tabs>
        <w:snapToGrid w:val="0"/>
        <w:spacing w:line="360" w:lineRule="auto"/>
        <w:ind w:firstLine="480" w:firstLineChars="200"/>
        <w:rPr>
          <w:rFonts w:hint="eastAsia" w:asciiTheme="minorEastAsia" w:hAnsiTheme="minorEastAsia" w:eastAsiaTheme="minorEastAsia" w:cstheme="minorEastAsia"/>
          <w:bCs/>
          <w:color w:val="auto"/>
        </w:rPr>
      </w:pPr>
      <w:r>
        <w:rPr>
          <w:rFonts w:hint="eastAsia" w:asciiTheme="minorEastAsia" w:hAnsiTheme="minorEastAsia" w:eastAsiaTheme="minorEastAsia" w:cstheme="minorEastAsia"/>
          <w:bCs/>
          <w:color w:val="auto"/>
        </w:rPr>
        <w:t>1、投标人的基本资格条件：投标人必须是在中华人民共和国境内注册登记的法人、其他组织或者自然人，且应当符合《政府采购法》第二十二条第一款的规定；</w:t>
      </w:r>
    </w:p>
    <w:p w14:paraId="1F42DD7C">
      <w:pPr>
        <w:pStyle w:val="6"/>
        <w:tabs>
          <w:tab w:val="left" w:pos="312"/>
        </w:tabs>
        <w:snapToGrid w:val="0"/>
        <w:spacing w:line="360" w:lineRule="auto"/>
        <w:ind w:firstLine="480" w:firstLineChars="200"/>
        <w:rPr>
          <w:rFonts w:hint="eastAsia" w:asciiTheme="minorEastAsia" w:hAnsiTheme="minorEastAsia" w:eastAsiaTheme="minorEastAsia" w:cstheme="minorEastAsia"/>
          <w:bCs/>
          <w:color w:val="auto"/>
        </w:rPr>
      </w:pPr>
      <w:r>
        <w:rPr>
          <w:rFonts w:hint="eastAsia" w:asciiTheme="minorEastAsia" w:hAnsiTheme="minorEastAsia" w:eastAsiaTheme="minorEastAsia" w:cstheme="minorEastAsia"/>
          <w:bCs/>
          <w:color w:val="auto"/>
        </w:rPr>
        <w:t>2、参加政府采购活动近3年内，在经营活动中没有重大违法记录；</w:t>
      </w:r>
    </w:p>
    <w:p w14:paraId="0ACB140C">
      <w:pPr>
        <w:pStyle w:val="6"/>
        <w:tabs>
          <w:tab w:val="left" w:pos="312"/>
        </w:tabs>
        <w:snapToGrid w:val="0"/>
        <w:spacing w:line="360" w:lineRule="auto"/>
        <w:ind w:firstLine="480" w:firstLineChars="200"/>
        <w:rPr>
          <w:rFonts w:hint="eastAsia" w:asciiTheme="minorEastAsia" w:hAnsiTheme="minorEastAsia" w:eastAsiaTheme="minorEastAsia" w:cstheme="minorEastAsia"/>
          <w:bCs/>
          <w:color w:val="auto"/>
        </w:rPr>
      </w:pPr>
      <w:r>
        <w:rPr>
          <w:rFonts w:hint="eastAsia" w:asciiTheme="minorEastAsia" w:hAnsiTheme="minorEastAsia" w:eastAsiaTheme="minorEastAsia" w:cstheme="minorEastAsia"/>
          <w:bCs/>
          <w:color w:val="auto"/>
        </w:rPr>
        <w:t>3、投标人未列入经营异常名录和未列入严重违法失信企业名单（黑名单），投标人企业法人代表未被列入失信被执行人名单；</w:t>
      </w:r>
    </w:p>
    <w:p w14:paraId="21C808E0">
      <w:pPr>
        <w:pStyle w:val="6"/>
        <w:tabs>
          <w:tab w:val="left" w:pos="312"/>
        </w:tabs>
        <w:snapToGrid w:val="0"/>
        <w:spacing w:line="360" w:lineRule="auto"/>
        <w:ind w:firstLine="720" w:firstLineChars="300"/>
        <w:rPr>
          <w:rFonts w:hint="eastAsia" w:asciiTheme="minorEastAsia" w:hAnsiTheme="minorEastAsia" w:eastAsiaTheme="minorEastAsia" w:cstheme="minorEastAsia"/>
          <w:bCs/>
          <w:color w:val="auto"/>
        </w:rPr>
      </w:pPr>
      <w:r>
        <w:rPr>
          <w:rFonts w:hint="eastAsia" w:asciiTheme="minorEastAsia" w:hAnsiTheme="minorEastAsia" w:eastAsiaTheme="minorEastAsia" w:cstheme="minorEastAsia"/>
          <w:bCs/>
          <w:color w:val="auto"/>
        </w:rPr>
        <w:t>投标人在“信用中国”（www.creditchina.gov.cn）、中国政府采购网（www.ccgp.gov.cn）等网站，未被列入“失信被执行人”、“重大税收违法案件当事人名单”、“政府采购严重违法失信行为记录名单”；</w:t>
      </w:r>
    </w:p>
    <w:p w14:paraId="15D09420">
      <w:pPr>
        <w:pStyle w:val="6"/>
        <w:tabs>
          <w:tab w:val="left" w:pos="312"/>
        </w:tabs>
        <w:snapToGrid w:val="0"/>
        <w:spacing w:line="360" w:lineRule="auto"/>
        <w:ind w:firstLine="480" w:firstLineChars="200"/>
        <w:rPr>
          <w:rFonts w:hint="eastAsia" w:asciiTheme="minorEastAsia" w:hAnsiTheme="minorEastAsia" w:eastAsiaTheme="minorEastAsia" w:cstheme="minorEastAsia"/>
          <w:bCs/>
          <w:color w:val="auto"/>
        </w:rPr>
      </w:pPr>
      <w:r>
        <w:rPr>
          <w:rFonts w:hint="eastAsia" w:asciiTheme="minorEastAsia" w:hAnsiTheme="minorEastAsia" w:eastAsiaTheme="minorEastAsia" w:cstheme="minorEastAsia"/>
          <w:bCs/>
          <w:color w:val="auto"/>
        </w:rPr>
        <w:t>4、本项目不接受联合体投标，不得分包、转包；</w:t>
      </w:r>
    </w:p>
    <w:p w14:paraId="12B2191C">
      <w:pPr>
        <w:pStyle w:val="6"/>
        <w:tabs>
          <w:tab w:val="left" w:pos="312"/>
        </w:tabs>
        <w:snapToGrid w:val="0"/>
        <w:spacing w:line="360" w:lineRule="auto"/>
        <w:ind w:firstLine="480" w:firstLineChars="200"/>
        <w:rPr>
          <w:rFonts w:hint="eastAsia" w:asciiTheme="minorEastAsia" w:hAnsiTheme="minorEastAsia" w:eastAsiaTheme="minorEastAsia" w:cstheme="minorEastAsia"/>
          <w:bCs/>
          <w:color w:val="auto"/>
        </w:rPr>
      </w:pPr>
      <w:r>
        <w:rPr>
          <w:rFonts w:hint="eastAsia" w:asciiTheme="minorEastAsia" w:hAnsiTheme="minorEastAsia" w:eastAsiaTheme="minorEastAsia" w:cstheme="minorEastAsia"/>
          <w:bCs/>
          <w:color w:val="auto"/>
        </w:rPr>
        <w:t>5、单位负责人为同一人或者存在直接控股、管理关系的不同投标人，不得参加本次采购活动；</w:t>
      </w:r>
    </w:p>
    <w:p w14:paraId="623B8589">
      <w:pPr>
        <w:pStyle w:val="6"/>
        <w:tabs>
          <w:tab w:val="left" w:pos="312"/>
        </w:tabs>
        <w:snapToGrid w:val="0"/>
        <w:spacing w:line="360" w:lineRule="auto"/>
        <w:ind w:firstLine="480" w:firstLineChars="200"/>
        <w:rPr>
          <w:rFonts w:hint="eastAsia" w:asciiTheme="minorEastAsia" w:hAnsiTheme="minorEastAsia" w:eastAsiaTheme="minorEastAsia" w:cstheme="minorEastAsia"/>
          <w:bCs/>
          <w:color w:val="auto"/>
        </w:rPr>
      </w:pPr>
      <w:r>
        <w:rPr>
          <w:rFonts w:hint="eastAsia" w:asciiTheme="minorEastAsia" w:hAnsiTheme="minorEastAsia" w:eastAsiaTheme="minorEastAsia" w:cstheme="minorEastAsia"/>
          <w:bCs/>
          <w:color w:val="auto"/>
        </w:rPr>
        <w:t>四、投标截止时间、开标时间及地点：</w:t>
      </w:r>
    </w:p>
    <w:p w14:paraId="6C1BC762">
      <w:pPr>
        <w:pStyle w:val="6"/>
        <w:tabs>
          <w:tab w:val="left" w:pos="312"/>
        </w:tabs>
        <w:snapToGrid w:val="0"/>
        <w:spacing w:line="360" w:lineRule="auto"/>
        <w:ind w:firstLine="480" w:firstLineChars="200"/>
        <w:rPr>
          <w:rFonts w:hint="eastAsia" w:asciiTheme="minorEastAsia" w:hAnsiTheme="minorEastAsia" w:eastAsiaTheme="minorEastAsia" w:cstheme="minorEastAsia"/>
          <w:bCs/>
          <w:color w:val="auto"/>
        </w:rPr>
      </w:pPr>
      <w:r>
        <w:rPr>
          <w:rFonts w:hint="eastAsia" w:asciiTheme="minorEastAsia" w:hAnsiTheme="minorEastAsia" w:eastAsiaTheme="minorEastAsia" w:cstheme="minorEastAsia"/>
          <w:bCs/>
          <w:color w:val="auto"/>
        </w:rPr>
        <w:t>1、投标截止时间、开标时间：详见医院官网公开挂网表</w:t>
      </w:r>
    </w:p>
    <w:p w14:paraId="27C4F677">
      <w:pPr>
        <w:pStyle w:val="6"/>
        <w:tabs>
          <w:tab w:val="left" w:pos="312"/>
        </w:tabs>
        <w:snapToGrid w:val="0"/>
        <w:spacing w:line="360" w:lineRule="auto"/>
        <w:ind w:firstLine="480" w:firstLineChars="200"/>
        <w:rPr>
          <w:rFonts w:hint="eastAsia" w:asciiTheme="minorEastAsia" w:hAnsiTheme="minorEastAsia" w:eastAsiaTheme="minorEastAsia" w:cstheme="minorEastAsia"/>
          <w:bCs/>
          <w:color w:val="auto"/>
        </w:rPr>
      </w:pPr>
      <w:r>
        <w:rPr>
          <w:rFonts w:hint="eastAsia" w:asciiTheme="minorEastAsia" w:hAnsiTheme="minorEastAsia" w:eastAsiaTheme="minorEastAsia" w:cstheme="minorEastAsia"/>
          <w:bCs/>
          <w:color w:val="auto"/>
        </w:rPr>
        <w:t>2、开标地点;娄底市中心医院</w:t>
      </w:r>
    </w:p>
    <w:p w14:paraId="67F7E3C9">
      <w:pPr>
        <w:pStyle w:val="6"/>
        <w:tabs>
          <w:tab w:val="left" w:pos="312"/>
        </w:tabs>
        <w:snapToGrid w:val="0"/>
        <w:spacing w:line="360" w:lineRule="auto"/>
        <w:ind w:firstLine="480" w:firstLineChars="200"/>
        <w:rPr>
          <w:rFonts w:hint="eastAsia" w:asciiTheme="minorEastAsia" w:hAnsiTheme="minorEastAsia" w:eastAsiaTheme="minorEastAsia" w:cstheme="minorEastAsia"/>
          <w:bCs/>
          <w:color w:val="auto"/>
        </w:rPr>
      </w:pPr>
      <w:r>
        <w:rPr>
          <w:rFonts w:hint="eastAsia" w:asciiTheme="minorEastAsia" w:hAnsiTheme="minorEastAsia" w:eastAsiaTheme="minorEastAsia" w:cstheme="minorEastAsia"/>
          <w:bCs/>
          <w:color w:val="auto"/>
        </w:rPr>
        <w:t>五、采购人地址和联系方法：</w:t>
      </w:r>
    </w:p>
    <w:p w14:paraId="2BA1D7AB">
      <w:pPr>
        <w:pStyle w:val="6"/>
        <w:tabs>
          <w:tab w:val="left" w:pos="312"/>
        </w:tabs>
        <w:snapToGrid w:val="0"/>
        <w:spacing w:line="360" w:lineRule="auto"/>
        <w:ind w:firstLine="480" w:firstLineChars="200"/>
        <w:rPr>
          <w:rFonts w:hint="eastAsia" w:asciiTheme="minorEastAsia" w:hAnsiTheme="minorEastAsia" w:eastAsiaTheme="minorEastAsia" w:cstheme="minorEastAsia"/>
          <w:bCs/>
          <w:color w:val="auto"/>
        </w:rPr>
      </w:pPr>
      <w:r>
        <w:rPr>
          <w:rFonts w:hint="eastAsia" w:asciiTheme="minorEastAsia" w:hAnsiTheme="minorEastAsia" w:eastAsiaTheme="minorEastAsia" w:cstheme="minorEastAsia"/>
          <w:bCs/>
          <w:color w:val="auto"/>
        </w:rPr>
        <w:t>1、采购人名称：娄底市中心医院</w:t>
      </w:r>
    </w:p>
    <w:p w14:paraId="31DB0AFF">
      <w:pPr>
        <w:pStyle w:val="6"/>
        <w:tabs>
          <w:tab w:val="left" w:pos="312"/>
        </w:tabs>
        <w:snapToGrid w:val="0"/>
        <w:spacing w:line="360" w:lineRule="auto"/>
        <w:ind w:firstLine="480" w:firstLineChars="200"/>
        <w:rPr>
          <w:rFonts w:hint="eastAsia" w:asciiTheme="minorEastAsia" w:hAnsiTheme="minorEastAsia" w:eastAsiaTheme="minorEastAsia" w:cstheme="minorEastAsia"/>
          <w:bCs/>
          <w:color w:val="auto"/>
        </w:rPr>
      </w:pPr>
      <w:r>
        <w:rPr>
          <w:rFonts w:hint="eastAsia" w:asciiTheme="minorEastAsia" w:hAnsiTheme="minorEastAsia" w:eastAsiaTheme="minorEastAsia" w:cstheme="minorEastAsia"/>
          <w:bCs/>
          <w:color w:val="auto"/>
        </w:rPr>
        <w:t>2、联系人及联系方式：张思远 15115875288</w:t>
      </w:r>
    </w:p>
    <w:p w14:paraId="5023AEF5">
      <w:pPr>
        <w:pStyle w:val="6"/>
        <w:tabs>
          <w:tab w:val="left" w:pos="312"/>
        </w:tabs>
        <w:snapToGrid w:val="0"/>
        <w:spacing w:line="360" w:lineRule="auto"/>
        <w:ind w:firstLine="480" w:firstLineChars="200"/>
        <w:rPr>
          <w:rFonts w:hint="eastAsia" w:asciiTheme="minorEastAsia" w:hAnsiTheme="minorEastAsia" w:eastAsiaTheme="minorEastAsia" w:cstheme="minorEastAsia"/>
          <w:bCs/>
          <w:color w:val="auto"/>
        </w:rPr>
      </w:pPr>
      <w:r>
        <w:rPr>
          <w:rFonts w:hint="eastAsia" w:asciiTheme="minorEastAsia" w:hAnsiTheme="minorEastAsia" w:eastAsiaTheme="minorEastAsia" w:cstheme="minorEastAsia"/>
          <w:bCs/>
          <w:color w:val="auto"/>
        </w:rPr>
        <w:t>3、采购人地址：娄底市长青中街51号</w:t>
      </w:r>
    </w:p>
    <w:p w14:paraId="0ADD55FF">
      <w:pPr>
        <w:pStyle w:val="6"/>
        <w:tabs>
          <w:tab w:val="left" w:pos="312"/>
        </w:tabs>
        <w:snapToGrid w:val="0"/>
        <w:spacing w:line="360" w:lineRule="auto"/>
        <w:ind w:firstLine="480" w:firstLineChars="200"/>
        <w:rPr>
          <w:rFonts w:hint="eastAsia" w:asciiTheme="minorEastAsia" w:hAnsiTheme="minorEastAsia" w:eastAsiaTheme="minorEastAsia" w:cstheme="minorEastAsia"/>
          <w:bCs/>
          <w:color w:val="auto"/>
        </w:rPr>
      </w:pPr>
      <w:r>
        <w:rPr>
          <w:rFonts w:hint="eastAsia" w:asciiTheme="minorEastAsia" w:hAnsiTheme="minorEastAsia" w:eastAsiaTheme="minorEastAsia" w:cstheme="minorEastAsia"/>
          <w:bCs/>
          <w:color w:val="auto"/>
        </w:rPr>
        <w:t>六、投标须知</w:t>
      </w:r>
    </w:p>
    <w:p w14:paraId="6DD88B5A">
      <w:pPr>
        <w:pStyle w:val="6"/>
        <w:tabs>
          <w:tab w:val="left" w:pos="312"/>
        </w:tabs>
        <w:snapToGrid w:val="0"/>
        <w:spacing w:line="360" w:lineRule="auto"/>
        <w:ind w:firstLine="480" w:firstLineChars="200"/>
        <w:rPr>
          <w:rFonts w:hint="eastAsia" w:asciiTheme="minorEastAsia" w:hAnsiTheme="minorEastAsia" w:eastAsiaTheme="minorEastAsia" w:cstheme="minorEastAsia"/>
          <w:bCs/>
          <w:color w:val="auto"/>
        </w:rPr>
      </w:pPr>
      <w:r>
        <w:rPr>
          <w:rFonts w:hint="eastAsia" w:asciiTheme="minorEastAsia" w:hAnsiTheme="minorEastAsia" w:eastAsiaTheme="minorEastAsia" w:cstheme="minorEastAsia"/>
          <w:bCs/>
          <w:color w:val="auto"/>
        </w:rPr>
        <w:t>1、否决投标的情形：</w:t>
      </w:r>
    </w:p>
    <w:p w14:paraId="4EF3F462">
      <w:pPr>
        <w:pStyle w:val="6"/>
        <w:tabs>
          <w:tab w:val="left" w:pos="312"/>
        </w:tabs>
        <w:snapToGrid w:val="0"/>
        <w:spacing w:line="360" w:lineRule="auto"/>
        <w:ind w:firstLine="480" w:firstLineChars="200"/>
        <w:rPr>
          <w:rFonts w:hint="eastAsia" w:asciiTheme="minorEastAsia" w:hAnsiTheme="minorEastAsia" w:eastAsiaTheme="minorEastAsia" w:cstheme="minorEastAsia"/>
          <w:bCs/>
          <w:color w:val="auto"/>
        </w:rPr>
      </w:pPr>
      <w:r>
        <w:rPr>
          <w:rFonts w:hint="eastAsia" w:asciiTheme="minorEastAsia" w:hAnsiTheme="minorEastAsia" w:eastAsiaTheme="minorEastAsia" w:cstheme="minorEastAsia"/>
          <w:bCs/>
          <w:color w:val="auto"/>
        </w:rPr>
        <w:t>1.1、投标人以他人名义投标、串通投标、以行贿手段谋取中标的；</w:t>
      </w:r>
    </w:p>
    <w:p w14:paraId="6CA551AF">
      <w:pPr>
        <w:pStyle w:val="6"/>
        <w:tabs>
          <w:tab w:val="left" w:pos="312"/>
        </w:tabs>
        <w:snapToGrid w:val="0"/>
        <w:spacing w:line="360" w:lineRule="auto"/>
        <w:ind w:firstLine="480" w:firstLineChars="200"/>
        <w:rPr>
          <w:rFonts w:hint="eastAsia" w:asciiTheme="minorEastAsia" w:hAnsiTheme="minorEastAsia" w:eastAsiaTheme="minorEastAsia" w:cstheme="minorEastAsia"/>
          <w:bCs/>
          <w:color w:val="auto"/>
        </w:rPr>
      </w:pPr>
      <w:r>
        <w:rPr>
          <w:rFonts w:hint="eastAsia" w:asciiTheme="minorEastAsia" w:hAnsiTheme="minorEastAsia" w:eastAsiaTheme="minorEastAsia" w:cstheme="minorEastAsia"/>
          <w:bCs/>
          <w:color w:val="auto"/>
        </w:rPr>
        <w:t>1.2、资格评审时，投标人资格条件不符合国家有关规定或者文件要求的，或者拒不按照要求对投标文件进行澄清、说明或补正，或者其说明补正无法证明其为合格投标人的；</w:t>
      </w:r>
    </w:p>
    <w:p w14:paraId="2BB116BF">
      <w:pPr>
        <w:pStyle w:val="6"/>
        <w:tabs>
          <w:tab w:val="left" w:pos="312"/>
        </w:tabs>
        <w:snapToGrid w:val="0"/>
        <w:spacing w:line="360" w:lineRule="auto"/>
        <w:ind w:firstLine="480" w:firstLineChars="200"/>
        <w:rPr>
          <w:rFonts w:hint="eastAsia" w:asciiTheme="minorEastAsia" w:hAnsiTheme="minorEastAsia" w:eastAsiaTheme="minorEastAsia" w:cstheme="minorEastAsia"/>
          <w:bCs/>
          <w:color w:val="auto"/>
        </w:rPr>
      </w:pPr>
      <w:r>
        <w:rPr>
          <w:rFonts w:hint="eastAsia" w:asciiTheme="minorEastAsia" w:hAnsiTheme="minorEastAsia" w:eastAsiaTheme="minorEastAsia" w:cstheme="minorEastAsia"/>
          <w:bCs/>
          <w:color w:val="auto"/>
        </w:rPr>
        <w:t>1.3、评标委员会认定投标人以低于成本报价竞标的；</w:t>
      </w:r>
    </w:p>
    <w:p w14:paraId="0D3123B4">
      <w:pPr>
        <w:pStyle w:val="6"/>
        <w:tabs>
          <w:tab w:val="left" w:pos="312"/>
        </w:tabs>
        <w:snapToGrid w:val="0"/>
        <w:spacing w:line="360" w:lineRule="auto"/>
        <w:ind w:firstLine="480" w:firstLineChars="200"/>
        <w:rPr>
          <w:rFonts w:hint="eastAsia" w:asciiTheme="minorEastAsia" w:hAnsiTheme="minorEastAsia" w:eastAsiaTheme="minorEastAsia" w:cstheme="minorEastAsia"/>
          <w:bCs/>
          <w:color w:val="auto"/>
        </w:rPr>
      </w:pPr>
      <w:r>
        <w:rPr>
          <w:rFonts w:hint="eastAsia" w:asciiTheme="minorEastAsia" w:hAnsiTheme="minorEastAsia" w:eastAsiaTheme="minorEastAsia" w:cstheme="minorEastAsia"/>
          <w:bCs/>
          <w:color w:val="auto"/>
        </w:rPr>
        <w:t>1.4、投标人未按照要求出席开标会的；</w:t>
      </w:r>
    </w:p>
    <w:p w14:paraId="79343047">
      <w:pPr>
        <w:pStyle w:val="6"/>
        <w:tabs>
          <w:tab w:val="left" w:pos="312"/>
        </w:tabs>
        <w:snapToGrid w:val="0"/>
        <w:spacing w:line="360" w:lineRule="auto"/>
        <w:ind w:firstLine="480" w:firstLineChars="200"/>
        <w:rPr>
          <w:rFonts w:hint="eastAsia" w:asciiTheme="minorEastAsia" w:hAnsiTheme="minorEastAsia" w:eastAsiaTheme="minorEastAsia" w:cstheme="minorEastAsia"/>
          <w:bCs/>
          <w:color w:val="auto"/>
        </w:rPr>
      </w:pPr>
      <w:r>
        <w:rPr>
          <w:rFonts w:hint="eastAsia" w:asciiTheme="minorEastAsia" w:hAnsiTheme="minorEastAsia" w:eastAsiaTheme="minorEastAsia" w:cstheme="minorEastAsia"/>
          <w:bCs/>
          <w:color w:val="auto"/>
        </w:rPr>
        <w:t>1.5、投标报价有错误的，评标委员会将要求投标人作出书面澄清说明和确认，投标人拒不作出澄清说明和确认的；</w:t>
      </w:r>
    </w:p>
    <w:p w14:paraId="1C567C2F">
      <w:pPr>
        <w:pStyle w:val="6"/>
        <w:tabs>
          <w:tab w:val="left" w:pos="312"/>
        </w:tabs>
        <w:snapToGrid w:val="0"/>
        <w:spacing w:line="360" w:lineRule="auto"/>
        <w:ind w:firstLine="480" w:firstLineChars="200"/>
        <w:rPr>
          <w:rFonts w:hint="eastAsia" w:asciiTheme="minorEastAsia" w:hAnsiTheme="minorEastAsia" w:eastAsiaTheme="minorEastAsia" w:cstheme="minorEastAsia"/>
          <w:bCs/>
          <w:color w:val="auto"/>
        </w:rPr>
      </w:pPr>
      <w:r>
        <w:rPr>
          <w:rFonts w:hint="eastAsia" w:asciiTheme="minorEastAsia" w:hAnsiTheme="minorEastAsia" w:eastAsiaTheme="minorEastAsia" w:cstheme="minorEastAsia"/>
          <w:bCs/>
          <w:color w:val="auto"/>
        </w:rPr>
        <w:t>1.6、投标文件存在弄虚作假或者隐瞒事实，或者未按照文件要求如实提供有关情况和文件，以及证明资料且对投标人有利的，应当否决其投标。被列为中标候选人的，应当取消其中标候选人资格。</w:t>
      </w:r>
    </w:p>
    <w:p w14:paraId="486FB98C">
      <w:pPr>
        <w:pStyle w:val="6"/>
        <w:tabs>
          <w:tab w:val="left" w:pos="312"/>
        </w:tabs>
        <w:snapToGrid w:val="0"/>
        <w:spacing w:line="360" w:lineRule="auto"/>
        <w:ind w:firstLine="480" w:firstLineChars="200"/>
        <w:rPr>
          <w:rFonts w:hint="eastAsia" w:asciiTheme="minorEastAsia" w:hAnsiTheme="minorEastAsia" w:eastAsiaTheme="minorEastAsia" w:cstheme="minorEastAsia"/>
          <w:bCs/>
          <w:color w:val="auto"/>
        </w:rPr>
      </w:pPr>
      <w:r>
        <w:rPr>
          <w:rFonts w:hint="eastAsia" w:asciiTheme="minorEastAsia" w:hAnsiTheme="minorEastAsia" w:eastAsiaTheme="minorEastAsia" w:cstheme="minorEastAsia"/>
          <w:bCs/>
          <w:color w:val="auto"/>
        </w:rPr>
        <w:t>2、有下列情形之一的，采购人将重新挂网采购：</w:t>
      </w:r>
    </w:p>
    <w:p w14:paraId="42006801">
      <w:pPr>
        <w:pStyle w:val="6"/>
        <w:tabs>
          <w:tab w:val="left" w:pos="312"/>
        </w:tabs>
        <w:snapToGrid w:val="0"/>
        <w:spacing w:line="360" w:lineRule="auto"/>
        <w:ind w:firstLine="480" w:firstLineChars="200"/>
        <w:rPr>
          <w:rFonts w:hint="eastAsia" w:asciiTheme="minorEastAsia" w:hAnsiTheme="minorEastAsia" w:eastAsiaTheme="minorEastAsia" w:cstheme="minorEastAsia"/>
          <w:bCs/>
          <w:color w:val="auto"/>
        </w:rPr>
      </w:pPr>
      <w:r>
        <w:rPr>
          <w:rFonts w:hint="eastAsia" w:asciiTheme="minorEastAsia" w:hAnsiTheme="minorEastAsia" w:eastAsiaTheme="minorEastAsia" w:cstheme="minorEastAsia"/>
          <w:bCs/>
          <w:color w:val="auto"/>
        </w:rPr>
        <w:t>2.1、投标截止时间止，投标人少于3家的；</w:t>
      </w:r>
    </w:p>
    <w:p w14:paraId="0F261BB7">
      <w:pPr>
        <w:pStyle w:val="6"/>
        <w:tabs>
          <w:tab w:val="left" w:pos="312"/>
        </w:tabs>
        <w:snapToGrid w:val="0"/>
        <w:spacing w:line="360" w:lineRule="auto"/>
        <w:ind w:firstLine="480" w:firstLineChars="200"/>
        <w:rPr>
          <w:rFonts w:hint="eastAsia" w:asciiTheme="minorEastAsia" w:hAnsiTheme="minorEastAsia" w:eastAsiaTheme="minorEastAsia" w:cstheme="minorEastAsia"/>
          <w:bCs/>
          <w:color w:val="auto"/>
        </w:rPr>
      </w:pPr>
      <w:r>
        <w:rPr>
          <w:rFonts w:hint="eastAsia" w:asciiTheme="minorEastAsia" w:hAnsiTheme="minorEastAsia" w:eastAsiaTheme="minorEastAsia" w:cstheme="minorEastAsia"/>
          <w:bCs/>
          <w:color w:val="auto"/>
        </w:rPr>
        <w:t>2.2、经评标委员会评审后，有效投标人少于3家的。</w:t>
      </w:r>
    </w:p>
    <w:p w14:paraId="6D411BA9">
      <w:pPr>
        <w:pStyle w:val="23"/>
      </w:pPr>
    </w:p>
    <w:p w14:paraId="7E250597">
      <w:pPr>
        <w:pStyle w:val="23"/>
        <w:jc w:val="both"/>
      </w:pPr>
    </w:p>
    <w:p w14:paraId="22CD3DC2">
      <w:pPr>
        <w:pStyle w:val="6"/>
        <w:tabs>
          <w:tab w:val="left" w:pos="312"/>
        </w:tabs>
        <w:snapToGrid w:val="0"/>
        <w:spacing w:line="480" w:lineRule="auto"/>
        <w:jc w:val="center"/>
        <w:rPr>
          <w:rFonts w:hint="eastAsia" w:ascii="宋体" w:hAnsi="宋体" w:cs="宋体"/>
          <w:b/>
          <w:bCs/>
          <w:color w:val="auto"/>
          <w:sz w:val="44"/>
          <w:szCs w:val="44"/>
        </w:rPr>
      </w:pPr>
    </w:p>
    <w:p w14:paraId="715EDAE9">
      <w:pPr>
        <w:pStyle w:val="6"/>
        <w:tabs>
          <w:tab w:val="left" w:pos="312"/>
        </w:tabs>
        <w:snapToGrid w:val="0"/>
        <w:spacing w:line="480" w:lineRule="auto"/>
        <w:jc w:val="center"/>
        <w:rPr>
          <w:rFonts w:hint="eastAsia" w:ascii="宋体" w:hAnsi="宋体" w:cs="宋体"/>
          <w:b/>
          <w:bCs/>
          <w:color w:val="auto"/>
          <w:sz w:val="44"/>
          <w:szCs w:val="44"/>
        </w:rPr>
      </w:pPr>
    </w:p>
    <w:p w14:paraId="0F41F978">
      <w:pPr>
        <w:pStyle w:val="23"/>
        <w:rPr>
          <w:rFonts w:hint="eastAsia" w:ascii="宋体" w:hAnsi="宋体" w:cs="宋体"/>
          <w:bCs/>
          <w:sz w:val="44"/>
          <w:szCs w:val="44"/>
        </w:rPr>
      </w:pPr>
    </w:p>
    <w:p w14:paraId="6DFDBEAA">
      <w:pPr>
        <w:pStyle w:val="15"/>
        <w:ind w:firstLine="883"/>
        <w:rPr>
          <w:rFonts w:hint="eastAsia" w:ascii="宋体" w:hAnsi="宋体" w:cs="宋体"/>
          <w:b/>
          <w:bCs/>
          <w:sz w:val="44"/>
          <w:szCs w:val="44"/>
        </w:rPr>
      </w:pPr>
    </w:p>
    <w:p w14:paraId="30F94F1D">
      <w:pPr>
        <w:rPr>
          <w:rFonts w:hint="eastAsia" w:ascii="宋体" w:hAnsi="宋体" w:cs="宋体"/>
          <w:b/>
          <w:bCs/>
          <w:sz w:val="44"/>
          <w:szCs w:val="44"/>
        </w:rPr>
      </w:pPr>
    </w:p>
    <w:p w14:paraId="102811BE">
      <w:pPr>
        <w:pStyle w:val="22"/>
      </w:pPr>
    </w:p>
    <w:p w14:paraId="04DC7BC4">
      <w:pPr>
        <w:pStyle w:val="2"/>
        <w:rPr>
          <w:rFonts w:hint="eastAsia" w:ascii="宋体" w:hAnsi="宋体" w:cs="宋体"/>
          <w:bCs/>
          <w:szCs w:val="44"/>
        </w:rPr>
      </w:pPr>
    </w:p>
    <w:p w14:paraId="127EFE5C">
      <w:pPr>
        <w:rPr>
          <w:rFonts w:hint="eastAsia" w:ascii="宋体" w:hAnsi="宋体" w:cs="宋体"/>
          <w:b/>
          <w:bCs/>
          <w:sz w:val="44"/>
          <w:szCs w:val="44"/>
        </w:rPr>
      </w:pPr>
    </w:p>
    <w:p w14:paraId="05DE6F3A"/>
    <w:p w14:paraId="28624900">
      <w:pPr>
        <w:pStyle w:val="6"/>
        <w:tabs>
          <w:tab w:val="left" w:pos="312"/>
        </w:tabs>
        <w:snapToGrid w:val="0"/>
        <w:spacing w:line="480" w:lineRule="auto"/>
        <w:jc w:val="center"/>
        <w:rPr>
          <w:rFonts w:hint="eastAsia" w:ascii="宋体" w:hAnsi="宋体" w:cs="宋体"/>
          <w:b/>
          <w:bCs/>
          <w:color w:val="auto"/>
          <w:sz w:val="44"/>
          <w:szCs w:val="44"/>
        </w:rPr>
      </w:pPr>
      <w:r>
        <w:rPr>
          <w:rFonts w:hint="eastAsia" w:ascii="宋体" w:hAnsi="宋体" w:cs="宋体"/>
          <w:b/>
          <w:bCs/>
          <w:color w:val="auto"/>
          <w:sz w:val="44"/>
          <w:szCs w:val="44"/>
        </w:rPr>
        <w:t>第二章采购需求</w:t>
      </w:r>
    </w:p>
    <w:p w14:paraId="736FC095">
      <w:pPr>
        <w:spacing w:line="360" w:lineRule="auto"/>
        <w:ind w:firstLine="560" w:firstLineChars="200"/>
        <w:rPr>
          <w:rFonts w:hint="eastAsia" w:asciiTheme="minorEastAsia" w:hAnsiTheme="minorEastAsia" w:eastAsiaTheme="minorEastAsia" w:cstheme="minorEastAsia"/>
          <w:bCs/>
          <w:kern w:val="0"/>
          <w:sz w:val="28"/>
          <w:szCs w:val="28"/>
        </w:rPr>
      </w:pPr>
      <w:r>
        <w:rPr>
          <w:rFonts w:hint="eastAsia" w:asciiTheme="minorEastAsia" w:hAnsiTheme="minorEastAsia" w:eastAsiaTheme="minorEastAsia" w:cstheme="minorEastAsia"/>
          <w:bCs/>
          <w:kern w:val="0"/>
          <w:sz w:val="28"/>
          <w:szCs w:val="28"/>
        </w:rPr>
        <w:t>一、采购清单、采购项目交付或者实施的时间和地点</w:t>
      </w:r>
    </w:p>
    <w:p w14:paraId="738C7315">
      <w:pPr>
        <w:spacing w:line="360" w:lineRule="auto"/>
        <w:ind w:firstLine="480" w:firstLineChars="200"/>
        <w:rPr>
          <w:rFonts w:hint="eastAsia" w:asciiTheme="minorEastAsia" w:hAnsiTheme="minorEastAsia" w:eastAsiaTheme="minorEastAsia" w:cstheme="minorEastAsia"/>
          <w:bCs/>
          <w:kern w:val="0"/>
          <w:sz w:val="24"/>
        </w:rPr>
      </w:pPr>
      <w:r>
        <w:rPr>
          <w:rFonts w:hint="eastAsia" w:asciiTheme="minorEastAsia" w:hAnsiTheme="minorEastAsia" w:eastAsiaTheme="minorEastAsia" w:cstheme="minorEastAsia"/>
          <w:bCs/>
          <w:kern w:val="0"/>
          <w:sz w:val="24"/>
        </w:rPr>
        <w:t>1.采购项目</w:t>
      </w:r>
    </w:p>
    <w:tbl>
      <w:tblPr>
        <w:tblStyle w:val="16"/>
        <w:tblW w:w="7303" w:type="dxa"/>
        <w:jc w:val="center"/>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15" w:type="dxa"/>
          <w:left w:w="15" w:type="dxa"/>
          <w:bottom w:w="15" w:type="dxa"/>
          <w:right w:w="15" w:type="dxa"/>
        </w:tblCellMar>
      </w:tblPr>
      <w:tblGrid>
        <w:gridCol w:w="958"/>
        <w:gridCol w:w="2370"/>
        <w:gridCol w:w="1665"/>
        <w:gridCol w:w="2310"/>
      </w:tblGrid>
      <w:tr w14:paraId="38AB9E0F">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70" w:hRule="atLeast"/>
          <w:jc w:val="center"/>
        </w:trPr>
        <w:tc>
          <w:tcPr>
            <w:tcW w:w="958" w:type="dxa"/>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79E0CB90">
            <w:pPr>
              <w:pStyle w:val="14"/>
              <w:spacing w:line="360" w:lineRule="auto"/>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序号</w:t>
            </w:r>
          </w:p>
        </w:tc>
        <w:tc>
          <w:tcPr>
            <w:tcW w:w="2370" w:type="dxa"/>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04A50A28">
            <w:pPr>
              <w:pStyle w:val="14"/>
              <w:spacing w:line="360" w:lineRule="auto"/>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项目名称</w:t>
            </w:r>
          </w:p>
        </w:tc>
        <w:tc>
          <w:tcPr>
            <w:tcW w:w="1665" w:type="dxa"/>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137C3FB8">
            <w:pPr>
              <w:pStyle w:val="14"/>
              <w:spacing w:line="360" w:lineRule="auto"/>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服务次数（1）</w:t>
            </w:r>
          </w:p>
        </w:tc>
        <w:tc>
          <w:tcPr>
            <w:tcW w:w="2310" w:type="dxa"/>
            <w:tcBorders>
              <w:top w:val="single" w:color="000000" w:sz="6" w:space="0"/>
              <w:left w:val="single" w:color="000000" w:sz="6" w:space="0"/>
              <w:bottom w:val="single" w:color="000000" w:sz="6" w:space="0"/>
              <w:right w:val="single" w:color="auto" w:sz="4" w:space="0"/>
            </w:tcBorders>
            <w:tcMar>
              <w:top w:w="75" w:type="dxa"/>
              <w:left w:w="150" w:type="dxa"/>
              <w:bottom w:w="75" w:type="dxa"/>
              <w:right w:w="150" w:type="dxa"/>
            </w:tcMar>
            <w:vAlign w:val="center"/>
          </w:tcPr>
          <w:p w14:paraId="6D78E54A">
            <w:pPr>
              <w:pStyle w:val="14"/>
              <w:spacing w:line="360" w:lineRule="auto"/>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预算总价（万元）</w:t>
            </w:r>
          </w:p>
        </w:tc>
      </w:tr>
      <w:tr w14:paraId="69DE814A">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81" w:hRule="atLeast"/>
          <w:jc w:val="center"/>
        </w:trPr>
        <w:tc>
          <w:tcPr>
            <w:tcW w:w="958" w:type="dxa"/>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4508FB3E">
            <w:pPr>
              <w:spacing w:line="360" w:lineRule="auto"/>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1</w:t>
            </w:r>
          </w:p>
        </w:tc>
        <w:tc>
          <w:tcPr>
            <w:tcW w:w="2370" w:type="dxa"/>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517944EF">
            <w:pPr>
              <w:widowControl/>
              <w:jc w:val="center"/>
              <w:textAlignment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娄底市中心医院门诊、B区冷却塔维修改造项目</w:t>
            </w:r>
          </w:p>
        </w:tc>
        <w:tc>
          <w:tcPr>
            <w:tcW w:w="1665" w:type="dxa"/>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73D71701">
            <w:pPr>
              <w:spacing w:line="360" w:lineRule="auto"/>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1</w:t>
            </w:r>
          </w:p>
        </w:tc>
        <w:tc>
          <w:tcPr>
            <w:tcW w:w="2310" w:type="dxa"/>
            <w:tcBorders>
              <w:top w:val="single" w:color="000000" w:sz="6" w:space="0"/>
              <w:left w:val="single" w:color="000000" w:sz="6" w:space="0"/>
              <w:bottom w:val="single" w:color="000000" w:sz="6" w:space="0"/>
              <w:right w:val="single" w:color="auto" w:sz="4" w:space="0"/>
            </w:tcBorders>
            <w:tcMar>
              <w:top w:w="75" w:type="dxa"/>
              <w:left w:w="150" w:type="dxa"/>
              <w:bottom w:w="75" w:type="dxa"/>
              <w:right w:w="150" w:type="dxa"/>
            </w:tcMar>
            <w:vAlign w:val="center"/>
          </w:tcPr>
          <w:p w14:paraId="19EAF0A7">
            <w:pPr>
              <w:spacing w:line="360" w:lineRule="auto"/>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8.5</w:t>
            </w:r>
          </w:p>
        </w:tc>
      </w:tr>
    </w:tbl>
    <w:p w14:paraId="737A1F41">
      <w:pPr>
        <w:spacing w:line="360" w:lineRule="auto"/>
        <w:rPr>
          <w:rFonts w:hint="eastAsia" w:asciiTheme="minorEastAsia" w:hAnsiTheme="minorEastAsia" w:eastAsiaTheme="minorEastAsia" w:cstheme="minorEastAsia"/>
          <w:bCs/>
          <w:kern w:val="0"/>
          <w:sz w:val="24"/>
        </w:rPr>
      </w:pPr>
    </w:p>
    <w:p w14:paraId="78C7E4BA">
      <w:pPr>
        <w:spacing w:line="360" w:lineRule="auto"/>
        <w:ind w:firstLine="480" w:firstLineChars="200"/>
        <w:rPr>
          <w:rFonts w:hint="eastAsia" w:asciiTheme="minorEastAsia" w:hAnsiTheme="minorEastAsia" w:eastAsiaTheme="minorEastAsia" w:cstheme="minorEastAsia"/>
          <w:bCs/>
          <w:kern w:val="0"/>
          <w:sz w:val="24"/>
        </w:rPr>
      </w:pPr>
      <w:r>
        <w:rPr>
          <w:rFonts w:hint="eastAsia" w:asciiTheme="minorEastAsia" w:hAnsiTheme="minorEastAsia" w:eastAsiaTheme="minorEastAsia" w:cstheme="minorEastAsia"/>
          <w:bCs/>
          <w:kern w:val="0"/>
          <w:sz w:val="24"/>
        </w:rPr>
        <w:t>2、服务时间：双方签订合同时具体约定。</w:t>
      </w:r>
    </w:p>
    <w:p w14:paraId="2EAE5CA4">
      <w:pPr>
        <w:spacing w:line="360" w:lineRule="auto"/>
        <w:ind w:firstLine="480" w:firstLineChars="200"/>
        <w:rPr>
          <w:rFonts w:hint="eastAsia" w:asciiTheme="minorEastAsia" w:hAnsiTheme="minorEastAsia" w:eastAsiaTheme="minorEastAsia" w:cstheme="minorEastAsia"/>
          <w:bCs/>
          <w:kern w:val="0"/>
          <w:sz w:val="24"/>
        </w:rPr>
      </w:pPr>
      <w:r>
        <w:rPr>
          <w:rFonts w:hint="eastAsia" w:asciiTheme="minorEastAsia" w:hAnsiTheme="minorEastAsia" w:eastAsiaTheme="minorEastAsia" w:cstheme="minorEastAsia"/>
          <w:bCs/>
          <w:kern w:val="0"/>
          <w:sz w:val="24"/>
        </w:rPr>
        <w:t>3、服务地点：娄底市中心医院。</w:t>
      </w:r>
    </w:p>
    <w:p w14:paraId="33C78225">
      <w:pPr>
        <w:spacing w:line="360" w:lineRule="auto"/>
        <w:ind w:firstLine="560" w:firstLineChars="200"/>
        <w:rPr>
          <w:rFonts w:hint="eastAsia" w:asciiTheme="minorEastAsia" w:hAnsiTheme="minorEastAsia" w:eastAsiaTheme="minorEastAsia" w:cstheme="minorEastAsia"/>
          <w:bCs/>
          <w:kern w:val="0"/>
          <w:sz w:val="28"/>
          <w:szCs w:val="28"/>
        </w:rPr>
      </w:pPr>
      <w:r>
        <w:rPr>
          <w:rFonts w:hint="eastAsia" w:asciiTheme="minorEastAsia" w:hAnsiTheme="minorEastAsia" w:eastAsiaTheme="minorEastAsia" w:cstheme="minorEastAsia"/>
          <w:bCs/>
          <w:kern w:val="0"/>
          <w:sz w:val="28"/>
          <w:szCs w:val="28"/>
        </w:rPr>
        <w:t>二、项目内容及要求（以下内容必须全部响应，否则视为无效投标）</w:t>
      </w:r>
    </w:p>
    <w:p w14:paraId="18CB2386">
      <w:pPr>
        <w:pStyle w:val="14"/>
        <w:widowControl/>
        <w:spacing w:line="360" w:lineRule="auto"/>
        <w:ind w:firstLine="480" w:firstLineChars="200"/>
        <w:rPr>
          <w:rFonts w:hint="eastAsia" w:asciiTheme="minorEastAsia" w:hAnsiTheme="minorEastAsia" w:eastAsiaTheme="minorEastAsia" w:cstheme="minorEastAsia"/>
          <w:bCs/>
          <w:kern w:val="0"/>
        </w:rPr>
      </w:pPr>
      <w:r>
        <w:rPr>
          <w:rFonts w:hint="eastAsia" w:asciiTheme="minorEastAsia" w:hAnsiTheme="minorEastAsia" w:eastAsiaTheme="minorEastAsia" w:cstheme="minorEastAsia"/>
          <w:bCs/>
          <w:kern w:val="0"/>
        </w:rPr>
        <w:t>1、对门诊、B区冷却塔填料进行更换、对冷却塔进行清洗、对冷却塔进出水管、冷却塔基座、支架槽钢等进行除锈防锈工作。</w:t>
      </w:r>
    </w:p>
    <w:p w14:paraId="46CF9CC4">
      <w:pPr>
        <w:pStyle w:val="14"/>
        <w:widowControl/>
        <w:spacing w:line="360" w:lineRule="auto"/>
        <w:ind w:firstLine="480" w:firstLineChars="200"/>
        <w:rPr>
          <w:rFonts w:hint="eastAsia" w:asciiTheme="minorEastAsia" w:hAnsiTheme="minorEastAsia" w:eastAsiaTheme="minorEastAsia" w:cstheme="minorEastAsia"/>
          <w:bCs/>
          <w:kern w:val="0"/>
        </w:rPr>
      </w:pPr>
      <w:r>
        <w:rPr>
          <w:rFonts w:hint="eastAsia" w:asciiTheme="minorEastAsia" w:hAnsiTheme="minorEastAsia" w:eastAsiaTheme="minorEastAsia" w:cstheme="minorEastAsia"/>
          <w:bCs/>
          <w:kern w:val="0"/>
        </w:rPr>
        <w:t xml:space="preserve">2、投标单位负责整个施工过程中的安全责任。 </w:t>
      </w:r>
    </w:p>
    <w:p w14:paraId="36F1307E">
      <w:pPr>
        <w:pStyle w:val="14"/>
        <w:widowControl/>
        <w:spacing w:line="360" w:lineRule="auto"/>
        <w:ind w:firstLine="480" w:firstLineChars="200"/>
        <w:rPr>
          <w:rFonts w:hint="eastAsia" w:asciiTheme="minorEastAsia" w:hAnsiTheme="minorEastAsia" w:eastAsiaTheme="minorEastAsia" w:cstheme="minorEastAsia"/>
          <w:bCs/>
          <w:kern w:val="0"/>
        </w:rPr>
      </w:pPr>
      <w:r>
        <w:rPr>
          <w:rFonts w:hint="eastAsia" w:asciiTheme="minorEastAsia" w:hAnsiTheme="minorEastAsia" w:eastAsiaTheme="minorEastAsia" w:cstheme="minorEastAsia"/>
          <w:bCs/>
          <w:kern w:val="0"/>
        </w:rPr>
        <w:t xml:space="preserve">3、投标文件需根据现场情况提供详细施工方案、价格清单。 </w:t>
      </w:r>
    </w:p>
    <w:p w14:paraId="61718895">
      <w:pPr>
        <w:pStyle w:val="14"/>
        <w:widowControl/>
        <w:spacing w:line="360" w:lineRule="auto"/>
        <w:ind w:firstLine="480" w:firstLineChars="200"/>
        <w:rPr>
          <w:rFonts w:hint="eastAsia" w:asciiTheme="minorEastAsia" w:hAnsiTheme="minorEastAsia" w:eastAsiaTheme="minorEastAsia" w:cstheme="minorEastAsia"/>
          <w:bCs/>
          <w:kern w:val="0"/>
        </w:rPr>
      </w:pPr>
      <w:r>
        <w:rPr>
          <w:rFonts w:hint="eastAsia" w:asciiTheme="minorEastAsia" w:hAnsiTheme="minorEastAsia" w:eastAsiaTheme="minorEastAsia" w:cstheme="minorEastAsia"/>
          <w:bCs/>
          <w:kern w:val="0"/>
        </w:rPr>
        <w:t xml:space="preserve">4、施工要在不影响甲方正常工作的情况下进行。 </w:t>
      </w:r>
    </w:p>
    <w:p w14:paraId="040738A2">
      <w:pPr>
        <w:pStyle w:val="14"/>
        <w:widowControl/>
        <w:spacing w:line="360" w:lineRule="auto"/>
        <w:ind w:firstLine="480" w:firstLineChars="200"/>
        <w:rPr>
          <w:rFonts w:hint="eastAsia" w:asciiTheme="minorEastAsia" w:hAnsiTheme="minorEastAsia" w:eastAsiaTheme="minorEastAsia" w:cstheme="minorEastAsia"/>
          <w:bCs/>
          <w:kern w:val="0"/>
        </w:rPr>
      </w:pPr>
      <w:r>
        <w:rPr>
          <w:rFonts w:hint="eastAsia" w:asciiTheme="minorEastAsia" w:hAnsiTheme="minorEastAsia" w:eastAsiaTheme="minorEastAsia" w:cstheme="minorEastAsia"/>
          <w:bCs/>
          <w:kern w:val="0"/>
        </w:rPr>
        <w:t>5、施工前后要和甲方负责人沟通，已知晓施工动态和施工的相关的影响事宜。</w:t>
      </w:r>
    </w:p>
    <w:p w14:paraId="4A290A6B">
      <w:pPr>
        <w:pStyle w:val="14"/>
        <w:widowControl/>
        <w:spacing w:line="360" w:lineRule="auto"/>
        <w:ind w:firstLine="480" w:firstLineChars="200"/>
        <w:rPr>
          <w:rFonts w:hint="eastAsia" w:asciiTheme="minorEastAsia" w:hAnsiTheme="minorEastAsia" w:eastAsiaTheme="minorEastAsia" w:cstheme="minorEastAsia"/>
          <w:bCs/>
          <w:kern w:val="0"/>
        </w:rPr>
      </w:pPr>
      <w:r>
        <w:rPr>
          <w:rFonts w:hint="eastAsia" w:asciiTheme="minorEastAsia" w:hAnsiTheme="minorEastAsia" w:eastAsiaTheme="minorEastAsia" w:cstheme="minorEastAsia"/>
          <w:bCs/>
          <w:kern w:val="0"/>
        </w:rPr>
        <w:t>6、施工周期：签订合同后，在30天内完成。</w:t>
      </w:r>
    </w:p>
    <w:p w14:paraId="174727EE">
      <w:pPr>
        <w:pStyle w:val="14"/>
        <w:widowControl/>
        <w:spacing w:line="360" w:lineRule="auto"/>
        <w:ind w:firstLine="480" w:firstLineChars="200"/>
        <w:rPr>
          <w:rFonts w:hint="eastAsia" w:asciiTheme="minorEastAsia" w:hAnsiTheme="minorEastAsia" w:eastAsiaTheme="minorEastAsia" w:cstheme="minorEastAsia"/>
          <w:bCs/>
          <w:kern w:val="0"/>
        </w:rPr>
      </w:pPr>
      <w:r>
        <w:rPr>
          <w:rFonts w:hint="eastAsia" w:asciiTheme="minorEastAsia" w:hAnsiTheme="minorEastAsia" w:eastAsiaTheme="minorEastAsia" w:cstheme="minorEastAsia"/>
          <w:bCs/>
          <w:kern w:val="0"/>
        </w:rPr>
        <w:t>7、验收标准：</w:t>
      </w:r>
    </w:p>
    <w:p w14:paraId="7ACF2B9E">
      <w:pPr>
        <w:pStyle w:val="14"/>
        <w:widowControl/>
        <w:spacing w:line="360" w:lineRule="auto"/>
        <w:ind w:firstLine="480" w:firstLineChars="200"/>
        <w:rPr>
          <w:rFonts w:hint="eastAsia" w:asciiTheme="minorEastAsia" w:hAnsiTheme="minorEastAsia" w:eastAsiaTheme="minorEastAsia" w:cstheme="minorEastAsia"/>
          <w:bCs/>
          <w:kern w:val="0"/>
        </w:rPr>
      </w:pPr>
      <w:r>
        <w:rPr>
          <w:rFonts w:hint="eastAsia" w:asciiTheme="minorEastAsia" w:hAnsiTheme="minorEastAsia" w:eastAsiaTheme="minorEastAsia" w:cstheme="minorEastAsia"/>
          <w:bCs/>
          <w:kern w:val="0"/>
        </w:rPr>
        <w:t>（1）</w:t>
      </w:r>
      <w:r>
        <w:rPr>
          <w:rFonts w:hint="eastAsia" w:asciiTheme="minorEastAsia" w:hAnsiTheme="minorEastAsia" w:eastAsiaTheme="minorEastAsia" w:cstheme="minorEastAsia"/>
          <w:bCs/>
          <w:kern w:val="0"/>
        </w:rPr>
        <w:tab/>
      </w:r>
      <w:r>
        <w:rPr>
          <w:rFonts w:hint="eastAsia" w:asciiTheme="minorEastAsia" w:hAnsiTheme="minorEastAsia" w:eastAsiaTheme="minorEastAsia" w:cstheme="minorEastAsia"/>
          <w:bCs/>
          <w:kern w:val="0"/>
        </w:rPr>
        <w:t>验收方由医疗设备维修中心、施工方、我院空调维保方组成。</w:t>
      </w:r>
    </w:p>
    <w:p w14:paraId="62F9867B">
      <w:pPr>
        <w:pStyle w:val="14"/>
        <w:widowControl/>
        <w:spacing w:line="360" w:lineRule="auto"/>
        <w:ind w:firstLine="480" w:firstLineChars="200"/>
        <w:rPr>
          <w:rFonts w:hint="eastAsia" w:asciiTheme="minorEastAsia" w:hAnsiTheme="minorEastAsia" w:eastAsiaTheme="minorEastAsia" w:cstheme="minorEastAsia"/>
          <w:bCs/>
          <w:kern w:val="0"/>
        </w:rPr>
      </w:pPr>
      <w:r>
        <w:rPr>
          <w:rFonts w:hint="eastAsia" w:asciiTheme="minorEastAsia" w:hAnsiTheme="minorEastAsia" w:eastAsiaTheme="minorEastAsia" w:cstheme="minorEastAsia"/>
          <w:bCs/>
          <w:kern w:val="0"/>
        </w:rPr>
        <w:t>（2）</w:t>
      </w:r>
      <w:r>
        <w:rPr>
          <w:rFonts w:hint="eastAsia" w:asciiTheme="minorEastAsia" w:hAnsiTheme="minorEastAsia" w:eastAsiaTheme="minorEastAsia" w:cstheme="minorEastAsia"/>
          <w:bCs/>
          <w:kern w:val="0"/>
        </w:rPr>
        <w:tab/>
      </w:r>
      <w:r>
        <w:rPr>
          <w:rFonts w:hint="eastAsia" w:asciiTheme="minorEastAsia" w:hAnsiTheme="minorEastAsia" w:eastAsiaTheme="minorEastAsia" w:cstheme="minorEastAsia"/>
          <w:bCs/>
          <w:kern w:val="0"/>
        </w:rPr>
        <w:t>维修改造后保证达到主机使用要求，冷却水进、出水不得高于行业标准。</w:t>
      </w:r>
    </w:p>
    <w:p w14:paraId="6E2EE46F">
      <w:pPr>
        <w:pStyle w:val="14"/>
        <w:widowControl/>
        <w:spacing w:line="360" w:lineRule="auto"/>
        <w:ind w:firstLine="480" w:firstLineChars="200"/>
        <w:rPr>
          <w:rFonts w:hint="eastAsia" w:asciiTheme="minorEastAsia" w:hAnsiTheme="minorEastAsia" w:eastAsiaTheme="minorEastAsia" w:cstheme="minorEastAsia"/>
          <w:bCs/>
          <w:kern w:val="0"/>
        </w:rPr>
      </w:pPr>
      <w:r>
        <w:rPr>
          <w:rFonts w:hint="eastAsia" w:asciiTheme="minorEastAsia" w:hAnsiTheme="minorEastAsia" w:eastAsiaTheme="minorEastAsia" w:cstheme="minorEastAsia"/>
          <w:bCs/>
          <w:kern w:val="0"/>
        </w:rPr>
        <w:t>（3）</w:t>
      </w:r>
      <w:r>
        <w:rPr>
          <w:rFonts w:hint="eastAsia" w:asciiTheme="minorEastAsia" w:hAnsiTheme="minorEastAsia" w:eastAsiaTheme="minorEastAsia" w:cstheme="minorEastAsia"/>
          <w:bCs/>
          <w:kern w:val="0"/>
        </w:rPr>
        <w:tab/>
      </w:r>
      <w:r>
        <w:rPr>
          <w:rFonts w:hint="eastAsia" w:asciiTheme="minorEastAsia" w:hAnsiTheme="minorEastAsia" w:eastAsiaTheme="minorEastAsia" w:cstheme="minorEastAsia"/>
          <w:bCs/>
          <w:kern w:val="0"/>
        </w:rPr>
        <w:t>维修改造后不存在消防及其他隐患。</w:t>
      </w:r>
    </w:p>
    <w:p w14:paraId="6E105F75">
      <w:pPr>
        <w:pStyle w:val="14"/>
        <w:widowControl/>
        <w:spacing w:line="360" w:lineRule="auto"/>
        <w:ind w:firstLine="480" w:firstLineChars="200"/>
        <w:rPr>
          <w:rFonts w:hint="eastAsia" w:asciiTheme="minorEastAsia" w:hAnsiTheme="minorEastAsia" w:eastAsiaTheme="minorEastAsia" w:cstheme="minorEastAsia"/>
          <w:bCs/>
          <w:kern w:val="0"/>
        </w:rPr>
      </w:pPr>
      <w:r>
        <w:rPr>
          <w:rFonts w:hint="eastAsia" w:asciiTheme="minorEastAsia" w:hAnsiTheme="minorEastAsia" w:eastAsiaTheme="minorEastAsia" w:cstheme="minorEastAsia"/>
          <w:bCs/>
          <w:kern w:val="0"/>
        </w:rPr>
        <w:t>（4）</w:t>
      </w:r>
      <w:r>
        <w:rPr>
          <w:rFonts w:hint="eastAsia" w:asciiTheme="minorEastAsia" w:hAnsiTheme="minorEastAsia" w:eastAsiaTheme="minorEastAsia" w:cstheme="minorEastAsia"/>
          <w:bCs/>
          <w:kern w:val="0"/>
        </w:rPr>
        <w:tab/>
      </w:r>
      <w:r>
        <w:rPr>
          <w:rFonts w:hint="eastAsia" w:asciiTheme="minorEastAsia" w:hAnsiTheme="minorEastAsia" w:eastAsiaTheme="minorEastAsia" w:cstheme="minorEastAsia"/>
          <w:bCs/>
          <w:kern w:val="0"/>
        </w:rPr>
        <w:t>以使用科室实际使用效果为准。</w:t>
      </w:r>
    </w:p>
    <w:p w14:paraId="4122B3C2">
      <w:pPr>
        <w:pStyle w:val="14"/>
        <w:widowControl/>
        <w:spacing w:line="360" w:lineRule="auto"/>
        <w:ind w:firstLine="480" w:firstLineChars="200"/>
        <w:rPr>
          <w:rFonts w:hint="eastAsia" w:asciiTheme="minorEastAsia" w:hAnsiTheme="minorEastAsia" w:eastAsiaTheme="minorEastAsia" w:cstheme="minorEastAsia"/>
          <w:bCs/>
          <w:kern w:val="0"/>
        </w:rPr>
      </w:pPr>
      <w:r>
        <w:rPr>
          <w:rFonts w:hint="eastAsia" w:asciiTheme="minorEastAsia" w:hAnsiTheme="minorEastAsia" w:eastAsiaTheme="minorEastAsia" w:cstheme="minorEastAsia"/>
          <w:bCs/>
          <w:kern w:val="0"/>
        </w:rPr>
        <w:t>8、质保期为验收合格后1年，质保期内如出现问题，需在24小时内免费维修。</w:t>
      </w:r>
    </w:p>
    <w:p w14:paraId="0633FF7B">
      <w:pPr>
        <w:pStyle w:val="14"/>
        <w:widowControl/>
        <w:spacing w:line="360" w:lineRule="auto"/>
        <w:ind w:firstLine="480" w:firstLineChars="200"/>
        <w:rPr>
          <w:rFonts w:hint="eastAsia" w:asciiTheme="minorEastAsia" w:hAnsiTheme="minorEastAsia" w:eastAsiaTheme="minorEastAsia" w:cstheme="minorEastAsia"/>
          <w:bCs/>
          <w:kern w:val="0"/>
        </w:rPr>
      </w:pPr>
      <w:r>
        <w:rPr>
          <w:rFonts w:hint="eastAsia" w:asciiTheme="minorEastAsia" w:hAnsiTheme="minorEastAsia" w:eastAsiaTheme="minorEastAsia" w:cstheme="minorEastAsia"/>
          <w:bCs/>
          <w:kern w:val="0"/>
        </w:rPr>
        <w:t>9、投标方应在投标资料里提供联系电话，以方便沟通。</w:t>
      </w:r>
    </w:p>
    <w:p w14:paraId="4AEFD0E9">
      <w:pPr>
        <w:pStyle w:val="14"/>
        <w:widowControl/>
        <w:spacing w:line="360" w:lineRule="auto"/>
        <w:ind w:firstLine="480" w:firstLineChars="200"/>
        <w:rPr>
          <w:rFonts w:hint="eastAsia" w:asciiTheme="minorEastAsia" w:hAnsiTheme="minorEastAsia" w:eastAsiaTheme="minorEastAsia" w:cstheme="minorEastAsia"/>
          <w:bCs/>
          <w:kern w:val="0"/>
        </w:rPr>
      </w:pPr>
      <w:r>
        <w:rPr>
          <w:rFonts w:hint="eastAsia" w:asciiTheme="minorEastAsia" w:hAnsiTheme="minorEastAsia" w:eastAsiaTheme="minorEastAsia" w:cstheme="minorEastAsia"/>
          <w:bCs/>
          <w:kern w:val="0"/>
        </w:rPr>
        <w:t>10、投标单位经营范围含制冷空调清洗、维修保养。</w:t>
      </w:r>
    </w:p>
    <w:p w14:paraId="15FB518E">
      <w:pPr>
        <w:pStyle w:val="14"/>
        <w:widowControl/>
        <w:spacing w:line="360" w:lineRule="auto"/>
        <w:ind w:firstLine="480" w:firstLineChars="200"/>
        <w:rPr>
          <w:rFonts w:hint="eastAsia" w:asciiTheme="minorEastAsia" w:hAnsiTheme="minorEastAsia" w:eastAsiaTheme="minorEastAsia" w:cstheme="minorEastAsia"/>
          <w:bCs/>
          <w:kern w:val="0"/>
        </w:rPr>
      </w:pPr>
      <w:r>
        <w:rPr>
          <w:rFonts w:hint="eastAsia" w:asciiTheme="minorEastAsia" w:hAnsiTheme="minorEastAsia" w:eastAsiaTheme="minorEastAsia" w:cstheme="minorEastAsia"/>
          <w:bCs/>
          <w:kern w:val="0"/>
        </w:rPr>
        <w:t>11、投标单位提供国家行业协会颁发的设备维修安装企业能力等级证书（制冷空调A类Ⅱ级）及以上证书。</w:t>
      </w:r>
    </w:p>
    <w:p w14:paraId="59514703">
      <w:pPr>
        <w:pStyle w:val="14"/>
        <w:widowControl/>
        <w:spacing w:line="360" w:lineRule="auto"/>
        <w:ind w:firstLine="480" w:firstLineChars="200"/>
        <w:rPr>
          <w:rFonts w:hint="eastAsia" w:asciiTheme="minorEastAsia" w:hAnsiTheme="minorEastAsia" w:eastAsiaTheme="minorEastAsia" w:cstheme="minorEastAsia"/>
          <w:bCs/>
          <w:kern w:val="0"/>
        </w:rPr>
      </w:pPr>
      <w:r>
        <w:rPr>
          <w:rFonts w:hint="eastAsia" w:asciiTheme="minorEastAsia" w:hAnsiTheme="minorEastAsia" w:eastAsiaTheme="minorEastAsia" w:cstheme="minorEastAsia"/>
          <w:bCs/>
          <w:kern w:val="0"/>
        </w:rPr>
        <w:t>12、投标单位具有中央空调清洗资质。</w:t>
      </w:r>
    </w:p>
    <w:p w14:paraId="4D78D232">
      <w:pPr>
        <w:pStyle w:val="14"/>
        <w:widowControl/>
        <w:spacing w:line="360" w:lineRule="auto"/>
        <w:ind w:firstLine="480" w:firstLineChars="200"/>
        <w:rPr>
          <w:rFonts w:hint="eastAsia" w:asciiTheme="minorEastAsia" w:hAnsiTheme="minorEastAsia" w:eastAsiaTheme="minorEastAsia" w:cstheme="minorEastAsia"/>
          <w:bCs/>
          <w:kern w:val="0"/>
        </w:rPr>
      </w:pPr>
      <w:r>
        <w:rPr>
          <w:rFonts w:hint="eastAsia" w:asciiTheme="minorEastAsia" w:hAnsiTheme="minorEastAsia" w:eastAsiaTheme="minorEastAsia" w:cstheme="minorEastAsia"/>
          <w:bCs/>
          <w:kern w:val="0"/>
        </w:rPr>
        <w:t>13、投标单位拟配备的项目安装人员需持有国家相关行政部门颁发的上岗证件。拟配备项目团队中项目负责人需具有暖通工程师、清洗工程师资格证书。项目服务人员至少配备3名或以上持有制冷与空调作业证和电工作业证的服务人员</w:t>
      </w:r>
      <w:r>
        <w:rPr>
          <w:rFonts w:hint="eastAsia" w:asciiTheme="minorEastAsia" w:hAnsiTheme="minorEastAsia" w:eastAsiaTheme="minorEastAsia" w:cstheme="minorEastAsia"/>
          <w:bCs/>
          <w:kern w:val="0"/>
          <w:lang w:eastAsia="zh-CN"/>
        </w:rPr>
        <w:t>，</w:t>
      </w:r>
      <w:r>
        <w:rPr>
          <w:rFonts w:hint="eastAsia" w:asciiTheme="minorEastAsia" w:hAnsiTheme="minorEastAsia" w:eastAsiaTheme="minorEastAsia" w:cstheme="minorEastAsia"/>
          <w:bCs/>
          <w:kern w:val="0"/>
          <w:lang w:val="en-US" w:eastAsia="zh-CN"/>
        </w:rPr>
        <w:t>其中至少</w:t>
      </w:r>
      <w:r>
        <w:rPr>
          <w:rFonts w:hint="eastAsia" w:asciiTheme="minorEastAsia" w:hAnsiTheme="minorEastAsia" w:eastAsiaTheme="minorEastAsia" w:cstheme="minorEastAsia"/>
          <w:bCs/>
          <w:kern w:val="0"/>
        </w:rPr>
        <w:t>1名</w:t>
      </w:r>
      <w:r>
        <w:rPr>
          <w:rFonts w:hint="eastAsia" w:asciiTheme="minorEastAsia" w:hAnsiTheme="minorEastAsia" w:eastAsiaTheme="minorEastAsia" w:cstheme="minorEastAsia"/>
          <w:bCs/>
          <w:kern w:val="0"/>
          <w:lang w:val="en-US" w:eastAsia="zh-CN"/>
        </w:rPr>
        <w:t>服务人员同时</w:t>
      </w:r>
      <w:r>
        <w:rPr>
          <w:rFonts w:hint="eastAsia" w:asciiTheme="minorEastAsia" w:hAnsiTheme="minorEastAsia" w:eastAsiaTheme="minorEastAsia" w:cstheme="minorEastAsia"/>
          <w:bCs/>
          <w:kern w:val="0"/>
        </w:rPr>
        <w:t>持有高处作业证、焊接与热切割作业证、</w:t>
      </w:r>
      <w:r>
        <w:rPr>
          <w:rFonts w:asciiTheme="minorEastAsia" w:hAnsiTheme="minorEastAsia" w:eastAsiaTheme="minorEastAsia" w:cstheme="minorEastAsia"/>
          <w:bCs/>
          <w:kern w:val="0"/>
        </w:rPr>
        <w:t>制冷与空调作业证和电工作业证</w:t>
      </w:r>
      <w:r>
        <w:rPr>
          <w:rFonts w:hint="eastAsia" w:asciiTheme="minorEastAsia" w:hAnsiTheme="minorEastAsia" w:eastAsiaTheme="minorEastAsia" w:cstheme="minorEastAsia"/>
          <w:bCs/>
          <w:kern w:val="0"/>
        </w:rPr>
        <w:t>的服务人员。投标单位须提供近3个月内为</w:t>
      </w:r>
      <w:r>
        <w:rPr>
          <w:rFonts w:hint="eastAsia" w:asciiTheme="minorEastAsia" w:hAnsiTheme="minorEastAsia" w:eastAsiaTheme="minorEastAsia" w:cstheme="minorEastAsia"/>
          <w:bCs/>
          <w:kern w:val="0"/>
          <w:lang w:val="en-US" w:eastAsia="zh-CN"/>
        </w:rPr>
        <w:t>项目负责人及</w:t>
      </w:r>
      <w:r>
        <w:rPr>
          <w:rFonts w:hint="eastAsia" w:asciiTheme="minorEastAsia" w:hAnsiTheme="minorEastAsia" w:eastAsiaTheme="minorEastAsia" w:cstheme="minorEastAsia"/>
          <w:bCs/>
          <w:kern w:val="0"/>
        </w:rPr>
        <w:t>服务人员缴纳社会保险的凭证</w:t>
      </w:r>
      <w:r>
        <w:rPr>
          <w:rFonts w:hint="eastAsia" w:asciiTheme="minorEastAsia" w:hAnsiTheme="minorEastAsia" w:eastAsiaTheme="minorEastAsia" w:cstheme="minorEastAsia"/>
          <w:bCs/>
          <w:kern w:val="0"/>
          <w:lang w:eastAsia="zh-CN"/>
        </w:rPr>
        <w:t>，</w:t>
      </w:r>
      <w:r>
        <w:rPr>
          <w:rFonts w:hint="eastAsia" w:asciiTheme="minorEastAsia" w:hAnsiTheme="minorEastAsia" w:eastAsiaTheme="minorEastAsia" w:cstheme="minorEastAsia"/>
          <w:bCs/>
          <w:kern w:val="0"/>
        </w:rPr>
        <w:t>持证上岗服务人员</w:t>
      </w:r>
      <w:r>
        <w:rPr>
          <w:rFonts w:hint="eastAsia" w:asciiTheme="minorEastAsia" w:hAnsiTheme="minorEastAsia" w:eastAsiaTheme="minorEastAsia" w:cstheme="minorEastAsia"/>
          <w:bCs/>
          <w:kern w:val="0"/>
          <w:lang w:val="en-US" w:eastAsia="zh-CN"/>
        </w:rPr>
        <w:t>同时要求</w:t>
      </w:r>
      <w:r>
        <w:rPr>
          <w:rFonts w:hint="eastAsia" w:asciiTheme="minorEastAsia" w:hAnsiTheme="minorEastAsia" w:eastAsiaTheme="minorEastAsia" w:cstheme="minorEastAsia"/>
          <w:bCs/>
          <w:kern w:val="0"/>
        </w:rPr>
        <w:t>参保雇主责任险凭证。</w:t>
      </w:r>
    </w:p>
    <w:p w14:paraId="42B98BBB">
      <w:pPr>
        <w:pStyle w:val="14"/>
        <w:widowControl/>
        <w:spacing w:line="360" w:lineRule="auto"/>
        <w:ind w:firstLine="480" w:firstLineChars="200"/>
        <w:rPr>
          <w:rFonts w:hint="eastAsia" w:asciiTheme="minorEastAsia" w:hAnsiTheme="minorEastAsia" w:eastAsiaTheme="minorEastAsia" w:cstheme="minorEastAsia"/>
          <w:bCs/>
          <w:kern w:val="0"/>
        </w:rPr>
      </w:pPr>
      <w:r>
        <w:rPr>
          <w:rFonts w:hint="eastAsia" w:asciiTheme="minorEastAsia" w:hAnsiTheme="minorEastAsia" w:eastAsiaTheme="minorEastAsia" w:cstheme="minorEastAsia"/>
          <w:bCs/>
          <w:kern w:val="0"/>
        </w:rPr>
        <w:t>14、提供近3年内至少1个冷却塔填料维修更换和1个中央空调水处理清洗项目业绩。</w:t>
      </w:r>
    </w:p>
    <w:p w14:paraId="4AAD145D">
      <w:pPr>
        <w:rPr>
          <w:rFonts w:hint="eastAsia" w:asciiTheme="minorEastAsia" w:hAnsiTheme="minorEastAsia" w:eastAsiaTheme="minorEastAsia" w:cstheme="minorEastAsia"/>
          <w:bCs/>
          <w:kern w:val="0"/>
          <w:sz w:val="28"/>
          <w:szCs w:val="28"/>
        </w:rPr>
      </w:pPr>
      <w:r>
        <w:rPr>
          <w:rFonts w:hint="eastAsia" w:asciiTheme="minorEastAsia" w:hAnsiTheme="minorEastAsia" w:eastAsiaTheme="minorEastAsia" w:cstheme="minorEastAsia"/>
          <w:bCs/>
          <w:kern w:val="0"/>
          <w:sz w:val="28"/>
          <w:szCs w:val="28"/>
        </w:rPr>
        <w:br w:type="page"/>
      </w:r>
    </w:p>
    <w:p w14:paraId="002EA663">
      <w:pPr>
        <w:pStyle w:val="14"/>
        <w:widowControl/>
        <w:spacing w:line="360" w:lineRule="auto"/>
        <w:ind w:firstLine="560" w:firstLineChars="200"/>
        <w:rPr>
          <w:rFonts w:hint="eastAsia" w:asciiTheme="minorEastAsia" w:hAnsiTheme="minorEastAsia" w:eastAsiaTheme="minorEastAsia" w:cstheme="minorEastAsia"/>
          <w:bCs/>
          <w:kern w:val="0"/>
          <w:sz w:val="28"/>
          <w:szCs w:val="28"/>
        </w:rPr>
      </w:pPr>
      <w:r>
        <w:rPr>
          <w:rFonts w:hint="eastAsia" w:asciiTheme="minorEastAsia" w:hAnsiTheme="minorEastAsia" w:eastAsiaTheme="minorEastAsia" w:cstheme="minorEastAsia"/>
          <w:bCs/>
          <w:kern w:val="0"/>
          <w:sz w:val="28"/>
          <w:szCs w:val="28"/>
        </w:rPr>
        <w:t>三、标书要求</w:t>
      </w:r>
    </w:p>
    <w:p w14:paraId="1190B923">
      <w:pPr>
        <w:spacing w:line="360" w:lineRule="auto"/>
        <w:ind w:firstLine="480" w:firstLineChars="200"/>
        <w:rPr>
          <w:rFonts w:hint="eastAsia" w:asciiTheme="minorEastAsia" w:hAnsiTheme="minorEastAsia" w:eastAsiaTheme="minorEastAsia" w:cstheme="minorEastAsia"/>
          <w:bCs/>
          <w:kern w:val="0"/>
          <w:sz w:val="24"/>
        </w:rPr>
      </w:pPr>
      <w:r>
        <w:rPr>
          <w:rFonts w:hint="eastAsia" w:asciiTheme="minorEastAsia" w:hAnsiTheme="minorEastAsia" w:eastAsiaTheme="minorEastAsia" w:cstheme="minorEastAsia"/>
          <w:bCs/>
          <w:kern w:val="0"/>
          <w:sz w:val="24"/>
        </w:rPr>
        <w:t>1、封面：需注明标的名称、投标文件、单位、时间；</w:t>
      </w:r>
    </w:p>
    <w:p w14:paraId="3AE7D2F0">
      <w:pPr>
        <w:spacing w:line="360" w:lineRule="auto"/>
        <w:ind w:firstLine="480" w:firstLineChars="200"/>
        <w:rPr>
          <w:rFonts w:hint="eastAsia" w:asciiTheme="minorEastAsia" w:hAnsiTheme="minorEastAsia" w:eastAsiaTheme="minorEastAsia" w:cstheme="minorEastAsia"/>
          <w:bCs/>
          <w:kern w:val="0"/>
          <w:sz w:val="24"/>
        </w:rPr>
      </w:pPr>
      <w:r>
        <w:rPr>
          <w:rFonts w:hint="eastAsia" w:asciiTheme="minorEastAsia" w:hAnsiTheme="minorEastAsia" w:eastAsiaTheme="minorEastAsia" w:cstheme="minorEastAsia"/>
          <w:bCs/>
          <w:kern w:val="0"/>
          <w:sz w:val="24"/>
        </w:rPr>
        <w:t>2、“三证合一”或“五证合一”营业执照；</w:t>
      </w:r>
    </w:p>
    <w:p w14:paraId="68C94A94">
      <w:pPr>
        <w:spacing w:line="360" w:lineRule="auto"/>
        <w:ind w:firstLine="480" w:firstLineChars="200"/>
        <w:rPr>
          <w:rFonts w:hint="eastAsia" w:asciiTheme="minorEastAsia" w:hAnsiTheme="minorEastAsia" w:eastAsiaTheme="minorEastAsia" w:cstheme="minorEastAsia"/>
          <w:bCs/>
          <w:kern w:val="0"/>
          <w:sz w:val="24"/>
        </w:rPr>
      </w:pPr>
      <w:r>
        <w:rPr>
          <w:rFonts w:hint="eastAsia" w:asciiTheme="minorEastAsia" w:hAnsiTheme="minorEastAsia" w:eastAsiaTheme="minorEastAsia" w:cstheme="minorEastAsia"/>
          <w:bCs/>
          <w:kern w:val="0"/>
          <w:sz w:val="24"/>
        </w:rPr>
        <w:t>3、投标人身份证复印件；</w:t>
      </w:r>
    </w:p>
    <w:p w14:paraId="7A3E69BD">
      <w:pPr>
        <w:spacing w:line="360" w:lineRule="auto"/>
        <w:ind w:firstLine="480" w:firstLineChars="200"/>
        <w:rPr>
          <w:rFonts w:hint="eastAsia" w:asciiTheme="minorEastAsia" w:hAnsiTheme="minorEastAsia" w:eastAsiaTheme="minorEastAsia" w:cstheme="minorEastAsia"/>
          <w:bCs/>
          <w:kern w:val="0"/>
          <w:sz w:val="24"/>
        </w:rPr>
      </w:pPr>
      <w:r>
        <w:rPr>
          <w:rFonts w:hint="eastAsia" w:asciiTheme="minorEastAsia" w:hAnsiTheme="minorEastAsia" w:eastAsiaTheme="minorEastAsia" w:cstheme="minorEastAsia"/>
          <w:bCs/>
          <w:kern w:val="0"/>
          <w:sz w:val="24"/>
        </w:rPr>
        <w:t>4、如投标人不是法定代表人，须持法定代表人亲笔签名的授权委托书,并提供法定代表人身份证明和法定代表人身份证复印件，同时要求法定代表人在身份证复印件上注明用途及签全名。</w:t>
      </w:r>
    </w:p>
    <w:p w14:paraId="3CBF51B5">
      <w:pPr>
        <w:spacing w:line="360" w:lineRule="auto"/>
        <w:ind w:firstLine="480" w:firstLineChars="200"/>
        <w:rPr>
          <w:rFonts w:hint="eastAsia" w:asciiTheme="minorEastAsia" w:hAnsiTheme="minorEastAsia" w:eastAsiaTheme="minorEastAsia" w:cstheme="minorEastAsia"/>
          <w:bCs/>
          <w:kern w:val="0"/>
          <w:sz w:val="24"/>
        </w:rPr>
      </w:pPr>
      <w:r>
        <w:rPr>
          <w:rFonts w:hint="eastAsia" w:asciiTheme="minorEastAsia" w:hAnsiTheme="minorEastAsia" w:eastAsiaTheme="minorEastAsia" w:cstheme="minorEastAsia"/>
          <w:bCs/>
          <w:kern w:val="0"/>
          <w:sz w:val="24"/>
        </w:rPr>
        <w:t>5、履行本项目所必需的资质证明；</w:t>
      </w:r>
    </w:p>
    <w:p w14:paraId="081DCE85">
      <w:pPr>
        <w:spacing w:line="360" w:lineRule="auto"/>
        <w:ind w:firstLine="480" w:firstLineChars="200"/>
        <w:rPr>
          <w:rFonts w:hint="eastAsia" w:asciiTheme="minorEastAsia" w:hAnsiTheme="minorEastAsia" w:eastAsiaTheme="minorEastAsia" w:cstheme="minorEastAsia"/>
          <w:bCs/>
          <w:kern w:val="0"/>
          <w:sz w:val="24"/>
        </w:rPr>
      </w:pPr>
      <w:r>
        <w:rPr>
          <w:rFonts w:hint="eastAsia" w:asciiTheme="minorEastAsia" w:hAnsiTheme="minorEastAsia" w:eastAsiaTheme="minorEastAsia" w:cstheme="minorEastAsia"/>
          <w:bCs/>
          <w:kern w:val="0"/>
          <w:sz w:val="24"/>
        </w:rPr>
        <w:t>6、针对此项目的技术、服务方案；</w:t>
      </w:r>
    </w:p>
    <w:p w14:paraId="39B2305D">
      <w:pPr>
        <w:spacing w:line="360" w:lineRule="auto"/>
        <w:ind w:firstLine="480" w:firstLineChars="200"/>
        <w:rPr>
          <w:rFonts w:hint="eastAsia" w:asciiTheme="minorEastAsia" w:hAnsiTheme="minorEastAsia" w:eastAsiaTheme="minorEastAsia" w:cstheme="minorEastAsia"/>
          <w:bCs/>
          <w:kern w:val="0"/>
          <w:sz w:val="24"/>
        </w:rPr>
      </w:pPr>
      <w:r>
        <w:rPr>
          <w:rFonts w:hint="eastAsia" w:asciiTheme="minorEastAsia" w:hAnsiTheme="minorEastAsia" w:eastAsiaTheme="minorEastAsia" w:cstheme="minorEastAsia"/>
          <w:bCs/>
          <w:kern w:val="0"/>
          <w:sz w:val="24"/>
        </w:rPr>
        <w:t>7、投标人认为需提供的其他和评审有关的资料；</w:t>
      </w:r>
    </w:p>
    <w:p w14:paraId="19A38308">
      <w:pPr>
        <w:spacing w:line="360" w:lineRule="auto"/>
        <w:ind w:firstLine="480" w:firstLineChars="200"/>
        <w:rPr>
          <w:rFonts w:hint="eastAsia" w:asciiTheme="minorEastAsia" w:hAnsiTheme="minorEastAsia" w:eastAsiaTheme="minorEastAsia" w:cstheme="minorEastAsia"/>
          <w:bCs/>
          <w:kern w:val="0"/>
          <w:sz w:val="24"/>
        </w:rPr>
      </w:pPr>
      <w:r>
        <w:rPr>
          <w:rFonts w:hint="eastAsia" w:asciiTheme="minorEastAsia" w:hAnsiTheme="minorEastAsia" w:eastAsiaTheme="minorEastAsia" w:cstheme="minorEastAsia"/>
          <w:bCs/>
          <w:kern w:val="0"/>
          <w:sz w:val="24"/>
        </w:rPr>
        <w:t>8、投标文件的每一页都必须加盖投标单位的公章；</w:t>
      </w:r>
    </w:p>
    <w:p w14:paraId="5A92BCCA">
      <w:pPr>
        <w:spacing w:line="360" w:lineRule="auto"/>
        <w:ind w:firstLine="480" w:firstLineChars="200"/>
        <w:rPr>
          <w:rFonts w:hint="eastAsia" w:asciiTheme="minorEastAsia" w:hAnsiTheme="minorEastAsia" w:eastAsiaTheme="minorEastAsia" w:cstheme="minorEastAsia"/>
          <w:bCs/>
          <w:kern w:val="0"/>
          <w:sz w:val="24"/>
        </w:rPr>
      </w:pPr>
      <w:r>
        <w:rPr>
          <w:rFonts w:hint="eastAsia" w:asciiTheme="minorEastAsia" w:hAnsiTheme="minorEastAsia" w:eastAsiaTheme="minorEastAsia" w:cstheme="minorEastAsia"/>
          <w:bCs/>
          <w:kern w:val="0"/>
          <w:sz w:val="24"/>
        </w:rPr>
        <w:t>9、投标文件参数响应表中必须标注响应项佐证材料所对应页面。</w:t>
      </w:r>
    </w:p>
    <w:p w14:paraId="737229C9">
      <w:pPr>
        <w:spacing w:line="360" w:lineRule="auto"/>
        <w:ind w:firstLine="480" w:firstLineChars="200"/>
        <w:rPr>
          <w:rFonts w:hint="eastAsia" w:asciiTheme="minorEastAsia" w:hAnsiTheme="minorEastAsia" w:eastAsiaTheme="minorEastAsia" w:cstheme="minorEastAsia"/>
          <w:bCs/>
          <w:kern w:val="0"/>
          <w:sz w:val="24"/>
        </w:rPr>
      </w:pPr>
      <w:r>
        <w:rPr>
          <w:rFonts w:hint="eastAsia" w:asciiTheme="minorEastAsia" w:hAnsiTheme="minorEastAsia" w:eastAsiaTheme="minorEastAsia" w:cstheme="minorEastAsia"/>
          <w:bCs/>
          <w:kern w:val="0"/>
          <w:sz w:val="24"/>
        </w:rPr>
        <w:t>10、所有资料均应编入投标文件，胶装并用纸质文件袋封好（一正一副），标书必须“A4规格纸张胶制（非打孔或夹装）装订成册，并编制总目录”,要求密封，否则视为符合性审查不合格，作无效投标处理，在开标现场验证时打开，采用现场开标的方式。</w:t>
      </w:r>
    </w:p>
    <w:p w14:paraId="08BAD364">
      <w:pPr>
        <w:spacing w:line="360" w:lineRule="auto"/>
        <w:ind w:firstLine="560" w:firstLineChars="200"/>
        <w:rPr>
          <w:rFonts w:hint="eastAsia" w:asciiTheme="minorEastAsia" w:hAnsiTheme="minorEastAsia" w:eastAsiaTheme="minorEastAsia" w:cstheme="minorEastAsia"/>
          <w:bCs/>
          <w:kern w:val="0"/>
          <w:sz w:val="28"/>
          <w:szCs w:val="28"/>
        </w:rPr>
      </w:pPr>
    </w:p>
    <w:p w14:paraId="070ED9C3">
      <w:pPr>
        <w:spacing w:line="360" w:lineRule="auto"/>
        <w:ind w:firstLine="560" w:firstLineChars="200"/>
        <w:rPr>
          <w:rFonts w:hint="eastAsia" w:asciiTheme="minorEastAsia" w:hAnsiTheme="minorEastAsia" w:eastAsiaTheme="minorEastAsia" w:cstheme="minorEastAsia"/>
          <w:bCs/>
          <w:kern w:val="0"/>
          <w:sz w:val="28"/>
          <w:szCs w:val="28"/>
        </w:rPr>
      </w:pPr>
    </w:p>
    <w:p w14:paraId="2D6E4AC4">
      <w:pPr>
        <w:spacing w:line="360" w:lineRule="auto"/>
        <w:ind w:firstLine="560" w:firstLineChars="200"/>
        <w:rPr>
          <w:rFonts w:hint="eastAsia" w:asciiTheme="minorEastAsia" w:hAnsiTheme="minorEastAsia" w:eastAsiaTheme="minorEastAsia" w:cstheme="minorEastAsia"/>
          <w:bCs/>
          <w:kern w:val="0"/>
          <w:sz w:val="28"/>
          <w:szCs w:val="28"/>
        </w:rPr>
      </w:pPr>
    </w:p>
    <w:p w14:paraId="0A30F671">
      <w:pPr>
        <w:spacing w:line="360" w:lineRule="auto"/>
        <w:ind w:firstLine="560" w:firstLineChars="200"/>
        <w:rPr>
          <w:rFonts w:hint="eastAsia" w:asciiTheme="minorEastAsia" w:hAnsiTheme="minorEastAsia" w:eastAsiaTheme="minorEastAsia" w:cstheme="minorEastAsia"/>
          <w:bCs/>
          <w:kern w:val="0"/>
          <w:sz w:val="28"/>
          <w:szCs w:val="28"/>
        </w:rPr>
      </w:pPr>
    </w:p>
    <w:p w14:paraId="235E73A7">
      <w:pPr>
        <w:spacing w:line="360" w:lineRule="auto"/>
        <w:ind w:firstLine="560" w:firstLineChars="200"/>
        <w:rPr>
          <w:rFonts w:asciiTheme="minorEastAsia" w:hAnsiTheme="minorEastAsia" w:eastAsiaTheme="minorEastAsia" w:cstheme="minorEastAsia"/>
          <w:bCs/>
          <w:kern w:val="0"/>
          <w:sz w:val="28"/>
          <w:szCs w:val="28"/>
        </w:rPr>
      </w:pPr>
    </w:p>
    <w:p w14:paraId="30A737BB">
      <w:pPr>
        <w:spacing w:line="360" w:lineRule="auto"/>
        <w:ind w:firstLine="560" w:firstLineChars="200"/>
        <w:rPr>
          <w:rFonts w:hint="eastAsia" w:asciiTheme="minorEastAsia" w:hAnsiTheme="minorEastAsia" w:eastAsiaTheme="minorEastAsia" w:cstheme="minorEastAsia"/>
          <w:bCs/>
          <w:kern w:val="0"/>
          <w:sz w:val="28"/>
          <w:szCs w:val="28"/>
        </w:rPr>
      </w:pPr>
      <w:r>
        <w:rPr>
          <w:rFonts w:hint="eastAsia" w:asciiTheme="minorEastAsia" w:hAnsiTheme="minorEastAsia" w:eastAsiaTheme="minorEastAsia" w:cstheme="minorEastAsia"/>
          <w:bCs/>
          <w:kern w:val="0"/>
          <w:sz w:val="28"/>
          <w:szCs w:val="28"/>
        </w:rPr>
        <w:t>四、合同</w:t>
      </w:r>
    </w:p>
    <w:p w14:paraId="0BEDE949">
      <w:pPr>
        <w:spacing w:line="380" w:lineRule="exact"/>
      </w:pPr>
      <w:r>
        <w:rPr>
          <w:rFonts w:hint="eastAsia" w:ascii="宋体" w:hAnsi="宋体" w:cs="宋体"/>
          <w:sz w:val="24"/>
        </w:rPr>
        <w:t xml:space="preserve">                 </w:t>
      </w:r>
      <w:r>
        <w:rPr>
          <w:rFonts w:hint="eastAsia" w:ascii="仿宋_GB2312" w:eastAsia="仿宋_GB2312" w:cs="仿宋_GB2312"/>
          <w:bCs/>
          <w:kern w:val="0"/>
          <w:sz w:val="28"/>
          <w:szCs w:val="28"/>
        </w:rPr>
        <w:t xml:space="preserve">  </w:t>
      </w:r>
    </w:p>
    <w:p w14:paraId="3E929A5A">
      <w:pPr>
        <w:spacing w:line="480" w:lineRule="exact"/>
        <w:ind w:firstLine="7280" w:firstLineChars="2600"/>
        <w:rPr>
          <w:rFonts w:hint="eastAsia" w:ascii="宋体" w:hAnsi="宋体" w:cs="宋体"/>
          <w:sz w:val="24"/>
        </w:rPr>
      </w:pPr>
      <w:r>
        <w:rPr>
          <w:rFonts w:hint="eastAsia" w:cs="仿宋_GB2312"/>
          <w:bCs/>
          <w:kern w:val="0"/>
          <w:sz w:val="28"/>
          <w:szCs w:val="28"/>
        </w:rPr>
        <w:t xml:space="preserve">   </w:t>
      </w:r>
      <w:r>
        <w:rPr>
          <w:rFonts w:hint="eastAsia" w:ascii="宋体" w:hAnsi="宋体" w:cs="宋体"/>
          <w:sz w:val="24"/>
        </w:rPr>
        <w:t xml:space="preserve">   合同编号：</w:t>
      </w:r>
    </w:p>
    <w:p w14:paraId="1F1AB1A1">
      <w:pPr>
        <w:spacing w:line="360" w:lineRule="auto"/>
        <w:jc w:val="center"/>
        <w:rPr>
          <w:rFonts w:hint="eastAsia" w:ascii="微软雅黑" w:hAnsi="微软雅黑" w:eastAsia="微软雅黑" w:cs="微软雅黑"/>
          <w:sz w:val="36"/>
          <w:szCs w:val="36"/>
        </w:rPr>
      </w:pPr>
      <w:r>
        <w:rPr>
          <w:rFonts w:hint="eastAsia" w:ascii="微软雅黑" w:hAnsi="微软雅黑" w:eastAsia="微软雅黑" w:cs="微软雅黑"/>
          <w:sz w:val="36"/>
          <w:szCs w:val="36"/>
        </w:rPr>
        <w:t>门诊、B区冷却塔维修改造服务合同</w:t>
      </w:r>
    </w:p>
    <w:p w14:paraId="4AAFC638">
      <w:pPr>
        <w:spacing w:line="480" w:lineRule="exact"/>
        <w:rPr>
          <w:rFonts w:hint="eastAsia" w:ascii="宋体" w:hAnsi="宋体" w:cs="宋体"/>
          <w:b/>
          <w:bCs/>
          <w:sz w:val="24"/>
        </w:rPr>
      </w:pPr>
    </w:p>
    <w:p w14:paraId="19EFF673">
      <w:pPr>
        <w:spacing w:line="480" w:lineRule="exact"/>
        <w:rPr>
          <w:rFonts w:hint="eastAsia" w:ascii="宋体" w:hAnsi="宋体" w:cs="宋体"/>
          <w:sz w:val="24"/>
        </w:rPr>
      </w:pPr>
      <w:r>
        <w:rPr>
          <w:rFonts w:hint="eastAsia" w:ascii="宋体" w:hAnsi="宋体" w:cs="宋体"/>
          <w:b/>
          <w:bCs/>
          <w:sz w:val="24"/>
        </w:rPr>
        <w:t>甲方（采购方）：</w:t>
      </w:r>
      <w:r>
        <w:rPr>
          <w:rFonts w:hint="eastAsia" w:ascii="宋体" w:hAnsi="宋体" w:cs="宋体"/>
          <w:sz w:val="24"/>
        </w:rPr>
        <w:t>娄底市中心医院</w:t>
      </w:r>
    </w:p>
    <w:p w14:paraId="72A5FD26">
      <w:pPr>
        <w:spacing w:line="480" w:lineRule="exact"/>
        <w:rPr>
          <w:rFonts w:hint="eastAsia" w:ascii="宋体" w:hAnsi="宋体" w:cs="宋体"/>
          <w:sz w:val="24"/>
        </w:rPr>
      </w:pPr>
      <w:r>
        <w:rPr>
          <w:rFonts w:hint="eastAsia" w:ascii="宋体" w:hAnsi="宋体" w:cs="宋体"/>
          <w:sz w:val="24"/>
        </w:rPr>
        <w:t>法定代表人：杨吉军</w:t>
      </w:r>
    </w:p>
    <w:p w14:paraId="09F734BA">
      <w:pPr>
        <w:spacing w:line="480" w:lineRule="exact"/>
        <w:rPr>
          <w:rFonts w:hint="eastAsia" w:ascii="宋体" w:hAnsi="宋体" w:cs="宋体"/>
          <w:sz w:val="24"/>
        </w:rPr>
      </w:pPr>
      <w:r>
        <w:rPr>
          <w:rFonts w:hint="eastAsia" w:ascii="宋体" w:hAnsi="宋体" w:cs="宋体"/>
          <w:sz w:val="24"/>
        </w:rPr>
        <w:t>统一社会信用代码：12431300447162073W</w:t>
      </w:r>
    </w:p>
    <w:p w14:paraId="498647ED">
      <w:pPr>
        <w:spacing w:line="480" w:lineRule="exact"/>
        <w:rPr>
          <w:rFonts w:hint="eastAsia" w:ascii="宋体" w:hAnsi="宋体" w:cs="宋体"/>
          <w:sz w:val="24"/>
        </w:rPr>
      </w:pPr>
      <w:r>
        <w:rPr>
          <w:rFonts w:hint="eastAsia" w:ascii="宋体" w:hAnsi="宋体" w:cs="宋体"/>
          <w:sz w:val="24"/>
        </w:rPr>
        <w:t>地址：湖南省娄底市娄星区长青中街51号</w:t>
      </w:r>
    </w:p>
    <w:p w14:paraId="44489BDC">
      <w:pPr>
        <w:spacing w:line="480" w:lineRule="exact"/>
        <w:rPr>
          <w:rFonts w:hint="eastAsia" w:ascii="宋体" w:hAnsi="宋体" w:cs="宋体"/>
          <w:sz w:val="24"/>
        </w:rPr>
      </w:pPr>
      <w:r>
        <w:rPr>
          <w:rFonts w:hint="eastAsia" w:ascii="宋体" w:hAnsi="宋体" w:cs="宋体"/>
          <w:sz w:val="24"/>
        </w:rPr>
        <w:t>联系人：刘子文</w:t>
      </w:r>
    </w:p>
    <w:p w14:paraId="0349521D">
      <w:pPr>
        <w:spacing w:line="480" w:lineRule="exact"/>
        <w:rPr>
          <w:rFonts w:hint="eastAsia" w:ascii="宋体" w:hAnsi="宋体" w:cs="宋体"/>
          <w:sz w:val="24"/>
        </w:rPr>
      </w:pPr>
      <w:r>
        <w:rPr>
          <w:rFonts w:hint="eastAsia" w:ascii="宋体" w:hAnsi="宋体" w:cs="宋体"/>
          <w:sz w:val="24"/>
        </w:rPr>
        <w:t>联系电话：13762299668</w:t>
      </w:r>
    </w:p>
    <w:p w14:paraId="3D0F4FB2">
      <w:pPr>
        <w:spacing w:line="480" w:lineRule="exact"/>
        <w:rPr>
          <w:rFonts w:hint="eastAsia" w:ascii="宋体" w:hAnsi="宋体" w:cs="宋体"/>
          <w:sz w:val="24"/>
        </w:rPr>
      </w:pPr>
      <w:r>
        <w:rPr>
          <w:rFonts w:hint="eastAsia" w:ascii="宋体" w:hAnsi="宋体" w:cs="宋体"/>
          <w:b/>
          <w:bCs/>
          <w:sz w:val="24"/>
        </w:rPr>
        <w:t>乙方（供货方）：</w:t>
      </w:r>
    </w:p>
    <w:p w14:paraId="1BE54AAA">
      <w:pPr>
        <w:spacing w:line="480" w:lineRule="exact"/>
        <w:rPr>
          <w:rFonts w:hint="eastAsia" w:ascii="宋体" w:hAnsi="宋体" w:cs="宋体"/>
          <w:sz w:val="24"/>
        </w:rPr>
      </w:pPr>
      <w:r>
        <w:rPr>
          <w:rFonts w:hint="eastAsia" w:ascii="宋体" w:hAnsi="宋体" w:cs="宋体"/>
          <w:sz w:val="24"/>
        </w:rPr>
        <w:t>法定代表人：</w:t>
      </w:r>
    </w:p>
    <w:p w14:paraId="21A3012A">
      <w:pPr>
        <w:spacing w:line="480" w:lineRule="exact"/>
        <w:rPr>
          <w:rFonts w:hint="eastAsia" w:ascii="宋体" w:hAnsi="宋体" w:cs="宋体"/>
          <w:sz w:val="24"/>
        </w:rPr>
      </w:pPr>
      <w:r>
        <w:rPr>
          <w:rFonts w:hint="eastAsia" w:ascii="宋体" w:hAnsi="宋体" w:cs="宋体"/>
          <w:sz w:val="24"/>
        </w:rPr>
        <w:t>统一社会信用代码：</w:t>
      </w:r>
    </w:p>
    <w:p w14:paraId="5909F463">
      <w:pPr>
        <w:spacing w:line="480" w:lineRule="exact"/>
        <w:rPr>
          <w:rFonts w:hint="eastAsia" w:ascii="宋体" w:hAnsi="宋体" w:cs="宋体"/>
          <w:sz w:val="24"/>
        </w:rPr>
      </w:pPr>
      <w:r>
        <w:rPr>
          <w:rFonts w:hint="eastAsia" w:ascii="宋体" w:hAnsi="宋体" w:cs="宋体"/>
          <w:sz w:val="24"/>
        </w:rPr>
        <w:t>地址：</w:t>
      </w:r>
    </w:p>
    <w:p w14:paraId="01CFF3A9">
      <w:pPr>
        <w:widowControl/>
        <w:spacing w:line="480" w:lineRule="exact"/>
        <w:rPr>
          <w:rFonts w:hint="eastAsia" w:ascii="宋体" w:hAnsi="宋体" w:cs="宋体"/>
          <w:sz w:val="24"/>
        </w:rPr>
      </w:pPr>
      <w:r>
        <w:rPr>
          <w:rFonts w:hint="eastAsia" w:ascii="宋体" w:hAnsi="宋体" w:cs="宋体"/>
          <w:sz w:val="24"/>
        </w:rPr>
        <w:t>联系人：</w:t>
      </w:r>
    </w:p>
    <w:p w14:paraId="576A37B9">
      <w:pPr>
        <w:spacing w:line="480" w:lineRule="exact"/>
        <w:rPr>
          <w:rFonts w:hint="eastAsia" w:ascii="宋体" w:hAnsi="宋体" w:cs="宋体"/>
          <w:sz w:val="24"/>
        </w:rPr>
      </w:pPr>
      <w:r>
        <w:rPr>
          <w:rFonts w:hint="eastAsia" w:ascii="宋体" w:hAnsi="宋体" w:cs="宋体"/>
          <w:sz w:val="24"/>
        </w:rPr>
        <w:t>联系电话：</w:t>
      </w:r>
    </w:p>
    <w:p w14:paraId="465EEFEE">
      <w:pPr>
        <w:pStyle w:val="24"/>
      </w:pPr>
    </w:p>
    <w:p w14:paraId="1587AA2D">
      <w:pPr>
        <w:spacing w:line="480" w:lineRule="exact"/>
        <w:ind w:firstLine="480" w:firstLineChars="200"/>
        <w:rPr>
          <w:rFonts w:hint="eastAsia" w:ascii="宋体" w:hAnsi="宋体" w:cs="宋体"/>
          <w:sz w:val="24"/>
        </w:rPr>
      </w:pPr>
      <w:r>
        <w:rPr>
          <w:rFonts w:hint="eastAsia" w:ascii="宋体" w:hAnsi="宋体" w:cs="宋体"/>
          <w:sz w:val="24"/>
        </w:rPr>
        <w:t>甲方通过</w:t>
      </w:r>
      <w:r>
        <w:rPr>
          <w:rFonts w:hint="eastAsia" w:ascii="宋体" w:hAnsi="宋体" w:cs="宋体"/>
          <w:sz w:val="24"/>
          <w:u w:val="single"/>
        </w:rPr>
        <w:t xml:space="preserve"> 医院公开挂网 </w:t>
      </w:r>
      <w:r>
        <w:rPr>
          <w:rFonts w:hint="eastAsia" w:ascii="宋体" w:hAnsi="宋体" w:cs="宋体"/>
          <w:sz w:val="24"/>
        </w:rPr>
        <w:t>方式采购</w:t>
      </w:r>
      <w:r>
        <w:rPr>
          <w:rFonts w:hint="eastAsia" w:ascii="宋体" w:hAnsi="宋体" w:cs="宋体"/>
          <w:sz w:val="24"/>
          <w:u w:val="single"/>
        </w:rPr>
        <w:t xml:space="preserve"> 门诊、B区冷却塔维修改造服务 </w:t>
      </w:r>
      <w:r>
        <w:rPr>
          <w:rFonts w:hint="eastAsia" w:ascii="宋体" w:hAnsi="宋体" w:cs="宋体"/>
          <w:sz w:val="24"/>
        </w:rPr>
        <w:t>，乙方为中选供应商。根据《中华人民共和国民法典》《中华人民共和国政府采购法》等相关法律规定，甲乙双方在采购项目确定的基础上，就采购</w:t>
      </w:r>
      <w:r>
        <w:rPr>
          <w:rFonts w:hint="eastAsia" w:ascii="宋体" w:hAnsi="宋体" w:cs="宋体"/>
          <w:sz w:val="24"/>
          <w:u w:val="single"/>
        </w:rPr>
        <w:t xml:space="preserve"> 门诊、B区冷却塔维修改造服务 </w:t>
      </w:r>
      <w:r>
        <w:rPr>
          <w:rFonts w:hint="eastAsia" w:ascii="宋体" w:hAnsi="宋体" w:cs="宋体"/>
          <w:sz w:val="24"/>
        </w:rPr>
        <w:t>相关事宜平等、自愿、公平、诚信协商，达成一致，特订立本合同，以资共同遵守。</w:t>
      </w:r>
    </w:p>
    <w:p w14:paraId="5FAAD87B">
      <w:pPr>
        <w:spacing w:line="480" w:lineRule="exact"/>
        <w:ind w:firstLine="482" w:firstLineChars="200"/>
        <w:rPr>
          <w:rFonts w:hint="eastAsia" w:ascii="宋体" w:hAnsi="宋体" w:cs="宋体"/>
          <w:b/>
          <w:bCs/>
          <w:sz w:val="24"/>
        </w:rPr>
      </w:pPr>
      <w:r>
        <w:rPr>
          <w:rFonts w:hint="eastAsia" w:ascii="宋体" w:hAnsi="宋体" w:cs="宋体"/>
          <w:b/>
          <w:bCs/>
          <w:sz w:val="24"/>
        </w:rPr>
        <w:t>第一条  服务内容及服务价格</w:t>
      </w:r>
    </w:p>
    <w:p w14:paraId="73550C1D">
      <w:pPr>
        <w:pStyle w:val="27"/>
        <w:spacing w:line="480" w:lineRule="exact"/>
        <w:ind w:firstLine="480"/>
        <w:rPr>
          <w:rFonts w:hint="eastAsia" w:ascii="宋体" w:hAnsi="宋体" w:cs="宋体"/>
          <w:sz w:val="24"/>
        </w:rPr>
      </w:pPr>
      <w:r>
        <w:rPr>
          <w:rFonts w:hint="eastAsia" w:ascii="宋体" w:hAnsi="宋体" w:cs="宋体"/>
          <w:sz w:val="24"/>
        </w:rPr>
        <w:t>1.1 乙方为甲方提供以下服务，确保中央空调系统能顺利运行。</w:t>
      </w:r>
    </w:p>
    <w:p w14:paraId="6D6D72EF">
      <w:pPr>
        <w:spacing w:line="480" w:lineRule="exact"/>
        <w:ind w:firstLine="480" w:firstLineChars="200"/>
        <w:rPr>
          <w:rFonts w:hint="eastAsia" w:ascii="宋体" w:hAnsi="宋体" w:cs="宋体"/>
          <w:sz w:val="24"/>
        </w:rPr>
      </w:pPr>
      <w:r>
        <w:rPr>
          <w:rFonts w:hint="eastAsia" w:ascii="宋体" w:hAnsi="宋体" w:cs="宋体"/>
          <w:sz w:val="24"/>
        </w:rPr>
        <w:t>1.1.1将冷却塔旧填料拆除。</w:t>
      </w:r>
    </w:p>
    <w:p w14:paraId="66EEB303">
      <w:pPr>
        <w:spacing w:line="480" w:lineRule="exact"/>
        <w:ind w:firstLine="480" w:firstLineChars="200"/>
        <w:rPr>
          <w:rFonts w:hint="eastAsia" w:ascii="宋体" w:hAnsi="宋体" w:cs="宋体"/>
          <w:sz w:val="24"/>
        </w:rPr>
      </w:pPr>
      <w:r>
        <w:rPr>
          <w:rFonts w:hint="eastAsia" w:ascii="宋体" w:hAnsi="宋体" w:cs="宋体"/>
          <w:sz w:val="24"/>
        </w:rPr>
        <w:t>1.1.2将冷却塔布水器进行清洗修复。</w:t>
      </w:r>
    </w:p>
    <w:p w14:paraId="64878FFC">
      <w:pPr>
        <w:spacing w:line="480" w:lineRule="exact"/>
        <w:ind w:firstLine="480" w:firstLineChars="200"/>
        <w:rPr>
          <w:rFonts w:hint="eastAsia" w:ascii="宋体" w:hAnsi="宋体" w:cs="宋体"/>
          <w:sz w:val="24"/>
        </w:rPr>
      </w:pPr>
      <w:r>
        <w:rPr>
          <w:rFonts w:hint="eastAsia" w:ascii="宋体" w:hAnsi="宋体" w:cs="宋体"/>
          <w:sz w:val="24"/>
        </w:rPr>
        <w:t>1.1.3将冷却塔填料进行更换。</w:t>
      </w:r>
    </w:p>
    <w:p w14:paraId="1CE34EAF">
      <w:pPr>
        <w:spacing w:line="480" w:lineRule="exact"/>
        <w:ind w:firstLine="480" w:firstLineChars="200"/>
        <w:rPr>
          <w:rFonts w:hint="eastAsia" w:ascii="宋体" w:hAnsi="宋体" w:cs="宋体"/>
          <w:sz w:val="24"/>
        </w:rPr>
      </w:pPr>
      <w:r>
        <w:rPr>
          <w:rFonts w:hint="eastAsia" w:ascii="宋体" w:hAnsi="宋体" w:cs="宋体"/>
          <w:sz w:val="24"/>
        </w:rPr>
        <w:t>1.1.4对冷却塔进行清洗工作。</w:t>
      </w:r>
    </w:p>
    <w:p w14:paraId="74ED72EC">
      <w:pPr>
        <w:spacing w:line="480" w:lineRule="exact"/>
        <w:ind w:firstLine="480" w:firstLineChars="200"/>
        <w:rPr>
          <w:rFonts w:hint="eastAsia" w:ascii="宋体" w:hAnsi="宋体" w:cs="宋体"/>
          <w:sz w:val="24"/>
        </w:rPr>
      </w:pPr>
      <w:r>
        <w:rPr>
          <w:rFonts w:hint="eastAsia" w:ascii="宋体" w:hAnsi="宋体" w:cs="宋体"/>
          <w:sz w:val="24"/>
        </w:rPr>
        <w:t>1.1.5将旧填料搬运至楼下并进行无害处理。</w:t>
      </w:r>
    </w:p>
    <w:p w14:paraId="3F35145A">
      <w:pPr>
        <w:spacing w:line="480" w:lineRule="exact"/>
        <w:ind w:firstLine="480" w:firstLineChars="200"/>
        <w:rPr>
          <w:rFonts w:hint="eastAsia" w:ascii="宋体" w:hAnsi="宋体" w:cs="宋体"/>
          <w:sz w:val="24"/>
        </w:rPr>
      </w:pPr>
      <w:r>
        <w:rPr>
          <w:rFonts w:hint="eastAsia" w:ascii="宋体" w:hAnsi="宋体" w:cs="宋体"/>
          <w:sz w:val="24"/>
        </w:rPr>
        <w:t>1.1.6将冷却塔进出水管</w:t>
      </w:r>
      <w:r>
        <w:rPr>
          <w:rFonts w:hint="eastAsia" w:ascii="宋体" w:hAnsi="宋体" w:cs="宋体"/>
          <w:sz w:val="24"/>
          <w:lang w:eastAsia="zh-CN"/>
        </w:rPr>
        <w:t>、</w:t>
      </w:r>
      <w:r>
        <w:rPr>
          <w:rFonts w:hint="eastAsia" w:ascii="宋体" w:hAnsi="宋体" w:cs="宋体"/>
          <w:color w:val="0000FF"/>
          <w:sz w:val="24"/>
        </w:rPr>
        <w:t>冷却塔基座、支架槽钢等</w:t>
      </w:r>
      <w:r>
        <w:rPr>
          <w:rFonts w:hint="eastAsia" w:ascii="宋体" w:hAnsi="宋体" w:cs="宋体"/>
          <w:sz w:val="24"/>
        </w:rPr>
        <w:t>进行除锈，刷至少2遍的防锈油漆，对冷却塔进行防腐处理。</w:t>
      </w:r>
    </w:p>
    <w:p w14:paraId="1CDA2B94">
      <w:pPr>
        <w:spacing w:line="480" w:lineRule="exact"/>
        <w:ind w:firstLine="480" w:firstLineChars="200"/>
        <w:rPr>
          <w:rFonts w:hint="eastAsia" w:ascii="宋体" w:hAnsi="宋体" w:cs="宋体"/>
          <w:sz w:val="24"/>
        </w:rPr>
      </w:pPr>
      <w:r>
        <w:rPr>
          <w:rFonts w:hint="eastAsia" w:ascii="宋体" w:hAnsi="宋体" w:cs="宋体"/>
          <w:sz w:val="24"/>
        </w:rPr>
        <w:t>1.1.7开机运行，对冷却塔及空调系统进行整体调试工作。</w:t>
      </w:r>
    </w:p>
    <w:p w14:paraId="1CD504CD">
      <w:pPr>
        <w:spacing w:line="480" w:lineRule="exact"/>
        <w:ind w:firstLine="480" w:firstLineChars="200"/>
        <w:rPr>
          <w:rFonts w:hint="eastAsia" w:ascii="宋体" w:hAnsi="宋体" w:eastAsia="宋体" w:cs="宋体"/>
          <w:sz w:val="24"/>
          <w:lang w:eastAsia="zh-CN"/>
        </w:rPr>
      </w:pPr>
      <w:r>
        <w:rPr>
          <w:rFonts w:hint="eastAsia" w:ascii="宋体" w:hAnsi="宋体" w:cs="宋体"/>
          <w:sz w:val="24"/>
        </w:rPr>
        <w:t>1.1.8</w:t>
      </w:r>
      <w:r>
        <w:rPr>
          <w:rFonts w:ascii="宋体" w:hAnsi="宋体" w:cs="宋体"/>
          <w:sz w:val="24"/>
        </w:rPr>
        <w:t>更换维修过程中</w:t>
      </w:r>
      <w:r>
        <w:rPr>
          <w:rFonts w:hint="eastAsia" w:ascii="宋体" w:hAnsi="宋体" w:cs="宋体"/>
          <w:sz w:val="24"/>
          <w:lang w:eastAsia="zh-CN"/>
        </w:rPr>
        <w:t>，</w:t>
      </w:r>
      <w:r>
        <w:rPr>
          <w:rFonts w:ascii="宋体" w:hAnsi="宋体" w:cs="宋体"/>
          <w:sz w:val="24"/>
        </w:rPr>
        <w:t>新增设备及配件等</w:t>
      </w:r>
      <w:r>
        <w:rPr>
          <w:rFonts w:ascii="宋体" w:hAnsi="宋体" w:cs="宋体"/>
          <w:color w:val="0000FF"/>
          <w:sz w:val="24"/>
        </w:rPr>
        <w:t>由</w:t>
      </w:r>
      <w:r>
        <w:rPr>
          <w:rFonts w:hint="eastAsia" w:ascii="宋体" w:hAnsi="宋体" w:cs="宋体"/>
          <w:color w:val="0000FF"/>
          <w:sz w:val="24"/>
          <w:lang w:val="en-US" w:eastAsia="zh-CN"/>
        </w:rPr>
        <w:t>乙方</w:t>
      </w:r>
      <w:r>
        <w:rPr>
          <w:rFonts w:hint="eastAsia" w:ascii="宋体" w:hAnsi="宋体" w:cs="宋体"/>
          <w:sz w:val="24"/>
          <w:lang w:val="en-US" w:eastAsia="zh-CN"/>
        </w:rPr>
        <w:t>进行</w:t>
      </w:r>
      <w:r>
        <w:rPr>
          <w:rFonts w:ascii="宋体" w:hAnsi="宋体" w:cs="宋体"/>
          <w:sz w:val="24"/>
        </w:rPr>
        <w:t>现场勘察</w:t>
      </w:r>
      <w:r>
        <w:rPr>
          <w:rFonts w:hint="eastAsia" w:ascii="宋体" w:hAnsi="宋体" w:cs="宋体"/>
          <w:sz w:val="24"/>
          <w:lang w:eastAsia="zh-CN"/>
        </w:rPr>
        <w:t>，</w:t>
      </w:r>
      <w:r>
        <w:rPr>
          <w:rFonts w:ascii="宋体" w:hAnsi="宋体" w:cs="宋体"/>
          <w:sz w:val="24"/>
        </w:rPr>
        <w:t>并与</w:t>
      </w:r>
      <w:r>
        <w:rPr>
          <w:rFonts w:hint="eastAsia" w:ascii="宋体" w:hAnsi="宋体" w:cs="宋体"/>
          <w:color w:val="0000FF"/>
          <w:sz w:val="24"/>
          <w:lang w:val="en-US" w:eastAsia="zh-CN"/>
        </w:rPr>
        <w:t>甲方</w:t>
      </w:r>
      <w:r>
        <w:rPr>
          <w:rFonts w:ascii="宋体" w:hAnsi="宋体" w:cs="宋体"/>
          <w:sz w:val="24"/>
        </w:rPr>
        <w:t>管理科室协商，数量不得少于本合同附件新增设备及配件等清单</w:t>
      </w:r>
      <w:r>
        <w:rPr>
          <w:rFonts w:hint="eastAsia" w:ascii="宋体" w:hAnsi="宋体" w:cs="宋体"/>
          <w:sz w:val="24"/>
          <w:lang w:eastAsia="zh-CN"/>
        </w:rPr>
        <w:t>。</w:t>
      </w:r>
    </w:p>
    <w:p w14:paraId="43C98E74">
      <w:pPr>
        <w:numPr>
          <w:ilvl w:val="1"/>
          <w:numId w:val="0"/>
        </w:numPr>
        <w:spacing w:line="480" w:lineRule="exact"/>
        <w:ind w:firstLine="480" w:firstLineChars="200"/>
        <w:rPr>
          <w:rFonts w:hint="eastAsia" w:ascii="宋体" w:hAnsi="宋体" w:cs="宋体"/>
          <w:sz w:val="24"/>
        </w:rPr>
      </w:pPr>
      <w:r>
        <w:rPr>
          <w:rFonts w:ascii="宋体" w:hAnsi="宋体" w:cs="宋体"/>
          <w:sz w:val="24"/>
        </w:rPr>
        <w:t>1.</w:t>
      </w:r>
      <w:r>
        <w:rPr>
          <w:rFonts w:hint="eastAsia" w:ascii="宋体" w:hAnsi="宋体" w:cs="宋体"/>
          <w:sz w:val="24"/>
        </w:rPr>
        <w:t>2服务价格</w:t>
      </w:r>
    </w:p>
    <w:p w14:paraId="402DF80F">
      <w:pPr>
        <w:pStyle w:val="27"/>
        <w:spacing w:line="480" w:lineRule="exact"/>
        <w:ind w:firstLine="480"/>
        <w:rPr>
          <w:rFonts w:hint="eastAsia" w:ascii="宋体" w:hAnsi="宋体" w:cs="宋体"/>
          <w:sz w:val="24"/>
        </w:rPr>
      </w:pPr>
      <w:r>
        <w:rPr>
          <w:rFonts w:hint="eastAsia" w:ascii="宋体" w:hAnsi="宋体" w:cs="宋体"/>
          <w:sz w:val="24"/>
        </w:rPr>
        <w:t>本合同服务价格为人民币</w:t>
      </w:r>
      <w:r>
        <w:rPr>
          <w:rFonts w:hint="eastAsia" w:ascii="宋体" w:hAnsi="宋体" w:cs="宋体"/>
          <w:sz w:val="24"/>
          <w:u w:val="single"/>
        </w:rPr>
        <w:t xml:space="preserve">      </w:t>
      </w:r>
      <w:r>
        <w:rPr>
          <w:rFonts w:hint="eastAsia" w:ascii="宋体" w:hAnsi="宋体" w:cs="宋体"/>
          <w:sz w:val="24"/>
        </w:rPr>
        <w:t>元（</w:t>
      </w:r>
      <w:r>
        <w:rPr>
          <w:rFonts w:ascii="Arial" w:hAnsi="Arial" w:cs="Arial"/>
          <w:sz w:val="24"/>
        </w:rPr>
        <w:t>¥</w:t>
      </w:r>
      <w:r>
        <w:rPr>
          <w:rFonts w:hint="eastAsia" w:ascii="宋体" w:hAnsi="宋体" w:cs="宋体"/>
          <w:sz w:val="24"/>
          <w:u w:val="single"/>
        </w:rPr>
        <w:t xml:space="preserve">        </w:t>
      </w:r>
      <w:r>
        <w:rPr>
          <w:rFonts w:hint="eastAsia" w:ascii="宋体" w:hAnsi="宋体" w:cs="宋体"/>
          <w:sz w:val="24"/>
        </w:rPr>
        <w:t>），该约定价格为固定总价，不因物价、市场波动变更，约定价格包括且不限于改造费、设计费、材料费、新增设备及配件费、人工费、安装费、包装费、运输费、装卸费、差旅费、调试费、检测费、检验费、税费、保险费、售后服务费、附随服务费、履行本合同所需设备工具费等在内所有费用。</w:t>
      </w:r>
    </w:p>
    <w:p w14:paraId="27AF213C">
      <w:pPr>
        <w:spacing w:line="480" w:lineRule="exact"/>
        <w:ind w:firstLine="482" w:firstLineChars="200"/>
        <w:rPr>
          <w:rFonts w:hint="eastAsia" w:ascii="宋体" w:hAnsi="宋体" w:cs="宋体"/>
          <w:b/>
          <w:bCs/>
          <w:sz w:val="24"/>
        </w:rPr>
      </w:pPr>
      <w:r>
        <w:rPr>
          <w:rFonts w:hint="eastAsia" w:ascii="宋体" w:hAnsi="宋体" w:cs="宋体"/>
          <w:b/>
          <w:bCs/>
          <w:sz w:val="24"/>
        </w:rPr>
        <w:t>第二条  服务期限、地点</w:t>
      </w:r>
    </w:p>
    <w:p w14:paraId="6A39C549">
      <w:pPr>
        <w:spacing w:line="480" w:lineRule="exact"/>
        <w:ind w:firstLine="480" w:firstLineChars="200"/>
        <w:rPr>
          <w:rFonts w:hint="eastAsia" w:ascii="宋体" w:hAnsi="宋体" w:cs="宋体"/>
          <w:sz w:val="24"/>
        </w:rPr>
      </w:pPr>
      <w:r>
        <w:rPr>
          <w:rFonts w:hint="eastAsia" w:ascii="宋体" w:hAnsi="宋体" w:cs="宋体"/>
          <w:sz w:val="24"/>
        </w:rPr>
        <w:t>2.1 服务期限：乙方应在本合同签订之日起30 日内完成改造、调试并经甲方验收合格、交付甲方使用。</w:t>
      </w:r>
    </w:p>
    <w:p w14:paraId="31349E81">
      <w:pPr>
        <w:spacing w:line="480" w:lineRule="exact"/>
        <w:ind w:firstLine="480" w:firstLineChars="200"/>
        <w:rPr>
          <w:rFonts w:hint="eastAsia" w:ascii="宋体" w:hAnsi="宋体" w:cs="宋体"/>
          <w:sz w:val="24"/>
        </w:rPr>
      </w:pPr>
      <w:r>
        <w:rPr>
          <w:rFonts w:hint="eastAsia" w:ascii="宋体" w:hAnsi="宋体" w:cs="宋体"/>
          <w:sz w:val="24"/>
        </w:rPr>
        <w:t>2.2 甲方指定服务地点：娄底市中心医院</w:t>
      </w:r>
      <w:r>
        <w:rPr>
          <w:rFonts w:ascii="宋体" w:hAnsi="宋体" w:cs="宋体"/>
          <w:sz w:val="24"/>
        </w:rPr>
        <w:t>门诊、B区冷却塔</w:t>
      </w:r>
      <w:r>
        <w:rPr>
          <w:rFonts w:hint="eastAsia" w:ascii="宋体" w:hAnsi="宋体" w:cs="宋体"/>
          <w:sz w:val="24"/>
        </w:rPr>
        <w:t>楼层。</w:t>
      </w:r>
    </w:p>
    <w:p w14:paraId="39F8A9E1">
      <w:pPr>
        <w:spacing w:line="480" w:lineRule="exact"/>
        <w:ind w:firstLine="480" w:firstLineChars="200"/>
        <w:rPr>
          <w:rFonts w:hint="eastAsia" w:ascii="宋体" w:hAnsi="宋体" w:cs="宋体"/>
          <w:sz w:val="24"/>
        </w:rPr>
      </w:pPr>
      <w:r>
        <w:rPr>
          <w:rFonts w:hint="eastAsia" w:ascii="宋体" w:hAnsi="宋体" w:cs="宋体"/>
          <w:sz w:val="24"/>
        </w:rPr>
        <w:t>2.3 由乙方自备交通运输工具将改造所需设备、配件等运至合同约定地点，并负责设备、配件等装卸、搬运的人工费用。</w:t>
      </w:r>
    </w:p>
    <w:p w14:paraId="499FCF6F">
      <w:pPr>
        <w:spacing w:line="480" w:lineRule="exact"/>
        <w:ind w:firstLine="482" w:firstLineChars="200"/>
        <w:rPr>
          <w:rFonts w:hint="eastAsia" w:ascii="宋体" w:hAnsi="宋体" w:cs="宋体"/>
          <w:sz w:val="24"/>
        </w:rPr>
      </w:pPr>
      <w:r>
        <w:rPr>
          <w:rFonts w:hint="eastAsia" w:ascii="宋体" w:hAnsi="宋体" w:cs="宋体"/>
          <w:b/>
          <w:bCs/>
          <w:sz w:val="24"/>
        </w:rPr>
        <w:t>第三条 质量标准、质量验收、包装要求</w:t>
      </w:r>
    </w:p>
    <w:p w14:paraId="6590A61A">
      <w:pPr>
        <w:spacing w:line="480" w:lineRule="exact"/>
        <w:ind w:firstLine="480" w:firstLineChars="200"/>
        <w:rPr>
          <w:rFonts w:hint="eastAsia" w:ascii="宋体" w:hAnsi="宋体" w:cs="宋体"/>
          <w:sz w:val="24"/>
        </w:rPr>
      </w:pPr>
      <w:r>
        <w:rPr>
          <w:rFonts w:hint="eastAsia" w:ascii="宋体" w:hAnsi="宋体" w:cs="宋体"/>
          <w:sz w:val="24"/>
        </w:rPr>
        <w:t>3.1 质量标准：乙方改造所提供设备、配件等应为全新优质产品，质量应符合或优于国家标准；乙方应确保更换维修后的设备性能稳定，满足甲方空调主机设备使用要求，冷却水进、出水不得高于</w:t>
      </w:r>
      <w:r>
        <w:rPr>
          <w:rFonts w:hint="eastAsia" w:ascii="宋体" w:hAnsi="宋体" w:cs="宋体"/>
          <w:color w:val="0000FF"/>
          <w:sz w:val="24"/>
          <w:lang w:val="en-US" w:eastAsia="zh-CN"/>
        </w:rPr>
        <w:t>行业标准</w:t>
      </w:r>
      <w:r>
        <w:rPr>
          <w:rFonts w:hint="eastAsia" w:ascii="宋体" w:hAnsi="宋体" w:cs="宋体"/>
          <w:sz w:val="24"/>
        </w:rPr>
        <w:t>，性能、精度符合工艺要求和行业标准。</w:t>
      </w:r>
    </w:p>
    <w:p w14:paraId="200EBC7A">
      <w:pPr>
        <w:spacing w:line="480" w:lineRule="exact"/>
        <w:ind w:firstLine="480" w:firstLineChars="200"/>
        <w:rPr>
          <w:rFonts w:hint="eastAsia" w:ascii="宋体" w:hAnsi="宋体" w:cs="宋体"/>
          <w:sz w:val="24"/>
        </w:rPr>
      </w:pPr>
      <w:r>
        <w:rPr>
          <w:rFonts w:hint="eastAsia" w:ascii="宋体" w:hAnsi="宋体" w:cs="宋体"/>
          <w:sz w:val="24"/>
        </w:rPr>
        <w:t xml:space="preserve">3.2 改造质量验收：以本合同约定标准按以下方式进行验收： </w:t>
      </w:r>
    </w:p>
    <w:p w14:paraId="6BA08BEB">
      <w:pPr>
        <w:spacing w:line="480" w:lineRule="exact"/>
        <w:ind w:firstLine="480" w:firstLineChars="200"/>
        <w:rPr>
          <w:rFonts w:hint="eastAsia" w:ascii="宋体" w:hAnsi="宋体" w:cs="宋体"/>
          <w:sz w:val="24"/>
        </w:rPr>
      </w:pPr>
      <w:r>
        <w:rPr>
          <w:rFonts w:hint="eastAsia" w:ascii="宋体" w:hAnsi="宋体" w:cs="宋体"/>
          <w:sz w:val="24"/>
        </w:rPr>
        <w:t>3.2.1 乙方完成项目改造、调试后应立即通知甲方进行验收，甲方在接到乙方通知后3日内</w:t>
      </w:r>
      <w:r>
        <w:rPr>
          <w:rFonts w:ascii="宋体" w:hAnsi="宋体" w:cs="宋体"/>
          <w:sz w:val="24"/>
        </w:rPr>
        <w:t>组织甲方医疗设备维修中心、乙方、甲方空调维保方</w:t>
      </w:r>
      <w:r>
        <w:rPr>
          <w:rFonts w:hint="eastAsia" w:ascii="宋体" w:hAnsi="宋体" w:cs="宋体"/>
          <w:sz w:val="24"/>
        </w:rPr>
        <w:t>进行验收，经甲方验收合格后签署合格验收报告单。如经甲方验收不合格，乙方应立即无条件重新改造直至验收合格，如因重新改造导致逾期，还需按本合同约定承担逾期的违约责任。</w:t>
      </w:r>
    </w:p>
    <w:p w14:paraId="694AEADC">
      <w:pPr>
        <w:spacing w:line="480" w:lineRule="exact"/>
        <w:ind w:firstLine="480" w:firstLineChars="200"/>
        <w:rPr>
          <w:rFonts w:hint="eastAsia" w:ascii="宋体" w:hAnsi="宋体" w:cs="宋体"/>
          <w:sz w:val="24"/>
        </w:rPr>
      </w:pPr>
      <w:r>
        <w:rPr>
          <w:rFonts w:hint="eastAsia" w:ascii="宋体" w:hAnsi="宋体" w:cs="宋体"/>
          <w:sz w:val="24"/>
        </w:rPr>
        <w:t>3.2.2 甲方验收时如发现乙方所交付的设备、配件等不符合本合同约定，甲方应做出详尽的现场记录，由甲乙双方签署备忘录，该现场记录和备忘录作为乙方更换设备、配件等并继续完成改造服务的有效依据，由此产生的一切经济损失由乙方承担。</w:t>
      </w:r>
    </w:p>
    <w:p w14:paraId="53237E2B">
      <w:pPr>
        <w:spacing w:line="480" w:lineRule="exact"/>
        <w:ind w:firstLine="482" w:firstLineChars="200"/>
        <w:rPr>
          <w:rFonts w:hint="eastAsia" w:ascii="宋体" w:hAnsi="宋体" w:cs="宋体"/>
          <w:b/>
          <w:bCs/>
          <w:sz w:val="24"/>
        </w:rPr>
      </w:pPr>
      <w:r>
        <w:rPr>
          <w:rFonts w:hint="eastAsia" w:ascii="宋体" w:hAnsi="宋体" w:cs="宋体"/>
          <w:b/>
          <w:bCs/>
          <w:sz w:val="24"/>
        </w:rPr>
        <w:t>第四条 双方责任和义务</w:t>
      </w:r>
    </w:p>
    <w:p w14:paraId="448F4294">
      <w:pPr>
        <w:spacing w:line="480" w:lineRule="exact"/>
        <w:ind w:firstLine="480" w:firstLineChars="200"/>
        <w:rPr>
          <w:rFonts w:hint="eastAsia" w:ascii="宋体" w:hAnsi="宋体" w:cs="宋体"/>
          <w:sz w:val="24"/>
        </w:rPr>
      </w:pPr>
      <w:r>
        <w:rPr>
          <w:rFonts w:hint="eastAsia" w:ascii="宋体" w:hAnsi="宋体" w:cs="宋体"/>
          <w:sz w:val="24"/>
        </w:rPr>
        <w:t>4.1 甲方责任和义务</w:t>
      </w:r>
    </w:p>
    <w:p w14:paraId="7C10B808">
      <w:pPr>
        <w:spacing w:line="480" w:lineRule="exact"/>
        <w:ind w:firstLine="480" w:firstLineChars="200"/>
        <w:rPr>
          <w:rFonts w:hint="eastAsia" w:ascii="宋体" w:hAnsi="宋体" w:cs="宋体"/>
          <w:sz w:val="24"/>
        </w:rPr>
      </w:pPr>
      <w:r>
        <w:rPr>
          <w:rFonts w:hint="eastAsia" w:ascii="宋体" w:hAnsi="宋体" w:cs="宋体"/>
          <w:sz w:val="24"/>
        </w:rPr>
        <w:t>4.1.1 甲方负责协调、处理与改造、调试有关事宜，为乙方创造良好的改造、调试环境。</w:t>
      </w:r>
    </w:p>
    <w:p w14:paraId="0D108437">
      <w:pPr>
        <w:spacing w:line="480" w:lineRule="exact"/>
        <w:ind w:firstLine="480" w:firstLineChars="200"/>
        <w:rPr>
          <w:rFonts w:hint="eastAsia" w:ascii="宋体" w:hAnsi="宋体" w:cs="宋体"/>
          <w:sz w:val="24"/>
        </w:rPr>
      </w:pPr>
      <w:r>
        <w:rPr>
          <w:rFonts w:hint="eastAsia" w:ascii="宋体" w:hAnsi="宋体" w:cs="宋体"/>
          <w:sz w:val="24"/>
        </w:rPr>
        <w:t>4.1.2 甲方委派</w:t>
      </w:r>
      <w:r>
        <w:rPr>
          <w:rFonts w:hint="eastAsia" w:ascii="宋体" w:hAnsi="宋体" w:cs="宋体"/>
          <w:sz w:val="24"/>
          <w:u w:val="single"/>
        </w:rPr>
        <w:t xml:space="preserve"> 李建军 </w:t>
      </w:r>
      <w:r>
        <w:rPr>
          <w:rFonts w:hint="eastAsia" w:ascii="宋体" w:hAnsi="宋体" w:cs="宋体"/>
          <w:sz w:val="24"/>
        </w:rPr>
        <w:t>作为代表，跟踪、检查改造、调试现场。</w:t>
      </w:r>
    </w:p>
    <w:p w14:paraId="385F6970">
      <w:pPr>
        <w:spacing w:line="480" w:lineRule="exact"/>
        <w:ind w:firstLine="480" w:firstLineChars="200"/>
        <w:rPr>
          <w:rFonts w:hint="eastAsia" w:ascii="宋体" w:hAnsi="宋体" w:cs="宋体"/>
          <w:sz w:val="24"/>
        </w:rPr>
      </w:pPr>
      <w:r>
        <w:rPr>
          <w:rFonts w:hint="eastAsia" w:ascii="宋体" w:hAnsi="宋体" w:cs="宋体"/>
          <w:sz w:val="24"/>
        </w:rPr>
        <w:t>4.2 乙方责任和义务</w:t>
      </w:r>
    </w:p>
    <w:p w14:paraId="0515CFD8">
      <w:pPr>
        <w:spacing w:line="480" w:lineRule="exact"/>
        <w:ind w:firstLine="480" w:firstLineChars="200"/>
        <w:rPr>
          <w:rFonts w:hint="eastAsia" w:ascii="宋体" w:hAnsi="宋体" w:cs="宋体"/>
          <w:sz w:val="24"/>
        </w:rPr>
      </w:pPr>
      <w:r>
        <w:rPr>
          <w:rFonts w:hint="eastAsia" w:ascii="宋体" w:hAnsi="宋体" w:cs="宋体"/>
          <w:sz w:val="24"/>
        </w:rPr>
        <w:t xml:space="preserve">4.2.1 乙方应按招标要求配备具有相应特种作业资格证和职业技能等级证的操作人员进行服务；乙方在改造、调试过程中应加强操作人员的安全教育，杜绝安全事故的发生。 </w:t>
      </w:r>
    </w:p>
    <w:p w14:paraId="53CDE3E6">
      <w:pPr>
        <w:spacing w:line="480" w:lineRule="exact"/>
        <w:ind w:firstLine="480" w:firstLineChars="200"/>
        <w:rPr>
          <w:rFonts w:hint="eastAsia" w:ascii="宋体" w:hAnsi="宋体" w:cs="宋体"/>
          <w:sz w:val="24"/>
        </w:rPr>
      </w:pPr>
      <w:r>
        <w:rPr>
          <w:rFonts w:hint="eastAsia" w:ascii="宋体" w:hAnsi="宋体" w:cs="宋体"/>
          <w:sz w:val="24"/>
        </w:rPr>
        <w:t>4.2.2 乙方应与甲方沟通改造内容、设备日常使用情况等、需要达到的效果等具体情况。</w:t>
      </w:r>
    </w:p>
    <w:p w14:paraId="1C2916BA">
      <w:pPr>
        <w:spacing w:line="480" w:lineRule="exact"/>
        <w:ind w:firstLine="480" w:firstLineChars="200"/>
        <w:rPr>
          <w:rFonts w:hint="eastAsia" w:ascii="宋体" w:hAnsi="宋体" w:cs="宋体"/>
          <w:sz w:val="24"/>
        </w:rPr>
      </w:pPr>
      <w:r>
        <w:rPr>
          <w:rFonts w:hint="eastAsia" w:ascii="宋体" w:hAnsi="宋体" w:cs="宋体"/>
          <w:sz w:val="24"/>
        </w:rPr>
        <w:t>4.2.3 乙方负责项目改造工作，做好设备改造内部记录，改造完成后对设备进行检测校验。</w:t>
      </w:r>
    </w:p>
    <w:p w14:paraId="501D1C2E">
      <w:pPr>
        <w:spacing w:line="480" w:lineRule="exact"/>
        <w:ind w:firstLine="480" w:firstLineChars="200"/>
        <w:rPr>
          <w:rFonts w:hint="eastAsia" w:ascii="宋体" w:hAnsi="宋体" w:cs="宋体"/>
          <w:sz w:val="24"/>
        </w:rPr>
      </w:pPr>
      <w:r>
        <w:rPr>
          <w:rFonts w:hint="eastAsia" w:ascii="宋体" w:hAnsi="宋体" w:cs="宋体"/>
          <w:sz w:val="24"/>
        </w:rPr>
        <w:t>4.2.4 乙方负责项目改造后的售后服务保障，确保设备在质保期内正常运行使用。</w:t>
      </w:r>
    </w:p>
    <w:p w14:paraId="3807AB89">
      <w:pPr>
        <w:spacing w:line="480" w:lineRule="exact"/>
        <w:ind w:firstLine="480" w:firstLineChars="200"/>
        <w:rPr>
          <w:rFonts w:hint="eastAsia" w:ascii="宋体" w:hAnsi="宋体" w:cs="宋体"/>
          <w:sz w:val="24"/>
        </w:rPr>
      </w:pPr>
      <w:r>
        <w:rPr>
          <w:rFonts w:hint="eastAsia" w:ascii="宋体" w:hAnsi="宋体" w:cs="宋体"/>
          <w:sz w:val="24"/>
        </w:rPr>
        <w:t>4.2.5 乙方须指派</w:t>
      </w:r>
      <w:r>
        <w:rPr>
          <w:rFonts w:hint="eastAsia" w:ascii="宋体" w:hAnsi="宋体" w:cs="宋体"/>
          <w:sz w:val="24"/>
          <w:u w:val="single"/>
        </w:rPr>
        <w:t xml:space="preserve">         </w:t>
      </w:r>
      <w:r>
        <w:rPr>
          <w:rFonts w:hint="eastAsia" w:ascii="宋体" w:hAnsi="宋体" w:cs="宋体"/>
          <w:sz w:val="24"/>
        </w:rPr>
        <w:t>（电话：</w:t>
      </w:r>
      <w:r>
        <w:rPr>
          <w:rFonts w:hint="eastAsia" w:ascii="宋体" w:hAnsi="宋体" w:cs="宋体"/>
          <w:sz w:val="24"/>
          <w:u w:val="single"/>
        </w:rPr>
        <w:t xml:space="preserve">            </w:t>
      </w:r>
      <w:r>
        <w:rPr>
          <w:rFonts w:hint="eastAsia" w:ascii="宋体" w:hAnsi="宋体" w:cs="宋体"/>
          <w:sz w:val="24"/>
        </w:rPr>
        <w:t>）专门负责与甲方联系售后服务事宜，如人员发生变动，应及时通知甲方。</w:t>
      </w:r>
    </w:p>
    <w:p w14:paraId="46C7751D">
      <w:pPr>
        <w:spacing w:line="480" w:lineRule="exact"/>
        <w:ind w:firstLine="482" w:firstLineChars="200"/>
        <w:rPr>
          <w:rFonts w:hint="eastAsia" w:ascii="宋体" w:hAnsi="宋体" w:cs="宋体"/>
          <w:b/>
          <w:bCs/>
          <w:sz w:val="24"/>
        </w:rPr>
      </w:pPr>
      <w:r>
        <w:rPr>
          <w:rFonts w:hint="eastAsia" w:ascii="宋体" w:hAnsi="宋体" w:cs="宋体"/>
          <w:b/>
          <w:bCs/>
          <w:sz w:val="24"/>
        </w:rPr>
        <w:t>第五条 质保期及质保服务</w:t>
      </w:r>
    </w:p>
    <w:p w14:paraId="5330B0C1">
      <w:pPr>
        <w:numPr>
          <w:ilvl w:val="255"/>
          <w:numId w:val="0"/>
        </w:numPr>
        <w:spacing w:line="480" w:lineRule="exact"/>
        <w:ind w:firstLine="480" w:firstLineChars="200"/>
        <w:rPr>
          <w:rFonts w:hint="eastAsia" w:ascii="宋体" w:hAnsi="宋体" w:cs="宋体"/>
          <w:sz w:val="24"/>
        </w:rPr>
      </w:pPr>
      <w:r>
        <w:rPr>
          <w:rFonts w:hint="eastAsia" w:ascii="宋体" w:hAnsi="宋体" w:cs="宋体"/>
          <w:sz w:val="24"/>
        </w:rPr>
        <w:t>5.1 质保期为</w:t>
      </w:r>
      <w:r>
        <w:rPr>
          <w:rFonts w:hint="eastAsia" w:ascii="宋体" w:hAnsi="宋体" w:cs="宋体"/>
          <w:sz w:val="24"/>
          <w:u w:val="single"/>
        </w:rPr>
        <w:t xml:space="preserve">12 </w:t>
      </w:r>
      <w:r>
        <w:rPr>
          <w:rFonts w:hint="eastAsia" w:ascii="宋体" w:hAnsi="宋体" w:cs="宋体"/>
          <w:sz w:val="24"/>
        </w:rPr>
        <w:t>个月，自甲方在验收报告单上签字确认验收合格之日起开始计算。</w:t>
      </w:r>
    </w:p>
    <w:p w14:paraId="3E04BD81">
      <w:pPr>
        <w:spacing w:line="480" w:lineRule="exact"/>
        <w:ind w:firstLine="480" w:firstLineChars="200"/>
        <w:rPr>
          <w:rFonts w:hint="eastAsia" w:ascii="宋体" w:hAnsi="宋体" w:cs="宋体"/>
          <w:sz w:val="24"/>
        </w:rPr>
      </w:pPr>
      <w:r>
        <w:rPr>
          <w:rFonts w:hint="eastAsia" w:ascii="宋体" w:hAnsi="宋体" w:cs="宋体"/>
          <w:sz w:val="24"/>
        </w:rPr>
        <w:t>5.2 乙方在质保期内免费提供维修、更换、保养、咨询等服务。在质保期内，如本合同设备再次出现本次改造的故障或因乙方改造服务不到位发生其他故障，乙方应在接到甲方通知（包括电话通知）后</w:t>
      </w:r>
      <w:r>
        <w:rPr>
          <w:rFonts w:hint="eastAsia" w:ascii="宋体" w:hAnsi="宋体" w:cs="宋体"/>
          <w:sz w:val="24"/>
          <w:u w:val="single"/>
        </w:rPr>
        <w:t>1</w:t>
      </w:r>
      <w:r>
        <w:rPr>
          <w:rFonts w:hint="eastAsia" w:ascii="宋体" w:hAnsi="宋体" w:cs="宋体"/>
          <w:sz w:val="24"/>
        </w:rPr>
        <w:t>小时内响应，响应后</w:t>
      </w:r>
      <w:r>
        <w:rPr>
          <w:rFonts w:hint="eastAsia" w:ascii="宋体" w:hAnsi="宋体" w:cs="宋体"/>
          <w:sz w:val="24"/>
          <w:u w:val="single"/>
        </w:rPr>
        <w:t>24</w:t>
      </w:r>
      <w:r>
        <w:rPr>
          <w:rFonts w:hint="eastAsia" w:ascii="宋体" w:hAnsi="宋体" w:cs="宋体"/>
          <w:sz w:val="24"/>
        </w:rPr>
        <w:t>小时内赶到甲方提供服务，相关费用由乙方承担。如乙方不及时提供服务，甲方有权委托第三方提供改造、更换、保养、咨询等服务，由此产生的相关费用，甲方有权在应付款中扣除、不足部分由乙方另行补足，或要求乙方将第三方提供服务产生的相关费用直接支付给甲方。</w:t>
      </w:r>
    </w:p>
    <w:p w14:paraId="399260B2">
      <w:pPr>
        <w:spacing w:line="480" w:lineRule="exact"/>
        <w:ind w:firstLine="480" w:firstLineChars="200"/>
        <w:rPr>
          <w:rFonts w:hint="eastAsia" w:ascii="宋体" w:hAnsi="宋体" w:cs="宋体"/>
          <w:sz w:val="24"/>
        </w:rPr>
      </w:pPr>
      <w:r>
        <w:rPr>
          <w:rFonts w:hint="eastAsia" w:ascii="宋体" w:hAnsi="宋体" w:cs="宋体"/>
          <w:sz w:val="24"/>
        </w:rPr>
        <w:t>5.3 质保期内，乙方每合同年度至少对改造设备进行二次巡检，并向甲方提交巡检记录。</w:t>
      </w:r>
    </w:p>
    <w:p w14:paraId="76AFC70B">
      <w:pPr>
        <w:spacing w:line="480" w:lineRule="exact"/>
        <w:ind w:firstLine="480" w:firstLineChars="200"/>
        <w:rPr>
          <w:rFonts w:hint="eastAsia" w:ascii="宋体" w:hAnsi="宋体" w:cs="宋体"/>
          <w:sz w:val="24"/>
        </w:rPr>
      </w:pPr>
      <w:r>
        <w:rPr>
          <w:rFonts w:hint="eastAsia" w:ascii="宋体" w:hAnsi="宋体" w:cs="宋体"/>
          <w:sz w:val="24"/>
        </w:rPr>
        <w:t>5.4 质保期届满后，如本合同改造设备出现故障问题，乙方应在接到甲方通知（包括电话通知）后</w:t>
      </w:r>
      <w:r>
        <w:rPr>
          <w:rFonts w:hint="eastAsia" w:ascii="宋体" w:hAnsi="宋体" w:cs="宋体"/>
          <w:sz w:val="24"/>
          <w:u w:val="single"/>
        </w:rPr>
        <w:t xml:space="preserve"> 1 </w:t>
      </w:r>
      <w:r>
        <w:rPr>
          <w:rFonts w:hint="eastAsia" w:ascii="宋体" w:hAnsi="宋体" w:cs="宋体"/>
          <w:sz w:val="24"/>
        </w:rPr>
        <w:t>小时内响应，响应后</w:t>
      </w:r>
      <w:r>
        <w:rPr>
          <w:rFonts w:hint="eastAsia" w:ascii="宋体" w:hAnsi="宋体" w:cs="宋体"/>
          <w:sz w:val="24"/>
          <w:u w:val="single"/>
        </w:rPr>
        <w:t>24</w:t>
      </w:r>
      <w:r>
        <w:rPr>
          <w:rFonts w:hint="eastAsia" w:ascii="宋体" w:hAnsi="宋体" w:cs="宋体"/>
          <w:sz w:val="24"/>
        </w:rPr>
        <w:t>小时上门服务，相关费用由甲方承担。</w:t>
      </w:r>
    </w:p>
    <w:p w14:paraId="5988CA30">
      <w:pPr>
        <w:spacing w:line="480" w:lineRule="exact"/>
        <w:ind w:firstLine="482" w:firstLineChars="200"/>
        <w:rPr>
          <w:rFonts w:hint="eastAsia" w:ascii="宋体" w:hAnsi="宋体" w:cs="宋体"/>
          <w:b/>
          <w:bCs/>
          <w:sz w:val="24"/>
        </w:rPr>
      </w:pPr>
      <w:r>
        <w:rPr>
          <w:rFonts w:hint="eastAsia" w:ascii="宋体" w:hAnsi="宋体" w:cs="宋体"/>
          <w:b/>
          <w:bCs/>
          <w:sz w:val="24"/>
        </w:rPr>
        <w:t>第六条 付款时间、方式</w:t>
      </w:r>
    </w:p>
    <w:p w14:paraId="176630EB">
      <w:pPr>
        <w:spacing w:line="480" w:lineRule="exact"/>
        <w:ind w:firstLine="480" w:firstLineChars="200"/>
        <w:rPr>
          <w:rFonts w:hint="eastAsia" w:ascii="宋体" w:hAnsi="宋体" w:cs="宋体"/>
          <w:sz w:val="24"/>
        </w:rPr>
      </w:pPr>
      <w:r>
        <w:rPr>
          <w:rFonts w:hint="eastAsia" w:ascii="宋体" w:hAnsi="宋体" w:cs="宋体"/>
          <w:sz w:val="24"/>
        </w:rPr>
        <w:t>6.1 甲方通过银行转账方式向乙方指定银行账户支付款项：甲方在验收报告单上签字确认验收合格之日起4个月内，向乙方支付合同约定总价款的90%；余款10%由甲方在</w:t>
      </w:r>
      <w:r>
        <w:rPr>
          <w:rFonts w:hint="eastAsia" w:ascii="宋体" w:hAnsi="宋体" w:cs="宋体"/>
          <w:sz w:val="24"/>
          <w:u w:color="FF0000"/>
        </w:rPr>
        <w:t>质保期</w:t>
      </w:r>
      <w:r>
        <w:rPr>
          <w:rFonts w:hint="eastAsia" w:ascii="宋体" w:hAnsi="宋体" w:cs="宋体"/>
          <w:sz w:val="24"/>
        </w:rPr>
        <w:t>届满且不存在需被扣除情形之日起30个工作日内，免息支付给乙方。</w:t>
      </w:r>
    </w:p>
    <w:p w14:paraId="54BB0613">
      <w:pPr>
        <w:spacing w:line="480" w:lineRule="exact"/>
        <w:ind w:firstLine="480" w:firstLineChars="200"/>
        <w:rPr>
          <w:rFonts w:hint="eastAsia" w:ascii="宋体" w:hAnsi="宋体"/>
          <w:sz w:val="28"/>
          <w:szCs w:val="28"/>
        </w:rPr>
      </w:pPr>
      <w:r>
        <w:rPr>
          <w:rFonts w:hint="eastAsia" w:ascii="宋体" w:hAnsi="宋体" w:cs="宋体"/>
          <w:sz w:val="24"/>
        </w:rPr>
        <w:t>6.2 乙方指定收款银行账户的开户名：</w:t>
      </w:r>
      <w:r>
        <w:rPr>
          <w:rFonts w:hint="eastAsia" w:ascii="宋体" w:hAnsi="宋体" w:cs="宋体"/>
          <w:sz w:val="24"/>
          <w:u w:val="single"/>
        </w:rPr>
        <w:t xml:space="preserve">                         </w:t>
      </w:r>
      <w:r>
        <w:rPr>
          <w:rFonts w:hint="eastAsia" w:ascii="宋体" w:hAnsi="宋体" w:cs="宋体"/>
          <w:sz w:val="24"/>
        </w:rPr>
        <w:t xml:space="preserve">；开户银行： </w:t>
      </w:r>
      <w:r>
        <w:rPr>
          <w:rFonts w:hint="eastAsia" w:ascii="宋体" w:hAnsi="宋体" w:cs="宋体"/>
          <w:sz w:val="24"/>
          <w:u w:val="single"/>
        </w:rPr>
        <w:t xml:space="preserve">                    </w:t>
      </w:r>
      <w:r>
        <w:rPr>
          <w:rFonts w:hint="eastAsia" w:ascii="宋体" w:hAnsi="宋体" w:cs="宋体"/>
          <w:sz w:val="24"/>
        </w:rPr>
        <w:t>； 账号：</w:t>
      </w:r>
      <w:r>
        <w:rPr>
          <w:rFonts w:hint="eastAsia" w:ascii="宋体" w:hAnsi="宋体" w:cs="宋体"/>
          <w:sz w:val="24"/>
          <w:u w:val="single"/>
        </w:rPr>
        <w:t xml:space="preserve">                       </w:t>
      </w:r>
      <w:r>
        <w:rPr>
          <w:rFonts w:hint="eastAsia" w:ascii="宋体" w:hAnsi="宋体" w:cs="宋体"/>
          <w:sz w:val="24"/>
        </w:rPr>
        <w:t>。</w:t>
      </w:r>
    </w:p>
    <w:p w14:paraId="7602C707">
      <w:pPr>
        <w:spacing w:line="480" w:lineRule="exact"/>
        <w:ind w:firstLine="480" w:firstLineChars="200"/>
        <w:rPr>
          <w:rFonts w:hint="eastAsia" w:ascii="宋体" w:hAnsi="宋体" w:cs="宋体"/>
          <w:sz w:val="24"/>
        </w:rPr>
      </w:pPr>
      <w:r>
        <w:rPr>
          <w:rFonts w:hint="eastAsia" w:ascii="宋体" w:hAnsi="宋体" w:cs="宋体"/>
          <w:sz w:val="24"/>
        </w:rPr>
        <w:t>6.3 乙方应在甲方每次付款前，向甲方提供以乙方自己名义开具的价税合计金额与该次付款金额等额的增值税普通发票；如乙方未及时提供发票，甲方有权顺延付款，由此产生的责任均由乙方自行承担。</w:t>
      </w:r>
    </w:p>
    <w:p w14:paraId="2810E1E9">
      <w:pPr>
        <w:spacing w:line="480" w:lineRule="exact"/>
        <w:ind w:firstLine="482" w:firstLineChars="200"/>
        <w:rPr>
          <w:rFonts w:hint="eastAsia" w:ascii="宋体" w:hAnsi="宋体" w:cs="宋体"/>
          <w:sz w:val="24"/>
        </w:rPr>
      </w:pPr>
      <w:r>
        <w:rPr>
          <w:rFonts w:hint="eastAsia" w:ascii="宋体" w:hAnsi="宋体" w:cs="宋体"/>
          <w:b/>
          <w:bCs/>
          <w:sz w:val="24"/>
        </w:rPr>
        <w:t>第七条 风险承担</w:t>
      </w:r>
    </w:p>
    <w:p w14:paraId="6E16D0A1">
      <w:pPr>
        <w:spacing w:line="480" w:lineRule="exact"/>
        <w:ind w:firstLine="480" w:firstLineChars="200"/>
        <w:rPr>
          <w:rFonts w:hint="eastAsia" w:ascii="宋体" w:hAnsi="宋体" w:cs="宋体"/>
          <w:sz w:val="24"/>
        </w:rPr>
      </w:pPr>
      <w:r>
        <w:rPr>
          <w:rFonts w:hint="eastAsia" w:ascii="宋体" w:hAnsi="宋体" w:cs="宋体"/>
          <w:sz w:val="24"/>
        </w:rPr>
        <w:t>7.1 乙方履行本合同过程中发生事故，包括但不限于在运输、装卸、改造及调试过程中发生事故，给甲方、乙方或第三方人身、财产造成的所有损失，均由乙方负责处理和承担全部法律责任、经济赔偿。</w:t>
      </w:r>
    </w:p>
    <w:p w14:paraId="227C8E9E">
      <w:pPr>
        <w:spacing w:line="480" w:lineRule="exact"/>
        <w:ind w:firstLine="480" w:firstLineChars="200"/>
        <w:rPr>
          <w:rFonts w:hint="eastAsia" w:ascii="宋体" w:hAnsi="宋体" w:cs="宋体"/>
          <w:sz w:val="24"/>
        </w:rPr>
      </w:pPr>
      <w:r>
        <w:rPr>
          <w:rFonts w:hint="eastAsia" w:ascii="宋体" w:hAnsi="宋体" w:cs="宋体"/>
          <w:sz w:val="24"/>
        </w:rPr>
        <w:t>7.2 本合同乙方提供的设备、配件等毁损、丢失的风险自甲方在验收报告单上签字确认合格后转移给甲方，此前配件的一切风险均由乙方承担。</w:t>
      </w:r>
    </w:p>
    <w:p w14:paraId="02E94D79">
      <w:pPr>
        <w:spacing w:line="480" w:lineRule="exact"/>
        <w:ind w:firstLine="480" w:firstLineChars="200"/>
        <w:rPr>
          <w:rFonts w:hint="eastAsia" w:ascii="宋体" w:hAnsi="宋体" w:cs="宋体"/>
          <w:sz w:val="24"/>
        </w:rPr>
      </w:pPr>
      <w:r>
        <w:rPr>
          <w:rFonts w:hint="eastAsia" w:ascii="宋体" w:hAnsi="宋体" w:cs="宋体"/>
          <w:sz w:val="24"/>
        </w:rPr>
        <w:t>7.3 如甲方因乙方改造、质保服务等原因涉及纠纷、诉讼或被处以行政处罚，由乙方承担甲方因纠纷、诉讼、罚款等造成的全部经济损失。</w:t>
      </w:r>
    </w:p>
    <w:p w14:paraId="774A830E">
      <w:pPr>
        <w:spacing w:line="480" w:lineRule="exact"/>
        <w:ind w:firstLine="482" w:firstLineChars="200"/>
        <w:rPr>
          <w:rFonts w:hint="eastAsia" w:ascii="宋体" w:hAnsi="宋体" w:cs="宋体"/>
          <w:b/>
          <w:bCs/>
          <w:sz w:val="24"/>
        </w:rPr>
      </w:pPr>
      <w:r>
        <w:rPr>
          <w:rFonts w:hint="eastAsia" w:ascii="宋体" w:hAnsi="宋体" w:cs="宋体"/>
          <w:b/>
          <w:bCs/>
          <w:sz w:val="24"/>
        </w:rPr>
        <w:t>第八条 廉洁条款</w:t>
      </w:r>
    </w:p>
    <w:p w14:paraId="28D8FD65">
      <w:pPr>
        <w:spacing w:line="480" w:lineRule="exact"/>
        <w:ind w:firstLine="480" w:firstLineChars="200"/>
        <w:rPr>
          <w:rFonts w:hint="eastAsia" w:ascii="宋体" w:hAnsi="宋体" w:cs="宋体"/>
          <w:sz w:val="24"/>
        </w:rPr>
      </w:pPr>
      <w:r>
        <w:rPr>
          <w:rFonts w:ascii="宋体" w:hAnsi="宋体" w:cs="宋体"/>
          <w:sz w:val="24"/>
        </w:rPr>
        <w:t>8.1 乙方应严格遵守国家相关法律法规，涉及合同的有关业务活动必须坚持公开、公平、公正、诚信原则，不得为获取不正当利益，损害国家、集体和甲方利益。</w:t>
      </w:r>
    </w:p>
    <w:p w14:paraId="2B33ED75">
      <w:pPr>
        <w:spacing w:line="480" w:lineRule="exact"/>
        <w:ind w:firstLine="482" w:firstLineChars="200"/>
        <w:rPr>
          <w:rFonts w:hint="eastAsia" w:ascii="宋体" w:hAnsi="宋体" w:cs="宋体"/>
          <w:b/>
          <w:bCs/>
          <w:sz w:val="24"/>
        </w:rPr>
      </w:pPr>
      <w:r>
        <w:rPr>
          <w:rFonts w:ascii="宋体" w:hAnsi="宋体" w:cs="宋体"/>
          <w:b/>
          <w:bCs/>
          <w:sz w:val="24"/>
        </w:rPr>
        <w:t xml:space="preserve">8.2 </w:t>
      </w:r>
      <w:r>
        <w:rPr>
          <w:rFonts w:ascii="宋体" w:hAnsi="宋体" w:cs="宋体"/>
          <w:b/>
          <w:bCs/>
          <w:sz w:val="24"/>
          <w:u w:val="single"/>
        </w:rPr>
        <w:t>乙方的任何人员（包括股东、管理人员、普通员工等）及与乙方本业务有关的任何人员（包括与乙方不存在劳动、劳务关系的人员），均不得对甲方工作人员或其亲友、关系人请客、送礼或赠送礼金、有价证券、贵重物品及给予回扣、好处费、感谢费等其他形式的好处，否则甲方有权要求乙方按本合同约定向甲方支付违反廉洁条款的惩罚性违约金。</w:t>
      </w:r>
    </w:p>
    <w:p w14:paraId="11F9A140">
      <w:pPr>
        <w:spacing w:line="480" w:lineRule="exact"/>
        <w:ind w:firstLine="482" w:firstLineChars="200"/>
        <w:rPr>
          <w:rFonts w:hint="eastAsia" w:ascii="宋体" w:hAnsi="宋体" w:cs="宋体"/>
          <w:b/>
          <w:bCs/>
          <w:sz w:val="24"/>
        </w:rPr>
      </w:pPr>
      <w:r>
        <w:rPr>
          <w:rFonts w:hint="eastAsia" w:ascii="宋体" w:hAnsi="宋体" w:cs="宋体"/>
          <w:b/>
          <w:bCs/>
          <w:sz w:val="24"/>
        </w:rPr>
        <w:t>第九条 保密条款</w:t>
      </w:r>
    </w:p>
    <w:p w14:paraId="1DDAB6FC">
      <w:pPr>
        <w:spacing w:line="480" w:lineRule="exact"/>
        <w:ind w:firstLine="480" w:firstLineChars="200"/>
        <w:rPr>
          <w:rFonts w:hint="eastAsia" w:ascii="宋体" w:hAnsi="宋体" w:cs="宋体"/>
          <w:sz w:val="24"/>
        </w:rPr>
      </w:pPr>
      <w:r>
        <w:rPr>
          <w:rFonts w:hint="eastAsia" w:ascii="宋体" w:hAnsi="宋体" w:cs="宋体"/>
          <w:sz w:val="24"/>
        </w:rPr>
        <w:t>9.1 本合同订立、履行、变更等产生的研究、商讨、交流等信息，履行本合同获悉的甲方商业秘密、运营信息、工作人员信息、患陪个人信息等，均属保密信息。</w:t>
      </w:r>
    </w:p>
    <w:p w14:paraId="1EAF1311">
      <w:pPr>
        <w:spacing w:line="480" w:lineRule="exact"/>
        <w:ind w:firstLine="480" w:firstLineChars="200"/>
        <w:rPr>
          <w:rFonts w:hint="eastAsia" w:ascii="宋体" w:hAnsi="宋体" w:cs="宋体"/>
          <w:sz w:val="24"/>
        </w:rPr>
      </w:pPr>
      <w:r>
        <w:rPr>
          <w:rFonts w:hint="eastAsia" w:ascii="宋体" w:hAnsi="宋体" w:cs="宋体"/>
          <w:sz w:val="24"/>
        </w:rPr>
        <w:t>9.2 乙方应对保密信息采取有效手段严格保密，不得用于非本合同之目的或向第三方泄露。如政府部门、法院或其他有权部门要求乙方提供保密信息，乙方应当立即向甲方通报。</w:t>
      </w:r>
    </w:p>
    <w:p w14:paraId="3DD7067E">
      <w:pPr>
        <w:spacing w:line="480" w:lineRule="exact"/>
        <w:ind w:firstLine="480" w:firstLineChars="200"/>
        <w:rPr>
          <w:rFonts w:hint="eastAsia" w:ascii="宋体" w:hAnsi="宋体" w:cs="宋体"/>
          <w:sz w:val="24"/>
        </w:rPr>
      </w:pPr>
      <w:r>
        <w:rPr>
          <w:rFonts w:hint="eastAsia" w:ascii="宋体" w:hAnsi="宋体" w:cs="宋体"/>
          <w:sz w:val="24"/>
        </w:rPr>
        <w:t>9.3 因乙方未履行本合同保密义务造成甲方或第三方损失的，由乙方承担全部赔偿责任。</w:t>
      </w:r>
    </w:p>
    <w:p w14:paraId="0EF76B48">
      <w:pPr>
        <w:spacing w:line="480" w:lineRule="exact"/>
        <w:ind w:firstLine="480" w:firstLineChars="200"/>
        <w:rPr>
          <w:rFonts w:hint="eastAsia" w:ascii="宋体" w:hAnsi="宋体" w:cs="宋体"/>
          <w:sz w:val="24"/>
        </w:rPr>
      </w:pPr>
      <w:r>
        <w:rPr>
          <w:rFonts w:hint="eastAsia" w:ascii="宋体" w:hAnsi="宋体" w:cs="宋体"/>
          <w:sz w:val="24"/>
        </w:rPr>
        <w:t>9.4 本合同保密条款在合同被认定无效、被撤销或终止、解除后仍然有效。</w:t>
      </w:r>
    </w:p>
    <w:p w14:paraId="5DD59E0B">
      <w:pPr>
        <w:spacing w:line="480" w:lineRule="exact"/>
        <w:ind w:firstLine="482" w:firstLineChars="200"/>
        <w:rPr>
          <w:rFonts w:hint="eastAsia" w:ascii="宋体" w:hAnsi="宋体" w:cs="宋体"/>
          <w:b/>
          <w:bCs/>
          <w:sz w:val="24"/>
        </w:rPr>
      </w:pPr>
      <w:r>
        <w:rPr>
          <w:rFonts w:hint="eastAsia" w:ascii="宋体" w:hAnsi="宋体" w:cs="宋体"/>
          <w:b/>
          <w:bCs/>
          <w:sz w:val="24"/>
        </w:rPr>
        <w:t xml:space="preserve">第十条 </w:t>
      </w:r>
      <w:r>
        <w:rPr>
          <w:rFonts w:ascii="宋体" w:hAnsi="宋体" w:cs="宋体"/>
          <w:b/>
          <w:bCs/>
          <w:sz w:val="24"/>
        </w:rPr>
        <w:t>通知</w:t>
      </w:r>
      <w:r>
        <w:rPr>
          <w:rFonts w:hint="eastAsia" w:ascii="宋体" w:hAnsi="宋体" w:cs="宋体"/>
          <w:b/>
          <w:bCs/>
          <w:sz w:val="24"/>
        </w:rPr>
        <w:t>与送达</w:t>
      </w:r>
    </w:p>
    <w:p w14:paraId="584634D7">
      <w:pPr>
        <w:spacing w:line="480" w:lineRule="exact"/>
        <w:ind w:firstLine="480" w:firstLineChars="200"/>
        <w:rPr>
          <w:rFonts w:hint="eastAsia" w:ascii="宋体" w:hAnsi="宋体" w:cs="宋体"/>
          <w:sz w:val="24"/>
        </w:rPr>
      </w:pPr>
      <w:r>
        <w:rPr>
          <w:rFonts w:hint="eastAsia" w:ascii="宋体" w:hAnsi="宋体" w:cs="宋体"/>
          <w:sz w:val="24"/>
        </w:rPr>
        <w:t>10.1 甲乙双方同意，与本合同有关的任何文书，应以书面方式按照本合同约定发送，书面方式包括手机短信、微信、书面函件、电子邮件等形式。</w:t>
      </w:r>
    </w:p>
    <w:p w14:paraId="20A1188B">
      <w:pPr>
        <w:spacing w:line="480" w:lineRule="exact"/>
        <w:ind w:firstLine="480" w:firstLineChars="200"/>
        <w:rPr>
          <w:rFonts w:hint="eastAsia" w:ascii="宋体" w:hAnsi="宋体" w:cs="宋体"/>
          <w:sz w:val="24"/>
        </w:rPr>
      </w:pPr>
      <w:r>
        <w:rPr>
          <w:rFonts w:hint="eastAsia" w:ascii="宋体" w:hAnsi="宋体" w:cs="宋体"/>
          <w:sz w:val="24"/>
        </w:rPr>
        <w:t>10.2 双方确认的文书（包括未来可能发生的诉讼或仲裁活动中法院或仲裁机构的送达法律文书）送达地址：</w:t>
      </w:r>
    </w:p>
    <w:p w14:paraId="2875372A">
      <w:pPr>
        <w:spacing w:line="480" w:lineRule="exact"/>
        <w:ind w:firstLine="480" w:firstLineChars="200"/>
        <w:rPr>
          <w:rFonts w:hint="eastAsia" w:ascii="宋体" w:hAnsi="宋体" w:cs="宋体"/>
          <w:sz w:val="24"/>
        </w:rPr>
      </w:pPr>
      <w:r>
        <w:rPr>
          <w:rFonts w:hint="eastAsia" w:ascii="宋体" w:hAnsi="宋体" w:cs="宋体"/>
          <w:sz w:val="24"/>
        </w:rPr>
        <w:t xml:space="preserve">10.2.1 </w:t>
      </w:r>
      <w:r>
        <w:rPr>
          <w:rFonts w:ascii="宋体" w:hAnsi="宋体" w:cs="宋体"/>
          <w:sz w:val="24"/>
        </w:rPr>
        <w:t>甲方的联系地址：</w:t>
      </w:r>
      <w:r>
        <w:rPr>
          <w:rFonts w:hint="eastAsia" w:ascii="宋体" w:hAnsi="宋体" w:cs="宋体"/>
          <w:sz w:val="24"/>
          <w:u w:val="single"/>
        </w:rPr>
        <w:t>娄底市娄星区</w:t>
      </w:r>
      <w:r>
        <w:rPr>
          <w:rFonts w:ascii="宋体" w:hAnsi="宋体" w:cs="宋体"/>
          <w:sz w:val="24"/>
          <w:u w:val="single"/>
        </w:rPr>
        <w:t>长青中街51号</w:t>
      </w:r>
      <w:r>
        <w:rPr>
          <w:rFonts w:hint="eastAsia" w:ascii="宋体" w:hAnsi="宋体" w:cs="宋体"/>
          <w:sz w:val="24"/>
          <w:u w:val="single"/>
        </w:rPr>
        <w:t>娄底市中心医院医疗设备维修中心</w:t>
      </w:r>
      <w:r>
        <w:rPr>
          <w:rFonts w:ascii="宋体" w:hAnsi="宋体" w:cs="宋体"/>
          <w:sz w:val="24"/>
        </w:rPr>
        <w:t>，联系人：</w:t>
      </w:r>
      <w:r>
        <w:rPr>
          <w:rFonts w:hint="eastAsia" w:ascii="宋体" w:hAnsi="宋体" w:cs="宋体"/>
          <w:sz w:val="24"/>
          <w:u w:val="single"/>
        </w:rPr>
        <w:t xml:space="preserve"> 王学辉 </w:t>
      </w:r>
      <w:r>
        <w:rPr>
          <w:rFonts w:ascii="宋体" w:hAnsi="宋体" w:cs="宋体"/>
          <w:sz w:val="24"/>
        </w:rPr>
        <w:t>，联系电话：</w:t>
      </w:r>
      <w:r>
        <w:rPr>
          <w:rFonts w:hint="eastAsia" w:ascii="宋体" w:hAnsi="宋体" w:cs="宋体"/>
          <w:sz w:val="24"/>
          <w:u w:val="single"/>
        </w:rPr>
        <w:t xml:space="preserve"> 13875448558 </w:t>
      </w:r>
      <w:r>
        <w:rPr>
          <w:rFonts w:ascii="宋体" w:hAnsi="宋体" w:cs="宋体"/>
          <w:sz w:val="24"/>
        </w:rPr>
        <w:t>，邮箱地址</w:t>
      </w:r>
      <w:r>
        <w:rPr>
          <w:rFonts w:hint="eastAsia" w:ascii="宋体" w:hAnsi="宋体" w:cs="宋体"/>
          <w:sz w:val="24"/>
        </w:rPr>
        <w:t>：</w:t>
      </w:r>
      <w:r>
        <w:rPr>
          <w:rFonts w:hint="eastAsia" w:ascii="宋体" w:hAnsi="宋体" w:cs="宋体"/>
          <w:sz w:val="24"/>
          <w:u w:val="single"/>
        </w:rPr>
        <w:t xml:space="preserve"> / </w:t>
      </w:r>
      <w:r>
        <w:rPr>
          <w:rFonts w:hint="eastAsia" w:ascii="宋体" w:hAnsi="宋体" w:cs="宋体"/>
          <w:sz w:val="24"/>
        </w:rPr>
        <w:t>，</w:t>
      </w:r>
      <w:r>
        <w:rPr>
          <w:rFonts w:ascii="宋体" w:hAnsi="宋体" w:cs="宋体"/>
          <w:sz w:val="24"/>
        </w:rPr>
        <w:t>或微信号</w:t>
      </w:r>
      <w:r>
        <w:rPr>
          <w:rFonts w:hint="eastAsia" w:ascii="宋体" w:hAnsi="宋体" w:cs="宋体"/>
          <w:sz w:val="24"/>
        </w:rPr>
        <w:t>：</w:t>
      </w:r>
      <w:r>
        <w:rPr>
          <w:rFonts w:hint="eastAsia" w:ascii="宋体" w:hAnsi="宋体" w:cs="宋体"/>
          <w:sz w:val="24"/>
          <w:u w:val="single"/>
        </w:rPr>
        <w:t xml:space="preserve"> 13875448558 </w:t>
      </w:r>
      <w:r>
        <w:rPr>
          <w:rFonts w:ascii="宋体" w:hAnsi="宋体" w:cs="宋体"/>
          <w:sz w:val="24"/>
        </w:rPr>
        <w:t>。</w:t>
      </w:r>
    </w:p>
    <w:p w14:paraId="6264AF7A">
      <w:pPr>
        <w:spacing w:line="480" w:lineRule="exact"/>
        <w:ind w:firstLine="480" w:firstLineChars="200"/>
        <w:rPr>
          <w:rFonts w:hint="eastAsia" w:ascii="宋体" w:hAnsi="宋体" w:cs="宋体"/>
          <w:sz w:val="24"/>
        </w:rPr>
      </w:pPr>
      <w:r>
        <w:rPr>
          <w:rFonts w:hint="eastAsia" w:ascii="宋体" w:hAnsi="宋体" w:cs="宋体"/>
          <w:sz w:val="24"/>
        </w:rPr>
        <w:t xml:space="preserve">10.2.2 </w:t>
      </w:r>
      <w:r>
        <w:rPr>
          <w:rFonts w:ascii="宋体" w:hAnsi="宋体" w:cs="宋体"/>
          <w:sz w:val="24"/>
        </w:rPr>
        <w:t>乙方的联系地址：</w:t>
      </w:r>
      <w:r>
        <w:rPr>
          <w:rFonts w:hint="eastAsia" w:ascii="宋体" w:hAnsi="宋体" w:cs="宋体"/>
          <w:sz w:val="24"/>
          <w:u w:val="single"/>
        </w:rPr>
        <w:t xml:space="preserve">                   </w:t>
      </w:r>
      <w:r>
        <w:rPr>
          <w:rFonts w:ascii="宋体" w:hAnsi="宋体" w:cs="宋体"/>
          <w:sz w:val="24"/>
        </w:rPr>
        <w:t>，联系人：</w:t>
      </w:r>
      <w:r>
        <w:rPr>
          <w:rFonts w:hint="eastAsia" w:ascii="宋体" w:hAnsi="宋体" w:cs="宋体"/>
          <w:sz w:val="24"/>
          <w:u w:val="single"/>
        </w:rPr>
        <w:t xml:space="preserve">       </w:t>
      </w:r>
      <w:r>
        <w:rPr>
          <w:rFonts w:ascii="宋体" w:hAnsi="宋体" w:cs="宋体"/>
          <w:sz w:val="24"/>
        </w:rPr>
        <w:t xml:space="preserve"> </w:t>
      </w:r>
      <w:r>
        <w:rPr>
          <w:rFonts w:hint="eastAsia" w:ascii="宋体" w:hAnsi="宋体" w:cs="宋体"/>
          <w:sz w:val="24"/>
        </w:rPr>
        <w:t>，</w:t>
      </w:r>
      <w:r>
        <w:rPr>
          <w:rFonts w:ascii="宋体" w:hAnsi="宋体" w:cs="宋体"/>
          <w:sz w:val="24"/>
        </w:rPr>
        <w:t>联系电话：</w:t>
      </w:r>
      <w:r>
        <w:rPr>
          <w:rFonts w:hint="eastAsia" w:ascii="宋体" w:hAnsi="宋体" w:cs="宋体"/>
          <w:sz w:val="24"/>
          <w:u w:val="single"/>
        </w:rPr>
        <w:t xml:space="preserve">           </w:t>
      </w:r>
      <w:r>
        <w:rPr>
          <w:rFonts w:ascii="宋体" w:hAnsi="宋体" w:cs="宋体"/>
          <w:sz w:val="24"/>
        </w:rPr>
        <w:t>，邮箱地址</w:t>
      </w:r>
      <w:r>
        <w:rPr>
          <w:rFonts w:hint="eastAsia" w:ascii="宋体" w:hAnsi="宋体" w:cs="宋体"/>
          <w:sz w:val="24"/>
        </w:rPr>
        <w:t>：</w:t>
      </w:r>
      <w:r>
        <w:rPr>
          <w:rFonts w:hint="eastAsia" w:ascii="宋体" w:hAnsi="宋体" w:cs="宋体"/>
          <w:sz w:val="24"/>
          <w:u w:val="single"/>
        </w:rPr>
        <w:t xml:space="preserve"> / </w:t>
      </w:r>
      <w:r>
        <w:rPr>
          <w:rFonts w:hint="eastAsia" w:ascii="宋体" w:hAnsi="宋体" w:cs="宋体"/>
          <w:sz w:val="24"/>
        </w:rPr>
        <w:t>，</w:t>
      </w:r>
      <w:r>
        <w:rPr>
          <w:rFonts w:ascii="宋体" w:hAnsi="宋体" w:cs="宋体"/>
          <w:sz w:val="24"/>
        </w:rPr>
        <w:t>或微信号</w:t>
      </w:r>
      <w:r>
        <w:rPr>
          <w:rFonts w:hint="eastAsia" w:ascii="宋体" w:hAnsi="宋体" w:cs="宋体"/>
          <w:sz w:val="24"/>
        </w:rPr>
        <w:t>：</w:t>
      </w:r>
      <w:r>
        <w:rPr>
          <w:rFonts w:hint="eastAsia" w:ascii="宋体" w:hAnsi="宋体" w:cs="宋体"/>
          <w:sz w:val="24"/>
          <w:u w:val="single"/>
        </w:rPr>
        <w:t xml:space="preserve">               </w:t>
      </w:r>
      <w:r>
        <w:rPr>
          <w:rFonts w:ascii="宋体" w:hAnsi="宋体" w:cs="宋体"/>
          <w:sz w:val="24"/>
        </w:rPr>
        <w:t>。</w:t>
      </w:r>
    </w:p>
    <w:p w14:paraId="6233ED80">
      <w:pPr>
        <w:spacing w:line="480" w:lineRule="exact"/>
        <w:ind w:firstLine="480" w:firstLineChars="200"/>
        <w:rPr>
          <w:rFonts w:hint="eastAsia" w:ascii="宋体" w:hAnsi="宋体" w:cs="宋体"/>
          <w:sz w:val="24"/>
        </w:rPr>
      </w:pPr>
      <w:r>
        <w:rPr>
          <w:rFonts w:hint="eastAsia" w:ascii="宋体" w:hAnsi="宋体" w:cs="宋体"/>
          <w:sz w:val="24"/>
        </w:rPr>
        <w:t>10.3 上述通知应被视为在下列时间送达：以快递或专人发送的，在收件人签收之日或拒收之日；以挂号邮件发出的，在发出之日起7个工作日；以电子邮件发出的，在电子邮件进入收件方电子邮箱服务器之日。</w:t>
      </w:r>
    </w:p>
    <w:p w14:paraId="42E08FEB">
      <w:pPr>
        <w:spacing w:line="480" w:lineRule="exact"/>
        <w:ind w:firstLine="480" w:firstLineChars="200"/>
        <w:rPr>
          <w:rFonts w:hint="eastAsia" w:ascii="宋体" w:hAnsi="宋体" w:cs="宋体"/>
          <w:sz w:val="24"/>
        </w:rPr>
      </w:pPr>
      <w:r>
        <w:rPr>
          <w:rFonts w:hint="eastAsia" w:ascii="宋体" w:hAnsi="宋体" w:cs="宋体"/>
          <w:sz w:val="24"/>
        </w:rPr>
        <w:t>10.4 以上地址和联系方式，任何一方发生变更应在变更之日起3日内通知对方。如未通知，一方按原地址送达的书面资料被退回的，退回之日视为送达之日。任何一方按照确认地址送到另一方的书面资料被拒绝签收导致邮件被退回的，退回之日视为送达之日。</w:t>
      </w:r>
    </w:p>
    <w:p w14:paraId="1B205AE5">
      <w:pPr>
        <w:spacing w:line="480" w:lineRule="exact"/>
        <w:ind w:firstLine="482" w:firstLineChars="200"/>
        <w:rPr>
          <w:rFonts w:hint="eastAsia" w:ascii="宋体" w:hAnsi="宋体" w:cs="宋体"/>
          <w:b/>
          <w:bCs/>
          <w:sz w:val="24"/>
        </w:rPr>
      </w:pPr>
      <w:r>
        <w:rPr>
          <w:rFonts w:hint="eastAsia" w:ascii="宋体" w:hAnsi="宋体" w:cs="宋体"/>
          <w:b/>
          <w:bCs/>
          <w:sz w:val="24"/>
        </w:rPr>
        <w:t>第十一条 合同的变更、解除</w:t>
      </w:r>
    </w:p>
    <w:p w14:paraId="2FBF284B">
      <w:pPr>
        <w:spacing w:line="480" w:lineRule="exact"/>
        <w:ind w:firstLine="480" w:firstLineChars="200"/>
        <w:rPr>
          <w:rFonts w:hint="eastAsia" w:ascii="宋体" w:hAnsi="宋体" w:cs="宋体"/>
          <w:sz w:val="24"/>
        </w:rPr>
      </w:pPr>
      <w:r>
        <w:rPr>
          <w:rFonts w:hint="eastAsia" w:ascii="宋体" w:hAnsi="宋体" w:cs="宋体"/>
          <w:sz w:val="24"/>
        </w:rPr>
        <w:t>11.1 本合同经双方协商一致后可以变更，双方应另行签订补充协议。</w:t>
      </w:r>
    </w:p>
    <w:p w14:paraId="79257F7A">
      <w:pPr>
        <w:spacing w:line="480" w:lineRule="exact"/>
        <w:ind w:firstLine="480" w:firstLineChars="200"/>
        <w:rPr>
          <w:rFonts w:hint="eastAsia" w:ascii="宋体" w:hAnsi="宋体" w:cs="宋体"/>
          <w:sz w:val="24"/>
        </w:rPr>
      </w:pPr>
      <w:r>
        <w:rPr>
          <w:rFonts w:hint="eastAsia" w:ascii="宋体" w:hAnsi="宋体" w:cs="宋体"/>
          <w:sz w:val="24"/>
        </w:rPr>
        <w:t>11.2 如甲方因政策变化等非自身主观原因不需要购买本合同改造服务，经书面通知乙方后可以提前终止本合同；如甲方因运营需要等原因不需要购买本合同部分改造服务，不需要购买的部分自动从采购内容中剔除。</w:t>
      </w:r>
    </w:p>
    <w:p w14:paraId="7A5DF848">
      <w:pPr>
        <w:spacing w:line="480" w:lineRule="exact"/>
        <w:ind w:firstLine="480" w:firstLineChars="200"/>
        <w:rPr>
          <w:rFonts w:hint="eastAsia" w:ascii="宋体" w:hAnsi="宋体" w:cs="宋体"/>
          <w:sz w:val="24"/>
        </w:rPr>
      </w:pPr>
      <w:r>
        <w:rPr>
          <w:rFonts w:hint="eastAsia" w:ascii="宋体" w:hAnsi="宋体" w:cs="宋体"/>
          <w:sz w:val="24"/>
        </w:rPr>
        <w:t>11.3 乙方出现以下违约情形之一的，甲方有权拒绝支付任何价款并解除合同：</w:t>
      </w:r>
    </w:p>
    <w:p w14:paraId="137FE831">
      <w:pPr>
        <w:spacing w:line="480" w:lineRule="exact"/>
        <w:ind w:firstLine="480" w:firstLineChars="200"/>
        <w:rPr>
          <w:rFonts w:hint="eastAsia" w:ascii="宋体" w:hAnsi="宋体" w:cs="宋体"/>
          <w:sz w:val="24"/>
        </w:rPr>
      </w:pPr>
      <w:r>
        <w:rPr>
          <w:rFonts w:hint="eastAsia" w:ascii="宋体" w:hAnsi="宋体" w:cs="宋体"/>
          <w:sz w:val="24"/>
        </w:rPr>
        <w:t>11.3.1 乙方逾期</w:t>
      </w:r>
      <w:r>
        <w:rPr>
          <w:rFonts w:hint="eastAsia" w:ascii="宋体" w:hAnsi="宋体" w:cs="宋体"/>
          <w:sz w:val="24"/>
          <w:u w:val="single"/>
        </w:rPr>
        <w:t xml:space="preserve"> 10</w:t>
      </w:r>
      <w:r>
        <w:rPr>
          <w:rFonts w:hint="eastAsia" w:ascii="宋体" w:hAnsi="宋体" w:cs="宋体"/>
          <w:sz w:val="24"/>
        </w:rPr>
        <w:t>日仍不能完成改造的；</w:t>
      </w:r>
    </w:p>
    <w:p w14:paraId="2AC0AC87">
      <w:pPr>
        <w:spacing w:line="480" w:lineRule="exact"/>
        <w:ind w:firstLine="480" w:firstLineChars="200"/>
        <w:rPr>
          <w:rFonts w:hint="eastAsia" w:ascii="宋体" w:hAnsi="宋体" w:cs="宋体"/>
          <w:sz w:val="24"/>
        </w:rPr>
      </w:pPr>
      <w:r>
        <w:rPr>
          <w:rFonts w:hint="eastAsia" w:ascii="宋体" w:hAnsi="宋体" w:cs="宋体"/>
          <w:sz w:val="24"/>
        </w:rPr>
        <w:t>11.3.2 乙方提供的设备、配件等质量或改造服务质量不符合本合同要求的；</w:t>
      </w:r>
    </w:p>
    <w:p w14:paraId="25E3AD06">
      <w:pPr>
        <w:spacing w:line="480" w:lineRule="exact"/>
        <w:ind w:firstLine="480" w:firstLineChars="200"/>
        <w:rPr>
          <w:rFonts w:hint="eastAsia" w:ascii="宋体" w:hAnsi="宋体" w:cs="宋体"/>
          <w:sz w:val="24"/>
        </w:rPr>
      </w:pPr>
      <w:r>
        <w:rPr>
          <w:rFonts w:hint="eastAsia" w:ascii="宋体" w:hAnsi="宋体" w:cs="宋体"/>
          <w:sz w:val="24"/>
        </w:rPr>
        <w:t>11.3.3 乙方在改造时未尽注意义务导致本合同改造设备发生无法修复的故障；</w:t>
      </w:r>
    </w:p>
    <w:p w14:paraId="7C17547D">
      <w:pPr>
        <w:spacing w:line="480" w:lineRule="exact"/>
        <w:ind w:firstLine="480" w:firstLineChars="200"/>
        <w:rPr>
          <w:rFonts w:hint="eastAsia" w:ascii="宋体" w:hAnsi="宋体" w:cs="宋体"/>
          <w:sz w:val="24"/>
        </w:rPr>
      </w:pPr>
      <w:r>
        <w:rPr>
          <w:rFonts w:hint="eastAsia" w:ascii="宋体" w:hAnsi="宋体" w:cs="宋体"/>
          <w:sz w:val="24"/>
        </w:rPr>
        <w:t>11.3.4 乙方将本合同权利义务全部或部分转让给第三方；</w:t>
      </w:r>
    </w:p>
    <w:p w14:paraId="08CB037A">
      <w:pPr>
        <w:spacing w:line="480" w:lineRule="exact"/>
        <w:ind w:firstLine="480" w:firstLineChars="200"/>
        <w:rPr>
          <w:rFonts w:hint="eastAsia" w:ascii="宋体" w:hAnsi="宋体" w:cs="宋体"/>
          <w:b/>
          <w:bCs/>
          <w:sz w:val="24"/>
        </w:rPr>
      </w:pPr>
      <w:r>
        <w:rPr>
          <w:rFonts w:hint="eastAsia" w:ascii="宋体" w:hAnsi="宋体" w:cs="宋体"/>
          <w:sz w:val="24"/>
        </w:rPr>
        <w:t>11.3.5 其他根本违约的情形。</w:t>
      </w:r>
    </w:p>
    <w:p w14:paraId="72E33AFB">
      <w:pPr>
        <w:spacing w:line="480" w:lineRule="exact"/>
        <w:ind w:firstLine="482" w:firstLineChars="200"/>
        <w:rPr>
          <w:rFonts w:hint="eastAsia" w:ascii="宋体" w:hAnsi="宋体" w:cs="宋体"/>
          <w:b/>
          <w:bCs/>
          <w:sz w:val="24"/>
        </w:rPr>
      </w:pPr>
      <w:r>
        <w:rPr>
          <w:rFonts w:hint="eastAsia" w:ascii="宋体" w:hAnsi="宋体" w:cs="宋体"/>
          <w:b/>
          <w:bCs/>
          <w:sz w:val="24"/>
        </w:rPr>
        <w:t>第十二条 违约责任</w:t>
      </w:r>
    </w:p>
    <w:p w14:paraId="71CC6D34">
      <w:pPr>
        <w:spacing w:line="480" w:lineRule="exact"/>
        <w:ind w:firstLine="480" w:firstLineChars="200"/>
        <w:rPr>
          <w:rFonts w:hint="eastAsia" w:ascii="宋体" w:hAnsi="宋体" w:cs="宋体"/>
          <w:sz w:val="24"/>
        </w:rPr>
      </w:pPr>
      <w:r>
        <w:rPr>
          <w:rFonts w:hint="eastAsia" w:ascii="宋体" w:hAnsi="宋体" w:cs="宋体"/>
          <w:sz w:val="24"/>
        </w:rPr>
        <w:t>12.1 甲方因11.2情形提前终止本合同或剔除部分采购内容均无须承担违约责任，乙方不得因此要求甲方予以任何经济赔偿或补偿。</w:t>
      </w:r>
    </w:p>
    <w:p w14:paraId="20D709AD">
      <w:pPr>
        <w:spacing w:line="480" w:lineRule="exact"/>
        <w:ind w:firstLine="480" w:firstLineChars="200"/>
        <w:rPr>
          <w:rFonts w:hint="eastAsia" w:ascii="宋体" w:hAnsi="宋体" w:cs="宋体"/>
          <w:sz w:val="24"/>
        </w:rPr>
      </w:pPr>
      <w:r>
        <w:rPr>
          <w:rFonts w:hint="eastAsia" w:ascii="宋体" w:hAnsi="宋体" w:cs="宋体"/>
          <w:sz w:val="24"/>
        </w:rPr>
        <w:t>12.2 如乙方未在本合同约定时间内改造完成并经验收合格交付给甲方使用或在</w:t>
      </w:r>
      <w:r>
        <w:rPr>
          <w:rFonts w:hint="eastAsia" w:ascii="宋体" w:hAnsi="宋体" w:cs="宋体"/>
          <w:sz w:val="24"/>
          <w:u w:color="FF0000"/>
        </w:rPr>
        <w:t>质保期</w:t>
      </w:r>
      <w:r>
        <w:rPr>
          <w:rFonts w:hint="eastAsia" w:ascii="宋体" w:hAnsi="宋体" w:cs="宋体"/>
          <w:sz w:val="24"/>
        </w:rPr>
        <w:t>内未按本合同约定完成服务的，除应赔偿甲方因此造成的损失外，每逾期一日，按本合同约定总价款的千分之一标准向甲方支付违约金。</w:t>
      </w:r>
    </w:p>
    <w:p w14:paraId="4787E361">
      <w:pPr>
        <w:spacing w:line="480" w:lineRule="exact"/>
        <w:ind w:firstLine="480" w:firstLineChars="200"/>
        <w:rPr>
          <w:rFonts w:hint="eastAsia" w:ascii="宋体" w:hAnsi="宋体" w:cs="宋体"/>
          <w:sz w:val="24"/>
        </w:rPr>
      </w:pPr>
      <w:r>
        <w:rPr>
          <w:rFonts w:hint="eastAsia" w:ascii="宋体" w:hAnsi="宋体" w:cs="宋体"/>
          <w:sz w:val="24"/>
        </w:rPr>
        <w:t>12.3 如乙方单方解除合同或甲方因11.3情形解除合同，乙方除赔偿甲方由此造成的全部损失（包括但不限于实际经济损失，因纠纷产生的律师费、诉讼费、差旅费、保全保险费等）外，还须按本合同总价款30%标准向甲方支付违约金。</w:t>
      </w:r>
    </w:p>
    <w:p w14:paraId="116F84E6">
      <w:pPr>
        <w:spacing w:line="480" w:lineRule="exact"/>
        <w:ind w:firstLine="482" w:firstLineChars="200"/>
        <w:rPr>
          <w:rFonts w:hint="eastAsia" w:ascii="宋体" w:hAnsi="宋体" w:cs="宋体"/>
          <w:b/>
          <w:bCs/>
          <w:sz w:val="24"/>
          <w:u w:val="single"/>
        </w:rPr>
      </w:pPr>
      <w:r>
        <w:rPr>
          <w:rFonts w:hint="eastAsia" w:ascii="宋体" w:hAnsi="宋体" w:cs="宋体"/>
          <w:b/>
          <w:bCs/>
          <w:sz w:val="24"/>
          <w:u w:val="single"/>
        </w:rPr>
        <w:t>12.4 无论甲方在任意时候（不限于本合同履行期间）发现存在违反本合同廉洁条款的行为，乙方均须向甲方一次性支付惩罚性违约金8500.00元。如乙方除需承担违反廉洁条款的违约责任外，同时存在其他违约行为，乙方仍须就其他违约行为承担相应违约责任。</w:t>
      </w:r>
    </w:p>
    <w:p w14:paraId="32240931">
      <w:pPr>
        <w:spacing w:line="480" w:lineRule="exact"/>
        <w:ind w:firstLine="482" w:firstLineChars="200"/>
        <w:rPr>
          <w:rFonts w:hint="eastAsia" w:ascii="宋体" w:hAnsi="宋体" w:cs="宋体"/>
          <w:b/>
          <w:bCs/>
          <w:sz w:val="24"/>
          <w:u w:val="single"/>
        </w:rPr>
      </w:pPr>
      <w:r>
        <w:rPr>
          <w:rFonts w:hint="eastAsia" w:ascii="宋体" w:hAnsi="宋体" w:cs="宋体"/>
          <w:b/>
          <w:bCs/>
          <w:sz w:val="24"/>
          <w:u w:val="single"/>
        </w:rPr>
        <w:t>12.5 依据本合同约定乙方应支付给甲方的违约金，甲方有权在应支付给乙方的任意价款中直接予以扣除，如扣除部分不足，乙方应在接到甲方通知后3日内补足。</w:t>
      </w:r>
    </w:p>
    <w:p w14:paraId="1131D5F4">
      <w:pPr>
        <w:spacing w:line="480" w:lineRule="exact"/>
        <w:ind w:firstLine="482" w:firstLineChars="200"/>
        <w:rPr>
          <w:rFonts w:hint="eastAsia" w:ascii="宋体" w:hAnsi="宋体" w:cs="宋体"/>
          <w:b/>
          <w:bCs/>
          <w:sz w:val="24"/>
        </w:rPr>
      </w:pPr>
      <w:r>
        <w:rPr>
          <w:rFonts w:hint="eastAsia" w:ascii="宋体" w:hAnsi="宋体" w:cs="宋体"/>
          <w:b/>
          <w:bCs/>
          <w:sz w:val="24"/>
        </w:rPr>
        <w:t>第十三条 争议解决</w:t>
      </w:r>
    </w:p>
    <w:p w14:paraId="2B3199F5">
      <w:pPr>
        <w:spacing w:line="480" w:lineRule="exact"/>
        <w:ind w:firstLine="480" w:firstLineChars="200"/>
        <w:rPr>
          <w:rFonts w:hint="eastAsia" w:ascii="宋体" w:hAnsi="宋体" w:cs="宋体"/>
          <w:sz w:val="24"/>
        </w:rPr>
      </w:pPr>
      <w:r>
        <w:rPr>
          <w:rFonts w:hint="eastAsia" w:ascii="宋体" w:hAnsi="宋体" w:cs="宋体"/>
          <w:sz w:val="24"/>
        </w:rPr>
        <w:t>13.1 本合同适用中华人民共和国法律，并按其解释。</w:t>
      </w:r>
    </w:p>
    <w:p w14:paraId="6DE0816C">
      <w:pPr>
        <w:spacing w:line="480" w:lineRule="exact"/>
        <w:ind w:firstLine="480" w:firstLineChars="200"/>
        <w:rPr>
          <w:rFonts w:hint="eastAsia" w:ascii="宋体" w:hAnsi="宋体" w:cs="宋体"/>
          <w:sz w:val="24"/>
        </w:rPr>
      </w:pPr>
      <w:r>
        <w:rPr>
          <w:rFonts w:hint="eastAsia" w:ascii="宋体" w:hAnsi="宋体" w:cs="宋体"/>
          <w:sz w:val="24"/>
        </w:rPr>
        <w:t>13.2 如双方在履行本合同过程中发生争议，双方应先协商解决，协商解决不成的，任一方均可向甲方所在地有管辖权的人民法院提起诉讼解决。</w:t>
      </w:r>
    </w:p>
    <w:p w14:paraId="1C82DF80">
      <w:pPr>
        <w:spacing w:line="480" w:lineRule="exact"/>
        <w:ind w:firstLine="482" w:firstLineChars="200"/>
        <w:rPr>
          <w:rFonts w:hint="eastAsia" w:ascii="宋体" w:hAnsi="宋体" w:cs="宋体"/>
          <w:b/>
          <w:bCs/>
          <w:sz w:val="24"/>
        </w:rPr>
      </w:pPr>
      <w:r>
        <w:rPr>
          <w:rFonts w:hint="eastAsia" w:ascii="宋体" w:hAnsi="宋体" w:cs="宋体"/>
          <w:b/>
          <w:bCs/>
          <w:sz w:val="24"/>
        </w:rPr>
        <w:t>第十四条 附则</w:t>
      </w:r>
    </w:p>
    <w:p w14:paraId="524C9406">
      <w:pPr>
        <w:spacing w:line="480" w:lineRule="exact"/>
        <w:ind w:firstLine="480" w:firstLineChars="200"/>
        <w:rPr>
          <w:rFonts w:hint="eastAsia" w:ascii="宋体" w:hAnsi="宋体" w:cs="宋体"/>
          <w:sz w:val="24"/>
        </w:rPr>
      </w:pPr>
      <w:r>
        <w:rPr>
          <w:rFonts w:hint="eastAsia" w:ascii="宋体" w:hAnsi="宋体" w:cs="宋体"/>
          <w:sz w:val="24"/>
        </w:rPr>
        <w:t>14.1 本合同组成文件和优先解释顺序：乙方在履行本合同中作出的书面承诺；本合同补充协议；本合同及附件；中标通知书/成交通知书/议价结果公示/成交公告；投标文件/响应文件；招标文件/采购文件/采购需求；其他与本合同有关的资料。</w:t>
      </w:r>
    </w:p>
    <w:p w14:paraId="4EB98B4A">
      <w:pPr>
        <w:spacing w:line="480" w:lineRule="exact"/>
        <w:ind w:firstLine="480" w:firstLineChars="200"/>
        <w:rPr>
          <w:rFonts w:hint="eastAsia" w:ascii="宋体" w:hAnsi="宋体" w:cs="宋体"/>
          <w:sz w:val="24"/>
        </w:rPr>
      </w:pPr>
      <w:r>
        <w:rPr>
          <w:rFonts w:hint="eastAsia" w:ascii="宋体" w:hAnsi="宋体" w:cs="宋体"/>
          <w:sz w:val="24"/>
        </w:rPr>
        <w:t>14.2 本合同一式伍份，甲方执肆份、乙方执壹份，自双方签字并盖章后生效。</w:t>
      </w:r>
    </w:p>
    <w:p w14:paraId="481971AC">
      <w:pPr>
        <w:pStyle w:val="24"/>
      </w:pPr>
    </w:p>
    <w:p w14:paraId="1E0E950D">
      <w:pPr>
        <w:spacing w:line="440" w:lineRule="exact"/>
        <w:ind w:firstLine="436" w:firstLineChars="200"/>
        <w:rPr>
          <w:rFonts w:hint="eastAsia" w:ascii="宋体" w:hAnsi="宋体" w:cs="宋体"/>
          <w:spacing w:val="-11"/>
          <w:sz w:val="24"/>
        </w:rPr>
      </w:pPr>
      <w:r>
        <w:rPr>
          <w:rFonts w:ascii="宋体" w:hAnsi="宋体" w:cs="宋体"/>
          <w:spacing w:val="-11"/>
          <w:sz w:val="24"/>
        </w:rPr>
        <w:t>甲方（盖章）：</w:t>
      </w:r>
      <w:r>
        <w:rPr>
          <w:rFonts w:hint="eastAsia" w:ascii="宋体" w:hAnsi="宋体" w:cs="宋体"/>
          <w:spacing w:val="-11"/>
          <w:sz w:val="24"/>
        </w:rPr>
        <w:t>娄底市中心医院</w:t>
      </w:r>
      <w:r>
        <w:rPr>
          <w:rFonts w:ascii="宋体" w:hAnsi="宋体" w:cs="宋体"/>
          <w:sz w:val="24"/>
        </w:rPr>
        <w:t xml:space="preserve">      </w:t>
      </w:r>
      <w:r>
        <w:rPr>
          <w:rFonts w:hint="eastAsia" w:ascii="宋体" w:hAnsi="宋体" w:cs="宋体"/>
          <w:sz w:val="24"/>
        </w:rPr>
        <w:t xml:space="preserve"> </w:t>
      </w:r>
      <w:r>
        <w:rPr>
          <w:rFonts w:ascii="宋体" w:hAnsi="宋体" w:cs="宋体"/>
          <w:spacing w:val="-11"/>
          <w:sz w:val="24"/>
        </w:rPr>
        <w:t>乙方（盖章）</w:t>
      </w:r>
      <w:r>
        <w:rPr>
          <w:rFonts w:hint="eastAsia" w:ascii="宋体" w:hAnsi="宋体" w:cs="宋体"/>
          <w:spacing w:val="-11"/>
          <w:sz w:val="24"/>
        </w:rPr>
        <w:t>：</w:t>
      </w:r>
    </w:p>
    <w:p w14:paraId="16640207">
      <w:pPr>
        <w:spacing w:line="440" w:lineRule="exact"/>
        <w:ind w:firstLine="480" w:firstLineChars="200"/>
        <w:rPr>
          <w:rFonts w:hint="eastAsia" w:ascii="宋体" w:hAnsi="宋体" w:cs="宋体"/>
          <w:sz w:val="24"/>
        </w:rPr>
      </w:pPr>
    </w:p>
    <w:p w14:paraId="4546B935">
      <w:pPr>
        <w:spacing w:line="440" w:lineRule="exact"/>
        <w:ind w:firstLine="480" w:firstLineChars="200"/>
        <w:rPr>
          <w:rFonts w:hint="eastAsia" w:ascii="宋体" w:hAnsi="宋体" w:cs="宋体"/>
          <w:sz w:val="24"/>
        </w:rPr>
      </w:pPr>
      <w:r>
        <w:rPr>
          <w:rFonts w:ascii="宋体" w:hAnsi="宋体" w:cs="宋体"/>
          <w:sz w:val="24"/>
        </w:rPr>
        <w:t xml:space="preserve">法定代表人（签字）：        </w:t>
      </w:r>
      <w:r>
        <w:rPr>
          <w:rFonts w:hint="eastAsia" w:ascii="宋体" w:hAnsi="宋体" w:cs="宋体"/>
          <w:sz w:val="24"/>
        </w:rPr>
        <w:t xml:space="preserve">    </w:t>
      </w:r>
      <w:r>
        <w:rPr>
          <w:rFonts w:ascii="宋体" w:hAnsi="宋体" w:cs="宋体"/>
          <w:sz w:val="24"/>
        </w:rPr>
        <w:t xml:space="preserve">法定代表人（签字）：  </w:t>
      </w:r>
    </w:p>
    <w:p w14:paraId="4E2FF879">
      <w:pPr>
        <w:spacing w:line="440" w:lineRule="exact"/>
        <w:ind w:firstLine="480" w:firstLineChars="200"/>
        <w:rPr>
          <w:rFonts w:hint="eastAsia" w:ascii="宋体" w:hAnsi="宋体" w:cs="宋体"/>
          <w:sz w:val="24"/>
        </w:rPr>
      </w:pPr>
    </w:p>
    <w:p w14:paraId="02E8CA3E">
      <w:pPr>
        <w:spacing w:line="440" w:lineRule="exact"/>
        <w:ind w:firstLine="480" w:firstLineChars="200"/>
        <w:rPr>
          <w:rFonts w:hint="eastAsia" w:ascii="宋体" w:hAnsi="宋体" w:cs="宋体"/>
          <w:sz w:val="24"/>
        </w:rPr>
      </w:pPr>
      <w:r>
        <w:rPr>
          <w:rFonts w:hint="eastAsia" w:ascii="宋体" w:hAnsi="宋体" w:cs="宋体"/>
          <w:sz w:val="24"/>
        </w:rPr>
        <w:t>或</w:t>
      </w:r>
      <w:r>
        <w:rPr>
          <w:rFonts w:ascii="宋体" w:hAnsi="宋体" w:cs="宋体"/>
          <w:sz w:val="24"/>
        </w:rPr>
        <w:t xml:space="preserve">委托代理人（签字）：        </w:t>
      </w:r>
      <w:r>
        <w:rPr>
          <w:rFonts w:hint="eastAsia" w:ascii="宋体" w:hAnsi="宋体" w:cs="宋体"/>
          <w:sz w:val="24"/>
        </w:rPr>
        <w:t xml:space="preserve">  或</w:t>
      </w:r>
      <w:r>
        <w:rPr>
          <w:rFonts w:ascii="宋体" w:hAnsi="宋体" w:cs="宋体"/>
          <w:sz w:val="24"/>
        </w:rPr>
        <w:t>委托代理人（签字）：</w:t>
      </w:r>
    </w:p>
    <w:p w14:paraId="75C3EAC7">
      <w:pPr>
        <w:spacing w:line="440" w:lineRule="exact"/>
        <w:ind w:firstLine="480" w:firstLineChars="200"/>
        <w:rPr>
          <w:rFonts w:hint="eastAsia" w:ascii="宋体" w:hAnsi="宋体" w:cs="宋体"/>
          <w:sz w:val="24"/>
        </w:rPr>
      </w:pPr>
    </w:p>
    <w:p w14:paraId="457B2E43">
      <w:pPr>
        <w:spacing w:line="440" w:lineRule="exact"/>
        <w:ind w:firstLine="480" w:firstLineChars="200"/>
        <w:rPr>
          <w:rFonts w:hint="eastAsia" w:ascii="宋体" w:hAnsi="宋体" w:cs="宋体"/>
          <w:sz w:val="24"/>
        </w:rPr>
      </w:pPr>
      <w:r>
        <w:rPr>
          <w:rFonts w:ascii="宋体" w:hAnsi="宋体" w:cs="宋体"/>
          <w:sz w:val="24"/>
        </w:rPr>
        <w:t>合同签订地</w:t>
      </w:r>
      <w:r>
        <w:rPr>
          <w:rFonts w:hint="eastAsia" w:ascii="宋体" w:hAnsi="宋体" w:cs="宋体"/>
          <w:sz w:val="24"/>
        </w:rPr>
        <w:t>履行地</w:t>
      </w:r>
      <w:r>
        <w:rPr>
          <w:rFonts w:ascii="宋体" w:hAnsi="宋体" w:cs="宋体"/>
          <w:sz w:val="24"/>
        </w:rPr>
        <w:t xml:space="preserve">：娄底市娄星区 </w:t>
      </w:r>
      <w:r>
        <w:rPr>
          <w:rFonts w:hint="eastAsia" w:ascii="宋体" w:hAnsi="宋体" w:cs="宋体"/>
          <w:sz w:val="24"/>
        </w:rPr>
        <w:t xml:space="preserve">   </w:t>
      </w:r>
      <w:r>
        <w:rPr>
          <w:rFonts w:ascii="宋体" w:hAnsi="宋体" w:cs="宋体"/>
          <w:sz w:val="24"/>
        </w:rPr>
        <w:t>签订时间：</w:t>
      </w:r>
      <w:r>
        <w:rPr>
          <w:rFonts w:hint="eastAsia" w:ascii="宋体" w:hAnsi="宋体" w:cs="宋体"/>
          <w:sz w:val="24"/>
        </w:rPr>
        <w:t xml:space="preserve">      </w:t>
      </w:r>
      <w:r>
        <w:rPr>
          <w:rFonts w:ascii="宋体" w:hAnsi="宋体" w:cs="宋体"/>
          <w:sz w:val="24"/>
        </w:rPr>
        <w:t>年</w:t>
      </w:r>
      <w:r>
        <w:rPr>
          <w:rFonts w:hint="eastAsia" w:ascii="宋体" w:hAnsi="宋体" w:cs="宋体"/>
          <w:sz w:val="24"/>
        </w:rPr>
        <w:t xml:space="preserve">     </w:t>
      </w:r>
      <w:r>
        <w:rPr>
          <w:rFonts w:ascii="宋体" w:hAnsi="宋体" w:cs="宋体"/>
          <w:sz w:val="24"/>
        </w:rPr>
        <w:t>月</w:t>
      </w:r>
      <w:r>
        <w:rPr>
          <w:rFonts w:hint="eastAsia" w:ascii="宋体" w:hAnsi="宋体" w:cs="宋体"/>
          <w:sz w:val="24"/>
        </w:rPr>
        <w:t xml:space="preserve">     </w:t>
      </w:r>
      <w:r>
        <w:rPr>
          <w:rFonts w:ascii="宋体" w:hAnsi="宋体" w:cs="宋体"/>
          <w:sz w:val="24"/>
        </w:rPr>
        <w:t>日</w:t>
      </w:r>
    </w:p>
    <w:p w14:paraId="6FEB23CC">
      <w:pPr>
        <w:spacing w:line="440" w:lineRule="exact"/>
        <w:ind w:firstLine="480" w:firstLineChars="200"/>
        <w:rPr>
          <w:rFonts w:hint="eastAsia" w:ascii="宋体" w:hAnsi="宋体" w:cs="宋体"/>
          <w:sz w:val="24"/>
        </w:rPr>
      </w:pPr>
    </w:p>
    <w:p w14:paraId="6F724A27">
      <w:pPr>
        <w:spacing w:line="440" w:lineRule="exact"/>
        <w:ind w:firstLine="480" w:firstLineChars="200"/>
        <w:rPr>
          <w:rFonts w:hint="eastAsia" w:ascii="宋体" w:hAnsi="宋体" w:cs="宋体"/>
          <w:sz w:val="24"/>
        </w:rPr>
      </w:pPr>
      <w:bookmarkStart w:id="4" w:name="_GoBack"/>
      <w:bookmarkEnd w:id="4"/>
    </w:p>
    <w:p w14:paraId="0E93B02F">
      <w:pPr>
        <w:spacing w:line="440" w:lineRule="exact"/>
        <w:ind w:firstLine="480" w:firstLineChars="200"/>
        <w:rPr>
          <w:rFonts w:hint="eastAsia" w:ascii="宋体" w:hAnsi="宋体" w:cs="宋体"/>
          <w:sz w:val="24"/>
        </w:rPr>
      </w:pPr>
    </w:p>
    <w:p w14:paraId="52DAB1D9">
      <w:pPr>
        <w:spacing w:line="440" w:lineRule="exact"/>
        <w:ind w:firstLine="480" w:firstLineChars="200"/>
        <w:rPr>
          <w:rFonts w:hint="eastAsia" w:ascii="宋体" w:hAnsi="宋体" w:cs="宋体"/>
          <w:sz w:val="24"/>
        </w:rPr>
      </w:pPr>
    </w:p>
    <w:p w14:paraId="2AE5A335">
      <w:pPr>
        <w:spacing w:line="440" w:lineRule="exact"/>
        <w:ind w:firstLine="480" w:firstLineChars="200"/>
        <w:rPr>
          <w:rFonts w:ascii="宋体" w:hAnsi="宋体" w:cs="宋体"/>
          <w:sz w:val="24"/>
        </w:rPr>
      </w:pPr>
    </w:p>
    <w:p w14:paraId="0DDF416A">
      <w:pPr>
        <w:spacing w:line="440" w:lineRule="exact"/>
        <w:ind w:firstLine="480" w:firstLineChars="200"/>
        <w:rPr>
          <w:rFonts w:ascii="宋体" w:hAnsi="宋体" w:cs="宋体"/>
          <w:sz w:val="24"/>
        </w:rPr>
      </w:pPr>
    </w:p>
    <w:p w14:paraId="6C4F78CE">
      <w:pPr>
        <w:spacing w:line="440" w:lineRule="exact"/>
        <w:ind w:firstLine="480" w:firstLineChars="200"/>
        <w:rPr>
          <w:rFonts w:hint="eastAsia" w:ascii="宋体" w:hAnsi="宋体" w:cs="宋体"/>
          <w:sz w:val="24"/>
        </w:rPr>
      </w:pPr>
    </w:p>
    <w:p w14:paraId="100D71BB">
      <w:pPr>
        <w:spacing w:line="440" w:lineRule="exact"/>
        <w:rPr>
          <w:rFonts w:hint="eastAsia" w:ascii="黑体" w:hAnsi="黑体" w:eastAsia="黑体" w:cs="黑体"/>
          <w:sz w:val="32"/>
          <w:szCs w:val="32"/>
        </w:rPr>
      </w:pPr>
    </w:p>
    <w:p w14:paraId="088873C0">
      <w:pPr>
        <w:spacing w:line="440" w:lineRule="exact"/>
        <w:rPr>
          <w:rFonts w:hint="eastAsia" w:ascii="黑体" w:hAnsi="黑体" w:eastAsia="黑体" w:cs="黑体"/>
          <w:sz w:val="32"/>
          <w:szCs w:val="32"/>
        </w:rPr>
      </w:pPr>
      <w:r>
        <w:rPr>
          <w:rFonts w:hint="eastAsia" w:ascii="黑体" w:hAnsi="黑体" w:eastAsia="黑体" w:cs="黑体"/>
          <w:sz w:val="32"/>
          <w:szCs w:val="32"/>
        </w:rPr>
        <w:t>附件</w:t>
      </w:r>
    </w:p>
    <w:p w14:paraId="46B2E5C5">
      <w:pPr>
        <w:spacing w:line="440" w:lineRule="exact"/>
        <w:jc w:val="center"/>
        <w:rPr>
          <w:rFonts w:hint="eastAsia" w:ascii="黑体" w:hAnsi="黑体" w:eastAsia="黑体" w:cs="黑体"/>
          <w:sz w:val="28"/>
          <w:szCs w:val="28"/>
        </w:rPr>
      </w:pPr>
      <w:r>
        <w:rPr>
          <w:rFonts w:hint="eastAsia" w:ascii="黑体" w:hAnsi="黑体" w:eastAsia="黑体" w:cs="黑体"/>
          <w:sz w:val="28"/>
          <w:szCs w:val="28"/>
        </w:rPr>
        <w:t>维修改造服务清单</w:t>
      </w:r>
    </w:p>
    <w:tbl>
      <w:tblPr>
        <w:tblStyle w:val="1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67"/>
        <w:gridCol w:w="4395"/>
        <w:gridCol w:w="2140"/>
        <w:gridCol w:w="1067"/>
        <w:gridCol w:w="1067"/>
      </w:tblGrid>
      <w:tr w14:paraId="705A57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48" w:type="pct"/>
            <w:noWrap/>
            <w:vAlign w:val="center"/>
          </w:tcPr>
          <w:p w14:paraId="732AFD94">
            <w:pPr>
              <w:widowControl/>
              <w:jc w:val="center"/>
              <w:rPr>
                <w:rFonts w:hint="eastAsia" w:ascii="宋体" w:hAnsi="宋体" w:cs="宋体"/>
                <w:b/>
                <w:bCs/>
                <w:kern w:val="0"/>
                <w:sz w:val="24"/>
              </w:rPr>
            </w:pPr>
            <w:r>
              <w:rPr>
                <w:rFonts w:hint="eastAsia" w:ascii="宋体" w:hAnsi="宋体"/>
                <w:b/>
                <w:bCs/>
                <w:sz w:val="24"/>
              </w:rPr>
              <w:t>序号</w:t>
            </w:r>
          </w:p>
        </w:tc>
        <w:tc>
          <w:tcPr>
            <w:tcW w:w="2257" w:type="pct"/>
            <w:vAlign w:val="center"/>
          </w:tcPr>
          <w:p w14:paraId="534F0F53">
            <w:pPr>
              <w:widowControl/>
              <w:jc w:val="center"/>
              <w:rPr>
                <w:rFonts w:hint="eastAsia" w:ascii="宋体" w:hAnsi="宋体" w:cs="宋体"/>
                <w:b/>
                <w:bCs/>
                <w:kern w:val="0"/>
                <w:sz w:val="24"/>
              </w:rPr>
            </w:pPr>
            <w:r>
              <w:rPr>
                <w:rFonts w:hint="eastAsia" w:ascii="宋体" w:hAnsi="宋体"/>
                <w:b/>
                <w:bCs/>
                <w:sz w:val="24"/>
              </w:rPr>
              <w:t>服务内容</w:t>
            </w:r>
          </w:p>
        </w:tc>
        <w:tc>
          <w:tcPr>
            <w:tcW w:w="1099" w:type="pct"/>
            <w:vAlign w:val="center"/>
          </w:tcPr>
          <w:p w14:paraId="1B0BC709">
            <w:pPr>
              <w:widowControl/>
              <w:jc w:val="center"/>
              <w:rPr>
                <w:rFonts w:hint="eastAsia" w:ascii="宋体" w:hAnsi="宋体" w:cs="宋体"/>
                <w:b/>
                <w:bCs/>
                <w:kern w:val="0"/>
                <w:sz w:val="24"/>
              </w:rPr>
            </w:pPr>
            <w:r>
              <w:rPr>
                <w:rFonts w:hint="eastAsia" w:ascii="宋体" w:hAnsi="宋体"/>
                <w:b/>
                <w:bCs/>
                <w:sz w:val="24"/>
              </w:rPr>
              <w:t>规格、型号</w:t>
            </w:r>
          </w:p>
        </w:tc>
        <w:tc>
          <w:tcPr>
            <w:tcW w:w="548" w:type="pct"/>
            <w:noWrap/>
            <w:vAlign w:val="center"/>
          </w:tcPr>
          <w:p w14:paraId="2DDF5C9E">
            <w:pPr>
              <w:widowControl/>
              <w:jc w:val="center"/>
              <w:rPr>
                <w:rFonts w:hint="eastAsia" w:ascii="宋体" w:hAnsi="宋体" w:cs="宋体"/>
                <w:b/>
                <w:bCs/>
                <w:kern w:val="0"/>
                <w:sz w:val="24"/>
              </w:rPr>
            </w:pPr>
            <w:r>
              <w:rPr>
                <w:rFonts w:hint="eastAsia" w:ascii="宋体" w:hAnsi="宋体"/>
                <w:b/>
                <w:bCs/>
                <w:sz w:val="24"/>
              </w:rPr>
              <w:t>数量</w:t>
            </w:r>
          </w:p>
        </w:tc>
        <w:tc>
          <w:tcPr>
            <w:tcW w:w="548" w:type="pct"/>
            <w:noWrap/>
            <w:vAlign w:val="center"/>
          </w:tcPr>
          <w:p w14:paraId="6CF0E3A6">
            <w:pPr>
              <w:widowControl/>
              <w:jc w:val="center"/>
              <w:rPr>
                <w:rFonts w:hint="eastAsia" w:ascii="宋体" w:hAnsi="宋体" w:cs="宋体"/>
                <w:b/>
                <w:bCs/>
                <w:kern w:val="0"/>
                <w:sz w:val="24"/>
              </w:rPr>
            </w:pPr>
            <w:r>
              <w:rPr>
                <w:rFonts w:hint="eastAsia" w:ascii="宋体" w:hAnsi="宋体"/>
                <w:b/>
                <w:bCs/>
                <w:sz w:val="24"/>
              </w:rPr>
              <w:t>单位</w:t>
            </w:r>
          </w:p>
        </w:tc>
      </w:tr>
      <w:tr w14:paraId="22F4D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48" w:type="pct"/>
            <w:noWrap/>
            <w:vAlign w:val="center"/>
          </w:tcPr>
          <w:p w14:paraId="54E487A9">
            <w:pPr>
              <w:widowControl/>
              <w:jc w:val="center"/>
              <w:rPr>
                <w:rFonts w:hint="eastAsia" w:ascii="宋体" w:hAnsi="宋体" w:cs="宋体"/>
                <w:kern w:val="0"/>
                <w:sz w:val="24"/>
              </w:rPr>
            </w:pPr>
            <w:r>
              <w:rPr>
                <w:rFonts w:hint="eastAsia" w:ascii="宋体" w:hAnsi="宋体"/>
                <w:sz w:val="24"/>
              </w:rPr>
              <w:t>1</w:t>
            </w:r>
          </w:p>
        </w:tc>
        <w:tc>
          <w:tcPr>
            <w:tcW w:w="2257" w:type="pct"/>
            <w:vAlign w:val="center"/>
          </w:tcPr>
          <w:p w14:paraId="5E35396E">
            <w:pPr>
              <w:widowControl/>
              <w:jc w:val="center"/>
              <w:rPr>
                <w:rFonts w:hint="eastAsia" w:ascii="宋体" w:hAnsi="宋体" w:cs="宋体"/>
                <w:kern w:val="0"/>
                <w:sz w:val="24"/>
              </w:rPr>
            </w:pPr>
            <w:r>
              <w:rPr>
                <w:rFonts w:hint="eastAsia" w:ascii="宋体" w:hAnsi="宋体"/>
                <w:sz w:val="24"/>
              </w:rPr>
              <w:t>YHA600填料</w:t>
            </w:r>
          </w:p>
        </w:tc>
        <w:tc>
          <w:tcPr>
            <w:tcW w:w="1099" w:type="pct"/>
            <w:vAlign w:val="center"/>
          </w:tcPr>
          <w:p w14:paraId="3AE92566">
            <w:pPr>
              <w:widowControl/>
              <w:jc w:val="center"/>
              <w:rPr>
                <w:rFonts w:hint="eastAsia" w:ascii="宋体" w:hAnsi="宋体" w:cs="宋体"/>
                <w:kern w:val="0"/>
                <w:sz w:val="24"/>
              </w:rPr>
            </w:pPr>
            <w:r>
              <w:rPr>
                <w:rFonts w:hint="eastAsia" w:ascii="宋体" w:hAnsi="宋体"/>
                <w:sz w:val="24"/>
              </w:rPr>
              <w:t>2678*1220</w:t>
            </w:r>
          </w:p>
        </w:tc>
        <w:tc>
          <w:tcPr>
            <w:tcW w:w="548" w:type="pct"/>
            <w:vAlign w:val="center"/>
          </w:tcPr>
          <w:p w14:paraId="1D4C9E3C">
            <w:pPr>
              <w:widowControl/>
              <w:jc w:val="center"/>
              <w:rPr>
                <w:rFonts w:hint="eastAsia" w:ascii="宋体" w:hAnsi="宋体"/>
                <w:sz w:val="24"/>
              </w:rPr>
            </w:pPr>
            <w:r>
              <w:rPr>
                <w:rFonts w:hint="eastAsia" w:ascii="宋体" w:hAnsi="宋体"/>
                <w:sz w:val="24"/>
              </w:rPr>
              <w:t>640</w:t>
            </w:r>
          </w:p>
        </w:tc>
        <w:tc>
          <w:tcPr>
            <w:tcW w:w="548" w:type="pct"/>
            <w:vAlign w:val="center"/>
          </w:tcPr>
          <w:p w14:paraId="1F5F3805">
            <w:pPr>
              <w:widowControl/>
              <w:jc w:val="center"/>
              <w:rPr>
                <w:rFonts w:hint="eastAsia" w:ascii="宋体" w:hAnsi="宋体"/>
                <w:sz w:val="24"/>
              </w:rPr>
            </w:pPr>
            <w:r>
              <w:rPr>
                <w:rFonts w:hint="eastAsia" w:ascii="宋体" w:hAnsi="宋体"/>
                <w:sz w:val="24"/>
              </w:rPr>
              <w:t>块</w:t>
            </w:r>
          </w:p>
        </w:tc>
      </w:tr>
      <w:tr w14:paraId="3FB0B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48" w:type="pct"/>
            <w:noWrap/>
            <w:vAlign w:val="center"/>
          </w:tcPr>
          <w:p w14:paraId="2519430E">
            <w:pPr>
              <w:widowControl/>
              <w:jc w:val="center"/>
              <w:rPr>
                <w:rFonts w:hint="eastAsia" w:ascii="宋体" w:hAnsi="宋体"/>
                <w:sz w:val="24"/>
              </w:rPr>
            </w:pPr>
            <w:r>
              <w:rPr>
                <w:rFonts w:hint="eastAsia" w:ascii="宋体" w:hAnsi="宋体"/>
                <w:sz w:val="24"/>
              </w:rPr>
              <w:t>2</w:t>
            </w:r>
          </w:p>
        </w:tc>
        <w:tc>
          <w:tcPr>
            <w:tcW w:w="2257" w:type="pct"/>
            <w:vAlign w:val="center"/>
          </w:tcPr>
          <w:p w14:paraId="552E4893">
            <w:pPr>
              <w:widowControl/>
              <w:jc w:val="center"/>
              <w:rPr>
                <w:rFonts w:hint="eastAsia" w:ascii="宋体" w:hAnsi="宋体"/>
                <w:sz w:val="24"/>
              </w:rPr>
            </w:pPr>
            <w:r>
              <w:rPr>
                <w:rFonts w:hint="eastAsia" w:ascii="宋体" w:hAnsi="宋体"/>
                <w:sz w:val="24"/>
              </w:rPr>
              <w:t>YHA400填料</w:t>
            </w:r>
          </w:p>
        </w:tc>
        <w:tc>
          <w:tcPr>
            <w:tcW w:w="1099" w:type="pct"/>
            <w:vAlign w:val="center"/>
          </w:tcPr>
          <w:p w14:paraId="6BA31D18">
            <w:pPr>
              <w:widowControl/>
              <w:jc w:val="center"/>
              <w:rPr>
                <w:rFonts w:hint="eastAsia" w:ascii="宋体" w:hAnsi="宋体"/>
                <w:sz w:val="24"/>
              </w:rPr>
            </w:pPr>
            <w:r>
              <w:rPr>
                <w:rFonts w:ascii="宋体" w:hAnsi="宋体"/>
                <w:sz w:val="24"/>
              </w:rPr>
              <w:t>2678*920</w:t>
            </w:r>
          </w:p>
        </w:tc>
        <w:tc>
          <w:tcPr>
            <w:tcW w:w="548" w:type="pct"/>
            <w:vAlign w:val="center"/>
          </w:tcPr>
          <w:p w14:paraId="6BA01EEC">
            <w:pPr>
              <w:widowControl/>
              <w:jc w:val="center"/>
              <w:rPr>
                <w:rFonts w:hint="eastAsia" w:ascii="宋体" w:hAnsi="宋体"/>
                <w:sz w:val="24"/>
              </w:rPr>
            </w:pPr>
            <w:r>
              <w:rPr>
                <w:rFonts w:hint="eastAsia" w:ascii="宋体" w:hAnsi="宋体"/>
                <w:sz w:val="24"/>
              </w:rPr>
              <w:t>550</w:t>
            </w:r>
          </w:p>
        </w:tc>
        <w:tc>
          <w:tcPr>
            <w:tcW w:w="548" w:type="pct"/>
            <w:vAlign w:val="center"/>
          </w:tcPr>
          <w:p w14:paraId="78CF31A7">
            <w:pPr>
              <w:widowControl/>
              <w:jc w:val="center"/>
              <w:rPr>
                <w:rFonts w:hint="eastAsia" w:ascii="宋体" w:hAnsi="宋体"/>
                <w:sz w:val="24"/>
              </w:rPr>
            </w:pPr>
            <w:r>
              <w:rPr>
                <w:rFonts w:hint="eastAsia" w:ascii="宋体" w:hAnsi="宋体"/>
                <w:sz w:val="24"/>
              </w:rPr>
              <w:t>块</w:t>
            </w:r>
          </w:p>
        </w:tc>
      </w:tr>
      <w:tr w14:paraId="600AA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48" w:type="pct"/>
            <w:noWrap/>
            <w:vAlign w:val="center"/>
          </w:tcPr>
          <w:p w14:paraId="7AAF06EF">
            <w:pPr>
              <w:widowControl/>
              <w:jc w:val="center"/>
              <w:rPr>
                <w:rFonts w:hint="eastAsia" w:ascii="宋体" w:hAnsi="宋体"/>
                <w:sz w:val="24"/>
              </w:rPr>
            </w:pPr>
            <w:r>
              <w:rPr>
                <w:rFonts w:hint="eastAsia" w:ascii="宋体" w:hAnsi="宋体"/>
                <w:sz w:val="24"/>
              </w:rPr>
              <w:t>3</w:t>
            </w:r>
          </w:p>
        </w:tc>
        <w:tc>
          <w:tcPr>
            <w:tcW w:w="2257" w:type="pct"/>
            <w:vAlign w:val="center"/>
          </w:tcPr>
          <w:p w14:paraId="27A9E793">
            <w:pPr>
              <w:widowControl/>
              <w:jc w:val="center"/>
              <w:rPr>
                <w:rFonts w:hint="eastAsia" w:ascii="宋体" w:hAnsi="宋体"/>
                <w:sz w:val="24"/>
              </w:rPr>
            </w:pPr>
            <w:r>
              <w:rPr>
                <w:rFonts w:hint="eastAsia" w:ascii="宋体" w:hAnsi="宋体"/>
                <w:sz w:val="24"/>
              </w:rPr>
              <w:t>填料悬挂管</w:t>
            </w:r>
          </w:p>
        </w:tc>
        <w:tc>
          <w:tcPr>
            <w:tcW w:w="1099" w:type="pct"/>
            <w:vAlign w:val="center"/>
          </w:tcPr>
          <w:p w14:paraId="3C25C9D8">
            <w:pPr>
              <w:widowControl/>
              <w:jc w:val="center"/>
              <w:rPr>
                <w:rFonts w:hint="eastAsia" w:ascii="宋体" w:hAnsi="宋体"/>
                <w:sz w:val="24"/>
              </w:rPr>
            </w:pPr>
            <w:r>
              <w:rPr>
                <w:rFonts w:hint="eastAsia" w:ascii="宋体" w:hAnsi="宋体"/>
                <w:sz w:val="24"/>
              </w:rPr>
              <w:t>DN50</w:t>
            </w:r>
          </w:p>
        </w:tc>
        <w:tc>
          <w:tcPr>
            <w:tcW w:w="548" w:type="pct"/>
            <w:vAlign w:val="center"/>
          </w:tcPr>
          <w:p w14:paraId="10BD3C56">
            <w:pPr>
              <w:widowControl/>
              <w:jc w:val="center"/>
              <w:rPr>
                <w:rFonts w:hint="eastAsia" w:ascii="宋体" w:hAnsi="宋体"/>
                <w:sz w:val="24"/>
              </w:rPr>
            </w:pPr>
            <w:r>
              <w:rPr>
                <w:rFonts w:hint="eastAsia" w:ascii="宋体" w:hAnsi="宋体"/>
                <w:sz w:val="24"/>
              </w:rPr>
              <w:t>8</w:t>
            </w:r>
          </w:p>
        </w:tc>
        <w:tc>
          <w:tcPr>
            <w:tcW w:w="548" w:type="pct"/>
            <w:vAlign w:val="center"/>
          </w:tcPr>
          <w:p w14:paraId="46C0730D">
            <w:pPr>
              <w:widowControl/>
              <w:jc w:val="center"/>
              <w:rPr>
                <w:rFonts w:hint="eastAsia" w:ascii="宋体" w:hAnsi="宋体"/>
                <w:sz w:val="24"/>
              </w:rPr>
            </w:pPr>
            <w:r>
              <w:rPr>
                <w:rFonts w:hint="eastAsia" w:ascii="宋体" w:hAnsi="宋体"/>
                <w:sz w:val="24"/>
              </w:rPr>
              <w:t>根</w:t>
            </w:r>
          </w:p>
        </w:tc>
      </w:tr>
      <w:tr w14:paraId="2E252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48" w:type="pct"/>
            <w:noWrap/>
            <w:vAlign w:val="center"/>
          </w:tcPr>
          <w:p w14:paraId="4AD4D43C">
            <w:pPr>
              <w:widowControl/>
              <w:jc w:val="center"/>
              <w:rPr>
                <w:rFonts w:hint="eastAsia" w:ascii="宋体" w:hAnsi="宋体"/>
                <w:sz w:val="24"/>
              </w:rPr>
            </w:pPr>
            <w:r>
              <w:rPr>
                <w:rFonts w:hint="eastAsia" w:ascii="宋体" w:hAnsi="宋体"/>
                <w:sz w:val="24"/>
              </w:rPr>
              <w:t>4</w:t>
            </w:r>
          </w:p>
        </w:tc>
        <w:tc>
          <w:tcPr>
            <w:tcW w:w="2257" w:type="pct"/>
            <w:vAlign w:val="center"/>
          </w:tcPr>
          <w:p w14:paraId="61DECD1A">
            <w:pPr>
              <w:widowControl/>
              <w:jc w:val="center"/>
              <w:rPr>
                <w:rFonts w:hint="eastAsia" w:ascii="宋体" w:hAnsi="宋体"/>
                <w:sz w:val="24"/>
              </w:rPr>
            </w:pPr>
            <w:r>
              <w:rPr>
                <w:rFonts w:hint="eastAsia" w:ascii="宋体" w:hAnsi="宋体"/>
                <w:sz w:val="24"/>
              </w:rPr>
              <w:t>布水器清洗修复</w:t>
            </w:r>
          </w:p>
        </w:tc>
        <w:tc>
          <w:tcPr>
            <w:tcW w:w="1099" w:type="pct"/>
            <w:vAlign w:val="center"/>
          </w:tcPr>
          <w:p w14:paraId="3B6F3DFB">
            <w:pPr>
              <w:widowControl/>
              <w:jc w:val="center"/>
              <w:rPr>
                <w:rFonts w:hint="eastAsia" w:ascii="宋体" w:hAnsi="宋体"/>
                <w:sz w:val="24"/>
              </w:rPr>
            </w:pPr>
            <w:r>
              <w:rPr>
                <w:rFonts w:hint="eastAsia" w:ascii="宋体" w:hAnsi="宋体"/>
                <w:sz w:val="24"/>
              </w:rPr>
              <w:t>/</w:t>
            </w:r>
          </w:p>
        </w:tc>
        <w:tc>
          <w:tcPr>
            <w:tcW w:w="548" w:type="pct"/>
            <w:vAlign w:val="center"/>
          </w:tcPr>
          <w:p w14:paraId="35A9905D">
            <w:pPr>
              <w:widowControl/>
              <w:jc w:val="center"/>
              <w:rPr>
                <w:rFonts w:hint="eastAsia" w:ascii="宋体" w:hAnsi="宋体"/>
                <w:sz w:val="24"/>
              </w:rPr>
            </w:pPr>
            <w:r>
              <w:rPr>
                <w:rFonts w:hint="eastAsia" w:ascii="宋体" w:hAnsi="宋体"/>
                <w:sz w:val="24"/>
              </w:rPr>
              <w:t>2</w:t>
            </w:r>
          </w:p>
        </w:tc>
        <w:tc>
          <w:tcPr>
            <w:tcW w:w="548" w:type="pct"/>
            <w:vAlign w:val="center"/>
          </w:tcPr>
          <w:p w14:paraId="451412E1">
            <w:pPr>
              <w:widowControl/>
              <w:jc w:val="center"/>
              <w:rPr>
                <w:rFonts w:hint="eastAsia" w:ascii="宋体" w:hAnsi="宋体"/>
                <w:sz w:val="24"/>
              </w:rPr>
            </w:pPr>
            <w:r>
              <w:rPr>
                <w:rFonts w:hint="eastAsia" w:ascii="宋体" w:hAnsi="宋体"/>
                <w:sz w:val="24"/>
              </w:rPr>
              <w:t>台</w:t>
            </w:r>
          </w:p>
        </w:tc>
      </w:tr>
      <w:tr w14:paraId="45884F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548" w:type="pct"/>
            <w:noWrap/>
            <w:vAlign w:val="center"/>
          </w:tcPr>
          <w:p w14:paraId="13021383">
            <w:pPr>
              <w:widowControl/>
              <w:jc w:val="center"/>
              <w:rPr>
                <w:rFonts w:hint="eastAsia" w:ascii="宋体" w:hAnsi="宋体" w:cs="宋体"/>
                <w:kern w:val="0"/>
                <w:sz w:val="24"/>
              </w:rPr>
            </w:pPr>
            <w:r>
              <w:rPr>
                <w:rFonts w:hint="eastAsia" w:ascii="宋体" w:hAnsi="宋体"/>
                <w:sz w:val="24"/>
              </w:rPr>
              <w:t>5</w:t>
            </w:r>
          </w:p>
        </w:tc>
        <w:tc>
          <w:tcPr>
            <w:tcW w:w="2257" w:type="pct"/>
            <w:vAlign w:val="center"/>
          </w:tcPr>
          <w:p w14:paraId="51B33565">
            <w:pPr>
              <w:widowControl/>
              <w:jc w:val="center"/>
              <w:rPr>
                <w:rFonts w:hint="eastAsia" w:ascii="宋体" w:hAnsi="宋体" w:cs="宋体"/>
                <w:kern w:val="0"/>
                <w:sz w:val="24"/>
              </w:rPr>
            </w:pPr>
            <w:r>
              <w:rPr>
                <w:rFonts w:hint="eastAsia" w:ascii="宋体" w:hAnsi="宋体"/>
                <w:sz w:val="24"/>
              </w:rPr>
              <w:t>冷却塔清洗</w:t>
            </w:r>
          </w:p>
        </w:tc>
        <w:tc>
          <w:tcPr>
            <w:tcW w:w="1099" w:type="pct"/>
            <w:vAlign w:val="center"/>
          </w:tcPr>
          <w:p w14:paraId="6314555B">
            <w:pPr>
              <w:widowControl/>
              <w:jc w:val="center"/>
              <w:rPr>
                <w:rFonts w:hint="eastAsia" w:ascii="宋体" w:hAnsi="宋体" w:cs="宋体"/>
                <w:kern w:val="0"/>
                <w:sz w:val="24"/>
              </w:rPr>
            </w:pPr>
            <w:r>
              <w:rPr>
                <w:rFonts w:hint="eastAsia" w:ascii="宋体" w:hAnsi="宋体"/>
                <w:sz w:val="24"/>
              </w:rPr>
              <w:t>/</w:t>
            </w:r>
          </w:p>
        </w:tc>
        <w:tc>
          <w:tcPr>
            <w:tcW w:w="548" w:type="pct"/>
            <w:vAlign w:val="center"/>
          </w:tcPr>
          <w:p w14:paraId="1E1B72F4">
            <w:pPr>
              <w:widowControl/>
              <w:jc w:val="center"/>
              <w:rPr>
                <w:rFonts w:hint="eastAsia" w:ascii="宋体" w:hAnsi="宋体"/>
                <w:sz w:val="24"/>
              </w:rPr>
            </w:pPr>
            <w:r>
              <w:rPr>
                <w:rFonts w:hint="eastAsia" w:ascii="宋体" w:hAnsi="宋体"/>
                <w:sz w:val="24"/>
              </w:rPr>
              <w:t>2</w:t>
            </w:r>
          </w:p>
        </w:tc>
        <w:tc>
          <w:tcPr>
            <w:tcW w:w="548" w:type="pct"/>
            <w:vAlign w:val="center"/>
          </w:tcPr>
          <w:p w14:paraId="1E15CDE3">
            <w:pPr>
              <w:widowControl/>
              <w:jc w:val="center"/>
              <w:rPr>
                <w:rFonts w:hint="eastAsia" w:ascii="宋体" w:hAnsi="宋体"/>
                <w:sz w:val="24"/>
              </w:rPr>
            </w:pPr>
            <w:r>
              <w:rPr>
                <w:rFonts w:hint="eastAsia" w:ascii="宋体" w:hAnsi="宋体"/>
                <w:sz w:val="24"/>
              </w:rPr>
              <w:t>项</w:t>
            </w:r>
          </w:p>
        </w:tc>
      </w:tr>
      <w:tr w14:paraId="31691F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48" w:type="pct"/>
            <w:noWrap/>
            <w:vAlign w:val="center"/>
          </w:tcPr>
          <w:p w14:paraId="1967CA13">
            <w:pPr>
              <w:widowControl/>
              <w:jc w:val="center"/>
              <w:rPr>
                <w:rFonts w:hint="eastAsia" w:ascii="宋体" w:hAnsi="宋体"/>
                <w:sz w:val="24"/>
              </w:rPr>
            </w:pPr>
            <w:r>
              <w:rPr>
                <w:rFonts w:hint="eastAsia" w:ascii="宋体" w:hAnsi="宋体"/>
                <w:sz w:val="24"/>
              </w:rPr>
              <w:t>6</w:t>
            </w:r>
          </w:p>
        </w:tc>
        <w:tc>
          <w:tcPr>
            <w:tcW w:w="2257" w:type="pct"/>
            <w:vAlign w:val="center"/>
          </w:tcPr>
          <w:p w14:paraId="3DBFE829">
            <w:pPr>
              <w:widowControl/>
              <w:jc w:val="center"/>
              <w:rPr>
                <w:rFonts w:hint="eastAsia" w:ascii="宋体" w:hAnsi="宋体"/>
                <w:sz w:val="24"/>
              </w:rPr>
            </w:pPr>
            <w:r>
              <w:rPr>
                <w:rFonts w:hint="eastAsia" w:ascii="宋体" w:hAnsi="宋体"/>
                <w:sz w:val="24"/>
              </w:rPr>
              <w:t>油漆</w:t>
            </w:r>
          </w:p>
        </w:tc>
        <w:tc>
          <w:tcPr>
            <w:tcW w:w="1099" w:type="pct"/>
            <w:vAlign w:val="center"/>
          </w:tcPr>
          <w:p w14:paraId="063A3BA6">
            <w:pPr>
              <w:widowControl/>
              <w:jc w:val="center"/>
              <w:rPr>
                <w:rFonts w:hint="eastAsia" w:ascii="宋体" w:hAnsi="宋体"/>
                <w:sz w:val="24"/>
              </w:rPr>
            </w:pPr>
            <w:r>
              <w:rPr>
                <w:rFonts w:hint="eastAsia" w:ascii="宋体" w:hAnsi="宋体"/>
                <w:sz w:val="24"/>
              </w:rPr>
              <w:t>20KG/桶</w:t>
            </w:r>
          </w:p>
        </w:tc>
        <w:tc>
          <w:tcPr>
            <w:tcW w:w="548" w:type="pct"/>
            <w:vAlign w:val="center"/>
          </w:tcPr>
          <w:p w14:paraId="030EFF1D">
            <w:pPr>
              <w:widowControl/>
              <w:jc w:val="center"/>
              <w:rPr>
                <w:rFonts w:hint="eastAsia" w:ascii="宋体" w:hAnsi="宋体"/>
                <w:sz w:val="24"/>
              </w:rPr>
            </w:pPr>
            <w:r>
              <w:rPr>
                <w:rFonts w:hint="eastAsia" w:ascii="宋体" w:hAnsi="宋体"/>
                <w:sz w:val="24"/>
              </w:rPr>
              <w:t>4</w:t>
            </w:r>
          </w:p>
        </w:tc>
        <w:tc>
          <w:tcPr>
            <w:tcW w:w="548" w:type="pct"/>
            <w:vAlign w:val="center"/>
          </w:tcPr>
          <w:p w14:paraId="715DAAAA">
            <w:pPr>
              <w:widowControl/>
              <w:jc w:val="center"/>
              <w:rPr>
                <w:rFonts w:hint="eastAsia" w:ascii="宋体" w:hAnsi="宋体"/>
                <w:sz w:val="24"/>
              </w:rPr>
            </w:pPr>
            <w:r>
              <w:rPr>
                <w:rFonts w:hint="eastAsia" w:ascii="宋体" w:hAnsi="宋体"/>
                <w:sz w:val="24"/>
              </w:rPr>
              <w:t>桶</w:t>
            </w:r>
          </w:p>
        </w:tc>
      </w:tr>
      <w:tr w14:paraId="3311CB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48" w:type="pct"/>
            <w:noWrap/>
            <w:vAlign w:val="center"/>
          </w:tcPr>
          <w:p w14:paraId="1353D087">
            <w:pPr>
              <w:widowControl/>
              <w:jc w:val="center"/>
              <w:rPr>
                <w:rFonts w:hint="eastAsia" w:ascii="宋体" w:hAnsi="宋体"/>
                <w:sz w:val="24"/>
              </w:rPr>
            </w:pPr>
            <w:r>
              <w:rPr>
                <w:rFonts w:hint="eastAsia" w:ascii="宋体" w:hAnsi="宋体"/>
                <w:sz w:val="24"/>
              </w:rPr>
              <w:t>7</w:t>
            </w:r>
          </w:p>
        </w:tc>
        <w:tc>
          <w:tcPr>
            <w:tcW w:w="2257" w:type="pct"/>
            <w:vAlign w:val="center"/>
          </w:tcPr>
          <w:p w14:paraId="1173881D">
            <w:pPr>
              <w:widowControl/>
              <w:jc w:val="center"/>
              <w:rPr>
                <w:rFonts w:hint="eastAsia" w:ascii="宋体" w:hAnsi="宋体"/>
                <w:sz w:val="24"/>
              </w:rPr>
            </w:pPr>
            <w:r>
              <w:rPr>
                <w:rFonts w:hint="eastAsia" w:ascii="宋体" w:hAnsi="宋体"/>
                <w:sz w:val="24"/>
              </w:rPr>
              <w:t>旧填料处理</w:t>
            </w:r>
          </w:p>
        </w:tc>
        <w:tc>
          <w:tcPr>
            <w:tcW w:w="1099" w:type="pct"/>
            <w:vAlign w:val="center"/>
          </w:tcPr>
          <w:p w14:paraId="18397570">
            <w:pPr>
              <w:widowControl/>
              <w:jc w:val="center"/>
              <w:rPr>
                <w:rFonts w:hint="eastAsia" w:ascii="宋体" w:hAnsi="宋体"/>
                <w:sz w:val="24"/>
              </w:rPr>
            </w:pPr>
            <w:r>
              <w:rPr>
                <w:rFonts w:hint="eastAsia" w:ascii="宋体" w:hAnsi="宋体"/>
                <w:sz w:val="24"/>
              </w:rPr>
              <w:t>/</w:t>
            </w:r>
          </w:p>
        </w:tc>
        <w:tc>
          <w:tcPr>
            <w:tcW w:w="548" w:type="pct"/>
            <w:vAlign w:val="center"/>
          </w:tcPr>
          <w:p w14:paraId="6F5B064D">
            <w:pPr>
              <w:widowControl/>
              <w:jc w:val="center"/>
              <w:rPr>
                <w:rFonts w:hint="eastAsia" w:ascii="宋体" w:hAnsi="宋体"/>
                <w:sz w:val="24"/>
              </w:rPr>
            </w:pPr>
            <w:r>
              <w:rPr>
                <w:rFonts w:hint="eastAsia" w:ascii="宋体" w:hAnsi="宋体"/>
                <w:sz w:val="24"/>
              </w:rPr>
              <w:t>1</w:t>
            </w:r>
          </w:p>
        </w:tc>
        <w:tc>
          <w:tcPr>
            <w:tcW w:w="548" w:type="pct"/>
            <w:vAlign w:val="center"/>
          </w:tcPr>
          <w:p w14:paraId="120DB628">
            <w:pPr>
              <w:widowControl/>
              <w:jc w:val="center"/>
              <w:rPr>
                <w:rFonts w:hint="eastAsia" w:ascii="宋体" w:hAnsi="宋体"/>
                <w:sz w:val="24"/>
              </w:rPr>
            </w:pPr>
            <w:r>
              <w:rPr>
                <w:rFonts w:hint="eastAsia" w:ascii="宋体" w:hAnsi="宋体"/>
                <w:sz w:val="24"/>
              </w:rPr>
              <w:t>项</w:t>
            </w:r>
          </w:p>
        </w:tc>
      </w:tr>
    </w:tbl>
    <w:p w14:paraId="088FDA57">
      <w:pPr>
        <w:spacing w:line="440" w:lineRule="exact"/>
        <w:rPr>
          <w:rFonts w:hint="eastAsia" w:ascii="宋体" w:hAnsi="宋体" w:cs="宋体"/>
          <w:sz w:val="24"/>
        </w:rPr>
      </w:pPr>
    </w:p>
    <w:p w14:paraId="542BCEF1">
      <w:pPr>
        <w:spacing w:line="520" w:lineRule="exact"/>
        <w:rPr>
          <w:rFonts w:ascii="仿宋_GB2312" w:eastAsia="仿宋_GB2312" w:cs="仿宋_GB2312"/>
          <w:bCs/>
          <w:kern w:val="0"/>
          <w:sz w:val="28"/>
          <w:szCs w:val="28"/>
        </w:rPr>
      </w:pPr>
    </w:p>
    <w:p w14:paraId="4D0ABACC">
      <w:pPr>
        <w:rPr>
          <w:rFonts w:ascii="仿宋_GB2312" w:eastAsia="仿宋_GB2312" w:cs="仿宋_GB2312"/>
          <w:bCs/>
          <w:kern w:val="0"/>
          <w:sz w:val="28"/>
          <w:szCs w:val="28"/>
        </w:rPr>
      </w:pPr>
      <w:r>
        <w:rPr>
          <w:rFonts w:hint="eastAsia" w:ascii="仿宋_GB2312" w:eastAsia="仿宋_GB2312" w:cs="仿宋_GB2312"/>
          <w:bCs/>
          <w:kern w:val="0"/>
          <w:sz w:val="28"/>
          <w:szCs w:val="28"/>
        </w:rPr>
        <w:br w:type="page"/>
      </w:r>
    </w:p>
    <w:p w14:paraId="2E838F41">
      <w:pPr>
        <w:pStyle w:val="2"/>
        <w:spacing w:line="240" w:lineRule="auto"/>
        <w:ind w:left="2940"/>
        <w:rPr>
          <w:rFonts w:hint="eastAsia" w:ascii="宋体" w:hAnsi="宋体" w:cs="宋体"/>
          <w:sz w:val="30"/>
          <w:szCs w:val="30"/>
        </w:rPr>
      </w:pPr>
      <w:bookmarkStart w:id="1" w:name="_Toc16523574"/>
      <w:r>
        <w:rPr>
          <w:rFonts w:hint="eastAsia" w:ascii="宋体" w:hAnsi="宋体" w:cs="宋体"/>
          <w:sz w:val="30"/>
          <w:szCs w:val="30"/>
        </w:rPr>
        <w:t>第三章   投标文件的格式</w:t>
      </w:r>
    </w:p>
    <w:p w14:paraId="42075ED1">
      <w:pPr>
        <w:pStyle w:val="2"/>
        <w:spacing w:line="240" w:lineRule="auto"/>
        <w:ind w:firstLine="2108" w:firstLineChars="700"/>
        <w:rPr>
          <w:rFonts w:hint="eastAsia" w:ascii="宋体" w:hAnsi="宋体" w:cs="宋体"/>
          <w:sz w:val="30"/>
          <w:szCs w:val="30"/>
        </w:rPr>
      </w:pPr>
      <w:r>
        <w:rPr>
          <w:rFonts w:hint="eastAsia" w:ascii="宋体" w:hAnsi="宋体" w:cs="宋体"/>
          <w:sz w:val="30"/>
          <w:szCs w:val="30"/>
        </w:rPr>
        <w:t>（必须按以下标题和顺序进行编制）</w:t>
      </w:r>
    </w:p>
    <w:p w14:paraId="0011AD09">
      <w:pPr>
        <w:rPr>
          <w:rFonts w:hint="eastAsia" w:ascii="宋体" w:hAnsi="宋体" w:cs="宋体"/>
        </w:rPr>
      </w:pPr>
    </w:p>
    <w:bookmarkEnd w:id="1"/>
    <w:p w14:paraId="6B60CB95"/>
    <w:p w14:paraId="463F9F65">
      <w:pPr>
        <w:jc w:val="center"/>
        <w:rPr>
          <w:b/>
          <w:sz w:val="24"/>
        </w:rPr>
      </w:pPr>
      <w:r>
        <w:rPr>
          <w:b/>
          <w:sz w:val="28"/>
          <w:szCs w:val="28"/>
        </w:rPr>
        <w:t>第一部分、开标一览表</w:t>
      </w:r>
    </w:p>
    <w:p w14:paraId="40105E6A">
      <w:pPr>
        <w:jc w:val="center"/>
        <w:rPr>
          <w:b/>
          <w:sz w:val="24"/>
        </w:rPr>
      </w:pPr>
    </w:p>
    <w:p w14:paraId="60B35180">
      <w:pPr>
        <w:jc w:val="center"/>
        <w:rPr>
          <w:b/>
          <w:sz w:val="24"/>
        </w:rPr>
      </w:pPr>
      <w:r>
        <w:rPr>
          <w:rFonts w:hint="eastAsia"/>
          <w:b/>
          <w:sz w:val="24"/>
        </w:rPr>
        <w:t>注：此项内容需包含投标商品名称、数量、品牌、型号、单价、总价、等信息</w:t>
      </w:r>
    </w:p>
    <w:p w14:paraId="71CAD04D">
      <w:pPr>
        <w:pStyle w:val="25"/>
      </w:pPr>
    </w:p>
    <w:p w14:paraId="66551667">
      <w:pPr>
        <w:adjustRightInd w:val="0"/>
        <w:snapToGrid w:val="0"/>
        <w:spacing w:line="360" w:lineRule="auto"/>
        <w:jc w:val="center"/>
        <w:rPr>
          <w:rFonts w:hint="eastAsia" w:ascii="宋体" w:hAnsi="宋体" w:cs="宋体"/>
          <w:b/>
          <w:sz w:val="28"/>
          <w:szCs w:val="28"/>
        </w:rPr>
      </w:pPr>
    </w:p>
    <w:p w14:paraId="28166D50">
      <w:pPr>
        <w:adjustRightInd w:val="0"/>
        <w:snapToGrid w:val="0"/>
        <w:spacing w:line="360" w:lineRule="auto"/>
        <w:jc w:val="center"/>
        <w:rPr>
          <w:rFonts w:hint="eastAsia" w:ascii="宋体" w:hAnsi="宋体" w:cs="宋体"/>
          <w:b/>
          <w:sz w:val="28"/>
          <w:szCs w:val="28"/>
        </w:rPr>
      </w:pPr>
    </w:p>
    <w:p w14:paraId="4E8B8904">
      <w:pPr>
        <w:adjustRightInd w:val="0"/>
        <w:snapToGrid w:val="0"/>
        <w:spacing w:line="360" w:lineRule="auto"/>
        <w:jc w:val="center"/>
        <w:rPr>
          <w:rFonts w:hint="eastAsia" w:ascii="宋体" w:hAnsi="宋体" w:cs="宋体"/>
          <w:b/>
          <w:sz w:val="28"/>
          <w:szCs w:val="28"/>
        </w:rPr>
      </w:pPr>
    </w:p>
    <w:p w14:paraId="2945B527">
      <w:pPr>
        <w:adjustRightInd w:val="0"/>
        <w:snapToGrid w:val="0"/>
        <w:spacing w:line="360" w:lineRule="auto"/>
        <w:jc w:val="center"/>
        <w:rPr>
          <w:rFonts w:hint="eastAsia" w:ascii="宋体" w:hAnsi="宋体" w:cs="宋体"/>
          <w:b/>
          <w:sz w:val="28"/>
          <w:szCs w:val="28"/>
        </w:rPr>
      </w:pPr>
    </w:p>
    <w:p w14:paraId="1FBF603D">
      <w:pPr>
        <w:adjustRightInd w:val="0"/>
        <w:snapToGrid w:val="0"/>
        <w:spacing w:line="360" w:lineRule="auto"/>
        <w:jc w:val="center"/>
        <w:rPr>
          <w:rFonts w:hint="eastAsia" w:ascii="宋体" w:hAnsi="宋体" w:cs="宋体"/>
          <w:b/>
          <w:sz w:val="28"/>
          <w:szCs w:val="28"/>
        </w:rPr>
      </w:pPr>
      <w:r>
        <w:rPr>
          <w:rFonts w:hint="eastAsia" w:ascii="宋体" w:hAnsi="宋体" w:cs="宋体"/>
          <w:b/>
          <w:sz w:val="28"/>
          <w:szCs w:val="28"/>
        </w:rPr>
        <w:t>第二部分、资格证明文件</w:t>
      </w:r>
    </w:p>
    <w:p w14:paraId="43D168BD">
      <w:pPr>
        <w:pStyle w:val="24"/>
      </w:pPr>
    </w:p>
    <w:p w14:paraId="386689DC">
      <w:pPr>
        <w:adjustRightInd w:val="0"/>
        <w:snapToGrid w:val="0"/>
        <w:spacing w:line="360" w:lineRule="auto"/>
        <w:jc w:val="center"/>
        <w:rPr>
          <w:rFonts w:hint="eastAsia" w:ascii="宋体" w:hAnsi="宋体" w:cs="宋体"/>
          <w:b/>
          <w:sz w:val="24"/>
          <w:szCs w:val="20"/>
        </w:rPr>
      </w:pPr>
    </w:p>
    <w:p w14:paraId="11F0F571">
      <w:pPr>
        <w:adjustRightInd w:val="0"/>
        <w:snapToGrid w:val="0"/>
        <w:spacing w:line="360" w:lineRule="auto"/>
        <w:jc w:val="center"/>
        <w:rPr>
          <w:rFonts w:hint="eastAsia" w:ascii="宋体" w:hAnsi="宋体" w:cs="宋体"/>
          <w:b/>
          <w:sz w:val="24"/>
          <w:szCs w:val="20"/>
        </w:rPr>
      </w:pPr>
      <w:r>
        <w:rPr>
          <w:rFonts w:hint="eastAsia" w:ascii="宋体" w:hAnsi="宋体" w:cs="宋体"/>
          <w:b/>
          <w:sz w:val="24"/>
          <w:szCs w:val="20"/>
        </w:rPr>
        <w:t>一、法定代表人授权委托书</w:t>
      </w:r>
    </w:p>
    <w:p w14:paraId="64449AAA">
      <w:pPr>
        <w:adjustRightInd w:val="0"/>
        <w:snapToGrid w:val="0"/>
        <w:spacing w:line="360" w:lineRule="auto"/>
        <w:rPr>
          <w:rFonts w:hint="eastAsia" w:ascii="宋体" w:hAnsi="宋体" w:cs="宋体"/>
          <w:b/>
          <w:sz w:val="28"/>
          <w:szCs w:val="28"/>
        </w:rPr>
      </w:pPr>
    </w:p>
    <w:p w14:paraId="540590FF">
      <w:pPr>
        <w:autoSpaceDE w:val="0"/>
        <w:autoSpaceDN w:val="0"/>
        <w:adjustRightInd w:val="0"/>
        <w:snapToGrid w:val="0"/>
        <w:spacing w:line="360" w:lineRule="auto"/>
        <w:ind w:firstLine="480" w:firstLineChars="200"/>
        <w:jc w:val="left"/>
        <w:rPr>
          <w:rFonts w:hint="eastAsia" w:ascii="宋体" w:hAnsi="宋体" w:cs="宋体"/>
          <w:kern w:val="0"/>
          <w:sz w:val="24"/>
        </w:rPr>
      </w:pPr>
      <w:r>
        <w:rPr>
          <w:rFonts w:hint="eastAsia" w:ascii="宋体" w:hAnsi="宋体" w:cs="宋体"/>
          <w:kern w:val="0"/>
          <w:sz w:val="24"/>
        </w:rPr>
        <w:t>本人</w:t>
      </w:r>
      <w:r>
        <w:rPr>
          <w:rFonts w:hint="eastAsia" w:ascii="宋体" w:hAnsi="宋体" w:cs="宋体"/>
          <w:kern w:val="0"/>
          <w:sz w:val="24"/>
          <w:u w:val="single"/>
        </w:rPr>
        <w:t>（姓名、职务）</w:t>
      </w:r>
      <w:r>
        <w:rPr>
          <w:rFonts w:hint="eastAsia" w:ascii="宋体" w:hAnsi="宋体" w:cs="宋体"/>
          <w:kern w:val="0"/>
          <w:sz w:val="24"/>
        </w:rPr>
        <w:t>系</w:t>
      </w:r>
      <w:r>
        <w:rPr>
          <w:rFonts w:hint="eastAsia" w:ascii="宋体" w:hAnsi="宋体" w:cs="宋体"/>
          <w:kern w:val="0"/>
          <w:sz w:val="24"/>
          <w:u w:val="single"/>
        </w:rPr>
        <w:t xml:space="preserve"> （</w:t>
      </w:r>
      <w:r>
        <w:rPr>
          <w:rFonts w:hint="eastAsia" w:ascii="宋体" w:hAnsi="宋体" w:cs="宋体"/>
          <w:sz w:val="24"/>
          <w:u w:val="single"/>
        </w:rPr>
        <w:t>投标人</w:t>
      </w:r>
      <w:r>
        <w:rPr>
          <w:rFonts w:hint="eastAsia" w:ascii="宋体" w:hAnsi="宋体" w:cs="宋体"/>
          <w:kern w:val="0"/>
          <w:sz w:val="24"/>
          <w:u w:val="single"/>
        </w:rPr>
        <w:t>名称）</w:t>
      </w:r>
      <w:r>
        <w:rPr>
          <w:rFonts w:hint="eastAsia" w:ascii="宋体" w:hAnsi="宋体" w:cs="宋体"/>
          <w:kern w:val="0"/>
          <w:sz w:val="24"/>
        </w:rPr>
        <w:t>的法定代表人，现授权</w:t>
      </w:r>
      <w:r>
        <w:rPr>
          <w:rFonts w:hint="eastAsia" w:ascii="宋体" w:hAnsi="宋体" w:cs="宋体"/>
          <w:kern w:val="0"/>
          <w:sz w:val="24"/>
          <w:u w:val="single"/>
        </w:rPr>
        <w:t>（姓名、职务）</w:t>
      </w:r>
      <w:r>
        <w:rPr>
          <w:rFonts w:hint="eastAsia" w:ascii="宋体" w:hAnsi="宋体" w:cs="宋体"/>
          <w:kern w:val="0"/>
          <w:sz w:val="24"/>
        </w:rPr>
        <w:t>为我方代理人。代理人根据授权，以我方名义签署、澄清、说明、补正、递交、撤回、修改</w:t>
      </w:r>
      <w:r>
        <w:rPr>
          <w:rFonts w:hint="eastAsia" w:ascii="宋体" w:hAnsi="宋体" w:cs="宋体"/>
          <w:kern w:val="0"/>
          <w:sz w:val="24"/>
          <w:u w:val="single"/>
        </w:rPr>
        <w:t>（项目名称）</w:t>
      </w:r>
      <w:r>
        <w:rPr>
          <w:rFonts w:hint="eastAsia" w:ascii="宋体" w:hAnsi="宋体" w:cs="宋体"/>
          <w:kern w:val="0"/>
          <w:sz w:val="24"/>
        </w:rPr>
        <w:t>（采购编号：</w:t>
      </w:r>
      <w:r>
        <w:rPr>
          <w:rFonts w:hint="eastAsia" w:ascii="宋体" w:hAnsi="宋体" w:cs="宋体"/>
          <w:kern w:val="0"/>
          <w:sz w:val="24"/>
          <w:u w:val="single"/>
        </w:rPr>
        <w:t xml:space="preserve">     </w:t>
      </w:r>
      <w:r>
        <w:rPr>
          <w:rFonts w:hint="eastAsia" w:ascii="宋体" w:hAnsi="宋体" w:cs="宋体"/>
          <w:kern w:val="0"/>
          <w:sz w:val="24"/>
        </w:rPr>
        <w:t>）投标文件、签订合同和处理有关事宜，其法律后果由我方承担。</w:t>
      </w:r>
    </w:p>
    <w:p w14:paraId="3381B1A2">
      <w:pPr>
        <w:autoSpaceDE w:val="0"/>
        <w:autoSpaceDN w:val="0"/>
        <w:adjustRightInd w:val="0"/>
        <w:snapToGrid w:val="0"/>
        <w:spacing w:line="360" w:lineRule="auto"/>
        <w:ind w:firstLine="480" w:firstLineChars="200"/>
        <w:jc w:val="left"/>
        <w:rPr>
          <w:rFonts w:hint="eastAsia" w:ascii="宋体" w:hAnsi="宋体" w:cs="宋体"/>
          <w:kern w:val="0"/>
          <w:sz w:val="24"/>
        </w:rPr>
      </w:pPr>
      <w:r>
        <w:rPr>
          <w:rFonts w:hint="eastAsia" w:ascii="宋体" w:hAnsi="宋体" w:cs="宋体"/>
          <w:kern w:val="0"/>
          <w:sz w:val="24"/>
        </w:rPr>
        <w:t>委托期限：</w:t>
      </w:r>
      <w:r>
        <w:rPr>
          <w:rFonts w:hint="eastAsia" w:ascii="宋体" w:hAnsi="宋体" w:cs="宋体"/>
          <w:kern w:val="0"/>
          <w:sz w:val="24"/>
          <w:u w:val="single"/>
        </w:rPr>
        <w:t xml:space="preserve">       </w:t>
      </w:r>
      <w:r>
        <w:rPr>
          <w:rFonts w:hint="eastAsia" w:ascii="宋体" w:hAnsi="宋体" w:cs="宋体"/>
          <w:kern w:val="0"/>
          <w:sz w:val="24"/>
        </w:rPr>
        <w:t>。</w:t>
      </w:r>
    </w:p>
    <w:p w14:paraId="0EF25468">
      <w:pPr>
        <w:adjustRightInd w:val="0"/>
        <w:snapToGrid w:val="0"/>
        <w:spacing w:line="360" w:lineRule="auto"/>
        <w:ind w:firstLine="435"/>
        <w:rPr>
          <w:rFonts w:hint="eastAsia" w:ascii="宋体" w:hAnsi="宋体" w:cs="宋体"/>
          <w:kern w:val="0"/>
          <w:sz w:val="24"/>
        </w:rPr>
      </w:pPr>
      <w:r>
        <w:rPr>
          <w:rFonts w:hint="eastAsia" w:ascii="宋体" w:hAnsi="宋体" w:cs="宋体"/>
          <w:kern w:val="0"/>
          <w:sz w:val="24"/>
        </w:rPr>
        <w:t>代理人无转委托权。</w:t>
      </w:r>
    </w:p>
    <w:p w14:paraId="51BFDC15">
      <w:pPr>
        <w:adjustRightInd w:val="0"/>
        <w:snapToGrid w:val="0"/>
        <w:spacing w:line="360" w:lineRule="auto"/>
        <w:ind w:firstLine="435"/>
        <w:rPr>
          <w:rFonts w:hint="eastAsia" w:ascii="宋体" w:hAnsi="宋体" w:cs="宋体"/>
          <w:sz w:val="24"/>
        </w:rPr>
      </w:pPr>
      <w:r>
        <w:rPr>
          <w:rFonts w:hint="eastAsia" w:ascii="宋体" w:hAnsi="宋体" w:cs="宋体"/>
          <w:sz w:val="24"/>
        </w:rPr>
        <w:t>本授权书于日期：</w:t>
      </w:r>
      <w:r>
        <w:rPr>
          <w:rFonts w:hint="eastAsia" w:ascii="宋体" w:hAnsi="宋体" w:cs="宋体"/>
          <w:sz w:val="24"/>
          <w:u w:val="single"/>
        </w:rPr>
        <w:t xml:space="preserve">    </w:t>
      </w:r>
      <w:r>
        <w:rPr>
          <w:rFonts w:hint="eastAsia" w:ascii="宋体" w:hAnsi="宋体" w:cs="宋体"/>
          <w:sz w:val="24"/>
        </w:rPr>
        <w:t>年</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日签字生效，特此声明。</w:t>
      </w:r>
    </w:p>
    <w:p w14:paraId="4F084AFC">
      <w:pPr>
        <w:adjustRightInd w:val="0"/>
        <w:snapToGrid w:val="0"/>
        <w:spacing w:line="360" w:lineRule="auto"/>
        <w:ind w:firstLine="480" w:firstLineChars="200"/>
        <w:rPr>
          <w:rFonts w:hint="eastAsia" w:ascii="宋体" w:hAnsi="宋体" w:cs="宋体"/>
          <w:sz w:val="24"/>
        </w:rPr>
      </w:pPr>
    </w:p>
    <w:tbl>
      <w:tblPr>
        <w:tblStyle w:val="16"/>
        <w:tblW w:w="8278" w:type="dxa"/>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7C87C7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vAlign w:val="center"/>
          </w:tcPr>
          <w:p w14:paraId="252076A9">
            <w:pPr>
              <w:adjustRightInd w:val="0"/>
              <w:snapToGrid w:val="0"/>
              <w:spacing w:line="360" w:lineRule="auto"/>
              <w:jc w:val="center"/>
              <w:rPr>
                <w:rFonts w:hint="eastAsia" w:ascii="宋体" w:hAnsi="宋体" w:cs="宋体"/>
                <w:sz w:val="24"/>
              </w:rPr>
            </w:pPr>
            <w:r>
              <w:rPr>
                <w:rFonts w:hint="eastAsia" w:ascii="宋体" w:hAnsi="宋体" w:cs="宋体"/>
                <w:sz w:val="24"/>
              </w:rPr>
              <w:t>委托代理人身份证（正面、反面）复印件</w:t>
            </w:r>
          </w:p>
        </w:tc>
      </w:tr>
    </w:tbl>
    <w:p w14:paraId="637D8040">
      <w:pPr>
        <w:adjustRightInd w:val="0"/>
        <w:snapToGrid w:val="0"/>
        <w:spacing w:line="360" w:lineRule="auto"/>
        <w:rPr>
          <w:rFonts w:hint="eastAsia" w:ascii="宋体" w:hAnsi="宋体" w:cs="宋体"/>
          <w:sz w:val="24"/>
        </w:rPr>
      </w:pPr>
    </w:p>
    <w:tbl>
      <w:tblPr>
        <w:tblStyle w:val="16"/>
        <w:tblW w:w="8278" w:type="dxa"/>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575343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vAlign w:val="center"/>
          </w:tcPr>
          <w:p w14:paraId="34C02A26">
            <w:pPr>
              <w:adjustRightInd w:val="0"/>
              <w:snapToGrid w:val="0"/>
              <w:spacing w:line="360" w:lineRule="auto"/>
              <w:jc w:val="center"/>
              <w:rPr>
                <w:rFonts w:hint="eastAsia" w:ascii="宋体" w:hAnsi="宋体" w:cs="宋体"/>
                <w:sz w:val="24"/>
              </w:rPr>
            </w:pPr>
            <w:r>
              <w:rPr>
                <w:rFonts w:hint="eastAsia" w:ascii="宋体" w:hAnsi="宋体" w:cs="宋体"/>
                <w:sz w:val="24"/>
              </w:rPr>
              <w:t>法定代表人身份证（正面、反面）复印件</w:t>
            </w:r>
          </w:p>
        </w:tc>
      </w:tr>
    </w:tbl>
    <w:p w14:paraId="573075C3">
      <w:pPr>
        <w:adjustRightInd w:val="0"/>
        <w:snapToGrid w:val="0"/>
        <w:spacing w:line="360" w:lineRule="auto"/>
        <w:rPr>
          <w:rFonts w:hint="eastAsia" w:ascii="宋体" w:hAnsi="宋体" w:cs="宋体"/>
          <w:sz w:val="24"/>
        </w:rPr>
      </w:pPr>
    </w:p>
    <w:p w14:paraId="2BBB8A34">
      <w:pPr>
        <w:adjustRightInd w:val="0"/>
        <w:snapToGrid w:val="0"/>
        <w:spacing w:line="360" w:lineRule="auto"/>
        <w:rPr>
          <w:rFonts w:hint="eastAsia" w:ascii="宋体" w:hAnsi="宋体" w:cs="宋体"/>
          <w:sz w:val="24"/>
        </w:rPr>
      </w:pPr>
    </w:p>
    <w:p w14:paraId="1A8CC709">
      <w:pPr>
        <w:adjustRightInd w:val="0"/>
        <w:snapToGrid w:val="0"/>
        <w:spacing w:line="360" w:lineRule="auto"/>
        <w:rPr>
          <w:rFonts w:hint="eastAsia" w:ascii="宋体" w:hAnsi="宋体" w:cs="宋体"/>
          <w:sz w:val="24"/>
        </w:rPr>
      </w:pPr>
      <w:r>
        <w:rPr>
          <w:rFonts w:hint="eastAsia" w:ascii="宋体" w:hAnsi="宋体" w:cs="宋体"/>
          <w:sz w:val="24"/>
        </w:rPr>
        <w:t>投标人名称（盖单位章）：</w:t>
      </w:r>
    </w:p>
    <w:p w14:paraId="1CA38E1D">
      <w:pPr>
        <w:adjustRightInd w:val="0"/>
        <w:snapToGrid w:val="0"/>
        <w:spacing w:line="360" w:lineRule="auto"/>
        <w:ind w:right="420"/>
        <w:rPr>
          <w:rFonts w:hint="eastAsia" w:ascii="宋体" w:hAnsi="宋体" w:cs="宋体"/>
          <w:sz w:val="24"/>
        </w:rPr>
      </w:pPr>
      <w:r>
        <w:rPr>
          <w:rFonts w:hint="eastAsia" w:ascii="宋体" w:hAnsi="宋体" w:cs="宋体"/>
          <w:sz w:val="24"/>
        </w:rPr>
        <w:t>法定代表人（签字）：</w:t>
      </w:r>
    </w:p>
    <w:p w14:paraId="524E802C">
      <w:pPr>
        <w:adjustRightInd w:val="0"/>
        <w:snapToGrid w:val="0"/>
        <w:spacing w:line="360" w:lineRule="auto"/>
        <w:ind w:right="420"/>
        <w:rPr>
          <w:rFonts w:hint="eastAsia" w:ascii="宋体" w:hAnsi="宋体" w:cs="宋体"/>
          <w:sz w:val="24"/>
        </w:rPr>
      </w:pPr>
      <w:r>
        <w:rPr>
          <w:rFonts w:hint="eastAsia" w:ascii="宋体" w:hAnsi="宋体" w:cs="宋体"/>
          <w:sz w:val="24"/>
        </w:rPr>
        <w:t>委托代理人（签字）：</w:t>
      </w:r>
    </w:p>
    <w:p w14:paraId="7E29138A">
      <w:pPr>
        <w:adjustRightInd w:val="0"/>
        <w:snapToGrid w:val="0"/>
        <w:spacing w:line="360" w:lineRule="auto"/>
        <w:rPr>
          <w:rFonts w:hint="eastAsia" w:ascii="宋体" w:hAnsi="宋体" w:cs="宋体"/>
          <w:b/>
          <w:sz w:val="24"/>
        </w:rPr>
      </w:pPr>
      <w:r>
        <w:rPr>
          <w:rFonts w:hint="eastAsia" w:ascii="宋体" w:hAnsi="宋体" w:cs="宋体"/>
          <w:sz w:val="24"/>
        </w:rPr>
        <w:t>日期：</w:t>
      </w:r>
      <w:r>
        <w:rPr>
          <w:rFonts w:hint="eastAsia" w:ascii="宋体" w:hAnsi="宋体" w:cs="宋体"/>
          <w:sz w:val="24"/>
          <w:u w:val="single"/>
        </w:rPr>
        <w:t xml:space="preserve">    </w:t>
      </w:r>
      <w:r>
        <w:rPr>
          <w:rFonts w:hint="eastAsia" w:ascii="宋体" w:hAnsi="宋体" w:cs="宋体"/>
          <w:sz w:val="24"/>
        </w:rPr>
        <w:t>年</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日</w:t>
      </w:r>
    </w:p>
    <w:p w14:paraId="18D29777">
      <w:pPr>
        <w:adjustRightInd w:val="0"/>
        <w:snapToGrid w:val="0"/>
        <w:spacing w:line="360" w:lineRule="auto"/>
        <w:rPr>
          <w:rFonts w:hint="eastAsia" w:ascii="宋体" w:hAnsi="宋体" w:cs="宋体"/>
          <w:b/>
          <w:sz w:val="28"/>
          <w:szCs w:val="28"/>
        </w:rPr>
      </w:pPr>
    </w:p>
    <w:p w14:paraId="3F6A11CD">
      <w:pPr>
        <w:adjustRightInd w:val="0"/>
        <w:snapToGrid w:val="0"/>
        <w:spacing w:line="360" w:lineRule="auto"/>
        <w:jc w:val="center"/>
        <w:rPr>
          <w:rFonts w:hint="eastAsia" w:ascii="宋体" w:hAnsi="宋体" w:cs="宋体"/>
          <w:sz w:val="24"/>
        </w:rPr>
      </w:pPr>
      <w:r>
        <w:rPr>
          <w:rFonts w:hint="eastAsia" w:ascii="宋体" w:hAnsi="宋体" w:cs="宋体"/>
          <w:b/>
          <w:sz w:val="24"/>
          <w:szCs w:val="20"/>
        </w:rPr>
        <w:t>二、投标人资格声明</w:t>
      </w:r>
    </w:p>
    <w:p w14:paraId="3E86AAC0">
      <w:pPr>
        <w:widowControl/>
        <w:adjustRightInd w:val="0"/>
        <w:snapToGrid w:val="0"/>
        <w:spacing w:before="120" w:beforeLines="50" w:line="360" w:lineRule="auto"/>
        <w:jc w:val="left"/>
        <w:rPr>
          <w:rFonts w:hint="eastAsia" w:ascii="宋体" w:hAnsi="宋体" w:cs="宋体"/>
          <w:kern w:val="0"/>
          <w:sz w:val="24"/>
        </w:rPr>
      </w:pPr>
      <w:r>
        <w:rPr>
          <w:rFonts w:hint="eastAsia" w:ascii="宋体" w:hAnsi="宋体" w:cs="宋体"/>
          <w:sz w:val="24"/>
        </w:rPr>
        <w:t>致(           )：</w:t>
      </w:r>
    </w:p>
    <w:p w14:paraId="129B67DC">
      <w:pPr>
        <w:widowControl/>
        <w:adjustRightInd w:val="0"/>
        <w:snapToGrid w:val="0"/>
        <w:spacing w:before="120" w:beforeLines="50" w:line="360" w:lineRule="auto"/>
        <w:ind w:firstLine="480" w:firstLineChars="200"/>
        <w:jc w:val="left"/>
        <w:rPr>
          <w:rFonts w:hint="eastAsia" w:ascii="宋体" w:hAnsi="宋体" w:cs="宋体"/>
          <w:kern w:val="0"/>
          <w:sz w:val="24"/>
        </w:rPr>
      </w:pPr>
      <w:r>
        <w:rPr>
          <w:rFonts w:hint="eastAsia" w:ascii="宋体" w:hAnsi="宋体" w:cs="宋体"/>
          <w:sz w:val="24"/>
        </w:rPr>
        <w:t>按照招标文件的规定，我单位郑重声明如下：</w:t>
      </w:r>
    </w:p>
    <w:p w14:paraId="5A64E7F8">
      <w:pPr>
        <w:widowControl/>
        <w:adjustRightInd w:val="0"/>
        <w:snapToGrid w:val="0"/>
        <w:spacing w:before="120" w:beforeLines="50" w:line="360" w:lineRule="auto"/>
        <w:ind w:firstLine="480" w:firstLineChars="200"/>
        <w:jc w:val="left"/>
        <w:rPr>
          <w:rFonts w:hint="eastAsia" w:ascii="宋体" w:hAnsi="宋体" w:cs="宋体"/>
          <w:kern w:val="0"/>
          <w:sz w:val="24"/>
        </w:rPr>
      </w:pPr>
      <w:r>
        <w:rPr>
          <w:rFonts w:hint="eastAsia" w:ascii="宋体" w:hAnsi="宋体" w:cs="宋体"/>
          <w:sz w:val="24"/>
        </w:rPr>
        <w:t>一、我单位是按照中华人民共和国法律规定登记注册的，注册地点为</w:t>
      </w:r>
      <w:r>
        <w:rPr>
          <w:rFonts w:hint="eastAsia" w:ascii="宋体" w:hAnsi="宋体" w:cs="宋体"/>
          <w:sz w:val="24"/>
          <w:u w:val="single"/>
        </w:rPr>
        <w:t xml:space="preserve">      </w:t>
      </w:r>
      <w:r>
        <w:rPr>
          <w:rFonts w:hint="eastAsia" w:ascii="宋体" w:hAnsi="宋体" w:cs="宋体"/>
          <w:sz w:val="24"/>
        </w:rPr>
        <w:t>，全称为</w:t>
      </w:r>
      <w:r>
        <w:rPr>
          <w:rFonts w:hint="eastAsia" w:ascii="宋体" w:hAnsi="宋体" w:cs="宋体"/>
          <w:sz w:val="24"/>
          <w:u w:val="single"/>
        </w:rPr>
        <w:t xml:space="preserve">      </w:t>
      </w:r>
      <w:r>
        <w:rPr>
          <w:rFonts w:hint="eastAsia" w:ascii="宋体" w:hAnsi="宋体" w:cs="宋体"/>
          <w:sz w:val="24"/>
        </w:rPr>
        <w:t>，统一社会信用代码为</w:t>
      </w:r>
      <w:r>
        <w:rPr>
          <w:rFonts w:hint="eastAsia" w:ascii="宋体" w:hAnsi="宋体" w:cs="宋体"/>
          <w:sz w:val="24"/>
          <w:u w:val="single"/>
        </w:rPr>
        <w:t xml:space="preserve">      </w:t>
      </w:r>
      <w:r>
        <w:rPr>
          <w:rFonts w:hint="eastAsia" w:ascii="宋体" w:hAnsi="宋体" w:cs="宋体"/>
          <w:sz w:val="24"/>
        </w:rPr>
        <w:t>，法定代表人为</w:t>
      </w:r>
      <w:r>
        <w:rPr>
          <w:rFonts w:hint="eastAsia" w:ascii="宋体" w:hAnsi="宋体" w:cs="宋体"/>
          <w:sz w:val="24"/>
          <w:u w:val="single"/>
        </w:rPr>
        <w:t xml:space="preserve">      </w:t>
      </w:r>
      <w:r>
        <w:rPr>
          <w:rFonts w:hint="eastAsia" w:ascii="宋体" w:hAnsi="宋体" w:cs="宋体"/>
          <w:sz w:val="24"/>
        </w:rPr>
        <w:t>，具有独立承担民事责任的能力。</w:t>
      </w:r>
    </w:p>
    <w:p w14:paraId="21867362">
      <w:pPr>
        <w:widowControl/>
        <w:adjustRightInd w:val="0"/>
        <w:snapToGrid w:val="0"/>
        <w:spacing w:before="120" w:beforeLines="50" w:line="360" w:lineRule="auto"/>
        <w:ind w:firstLine="480" w:firstLineChars="200"/>
        <w:jc w:val="left"/>
        <w:rPr>
          <w:rFonts w:hint="eastAsia" w:ascii="宋体" w:hAnsi="宋体" w:cs="宋体"/>
          <w:sz w:val="24"/>
        </w:rPr>
      </w:pPr>
      <w:r>
        <w:rPr>
          <w:rFonts w:hint="eastAsia" w:ascii="宋体" w:hAnsi="宋体" w:cs="宋体"/>
          <w:sz w:val="24"/>
        </w:rPr>
        <w:t>二、我单位具有良好的商业信誉和健全的财务会计制度。</w:t>
      </w:r>
    </w:p>
    <w:p w14:paraId="3CB02BF7">
      <w:pPr>
        <w:widowControl/>
        <w:adjustRightInd w:val="0"/>
        <w:snapToGrid w:val="0"/>
        <w:spacing w:before="120" w:beforeLines="50" w:line="360" w:lineRule="auto"/>
        <w:ind w:firstLine="480" w:firstLineChars="200"/>
        <w:jc w:val="left"/>
        <w:rPr>
          <w:rFonts w:hint="eastAsia" w:ascii="宋体" w:hAnsi="宋体" w:cs="宋体"/>
          <w:kern w:val="0"/>
          <w:sz w:val="24"/>
        </w:rPr>
      </w:pPr>
      <w:r>
        <w:rPr>
          <w:rFonts w:hint="eastAsia" w:ascii="宋体" w:hAnsi="宋体" w:cs="宋体"/>
          <w:kern w:val="0"/>
          <w:sz w:val="24"/>
        </w:rPr>
        <w:t>三、</w:t>
      </w:r>
      <w:r>
        <w:rPr>
          <w:rFonts w:hint="eastAsia" w:ascii="宋体" w:hAnsi="宋体" w:cs="宋体"/>
          <w:sz w:val="24"/>
        </w:rPr>
        <w:t>我单位具有履行本项目采购合同所必需的设备和专业技术能力。</w:t>
      </w:r>
    </w:p>
    <w:p w14:paraId="64223B65">
      <w:pPr>
        <w:widowControl/>
        <w:adjustRightInd w:val="0"/>
        <w:snapToGrid w:val="0"/>
        <w:spacing w:before="120" w:beforeLines="50" w:line="360" w:lineRule="auto"/>
        <w:ind w:firstLine="480" w:firstLineChars="200"/>
        <w:jc w:val="left"/>
        <w:rPr>
          <w:rFonts w:hint="eastAsia" w:ascii="宋体" w:hAnsi="宋体" w:cs="宋体"/>
          <w:sz w:val="24"/>
        </w:rPr>
      </w:pPr>
      <w:r>
        <w:rPr>
          <w:rFonts w:hint="eastAsia" w:ascii="宋体" w:hAnsi="宋体" w:cs="宋体"/>
          <w:sz w:val="24"/>
        </w:rPr>
        <w:t>四、我单位在参加本</w:t>
      </w:r>
      <w:r>
        <w:rPr>
          <w:rFonts w:hint="eastAsia" w:asciiTheme="minorEastAsia" w:hAnsiTheme="minorEastAsia" w:eastAsiaTheme="minorEastAsia" w:cstheme="minorEastAsia"/>
          <w:bCs/>
          <w:sz w:val="24"/>
        </w:rPr>
        <w:t>采购</w:t>
      </w:r>
      <w:r>
        <w:rPr>
          <w:rFonts w:hint="eastAsia" w:ascii="宋体" w:hAnsi="宋体" w:cs="宋体"/>
          <w:sz w:val="24"/>
        </w:rPr>
        <w:t>项目前三年内，在经营活动中，未因违法经营受到刑事处罚或者责令停产停业、吊销许可证或者执照、较大数额罚款等行政处罚。其中较大数额罚款是指：对公民处罚款在1000元及以上；对法人或者其他组织处罚款在2万元及以上；法律法规另有规定的，从其规定。</w:t>
      </w:r>
    </w:p>
    <w:p w14:paraId="0DFF17FA">
      <w:pPr>
        <w:widowControl/>
        <w:adjustRightInd w:val="0"/>
        <w:snapToGrid w:val="0"/>
        <w:spacing w:before="120" w:beforeLines="50" w:line="360" w:lineRule="auto"/>
        <w:ind w:firstLine="480" w:firstLineChars="200"/>
        <w:jc w:val="left"/>
        <w:rPr>
          <w:rFonts w:hint="eastAsia" w:ascii="宋体" w:hAnsi="宋体" w:cs="宋体"/>
          <w:sz w:val="24"/>
        </w:rPr>
      </w:pPr>
      <w:r>
        <w:rPr>
          <w:rFonts w:hint="eastAsia" w:ascii="宋体" w:hAnsi="宋体" w:cs="宋体"/>
          <w:sz w:val="24"/>
        </w:rPr>
        <w:t>五、我单位具备法律、行政法规规定的其他条件。</w:t>
      </w:r>
    </w:p>
    <w:p w14:paraId="149A3161">
      <w:pPr>
        <w:widowControl/>
        <w:adjustRightInd w:val="0"/>
        <w:snapToGrid w:val="0"/>
        <w:spacing w:before="120" w:beforeLines="50" w:line="360" w:lineRule="auto"/>
        <w:ind w:firstLine="480" w:firstLineChars="200"/>
        <w:jc w:val="left"/>
        <w:rPr>
          <w:rFonts w:hint="eastAsia" w:ascii="宋体" w:hAnsi="宋体" w:cs="宋体"/>
          <w:sz w:val="24"/>
        </w:rPr>
      </w:pPr>
      <w:r>
        <w:rPr>
          <w:rFonts w:hint="eastAsia" w:ascii="宋体" w:hAnsi="宋体" w:cs="宋体"/>
          <w:kern w:val="0"/>
          <w:sz w:val="24"/>
        </w:rPr>
        <w:t>六、</w:t>
      </w:r>
      <w:r>
        <w:rPr>
          <w:rFonts w:hint="eastAsia" w:ascii="宋体" w:hAnsi="宋体" w:cs="宋体"/>
          <w:sz w:val="24"/>
        </w:rPr>
        <w:t>与我单位存在“单位负责人为同一人或者存在直接控股、管理关系”的其他法人单位信息如下（如无，填写“无”）：</w:t>
      </w:r>
    </w:p>
    <w:p w14:paraId="4B61AC36">
      <w:pPr>
        <w:adjustRightInd w:val="0"/>
        <w:snapToGrid w:val="0"/>
        <w:spacing w:before="120" w:beforeLines="50" w:line="360" w:lineRule="auto"/>
        <w:ind w:firstLine="480" w:firstLineChars="200"/>
        <w:rPr>
          <w:rFonts w:hint="eastAsia" w:ascii="宋体" w:hAnsi="宋体" w:cs="宋体"/>
          <w:sz w:val="24"/>
          <w:u w:val="single"/>
        </w:rPr>
      </w:pPr>
      <w:r>
        <w:rPr>
          <w:rFonts w:hint="eastAsia" w:ascii="宋体" w:hAnsi="宋体" w:cs="宋体"/>
          <w:sz w:val="24"/>
        </w:rPr>
        <w:t>1、与我单位的法定代表人（单位负责人）为同一人的其他法人单位如下：</w:t>
      </w:r>
      <w:r>
        <w:rPr>
          <w:rFonts w:hint="eastAsia" w:ascii="宋体" w:hAnsi="宋体" w:cs="宋体"/>
          <w:sz w:val="24"/>
          <w:u w:val="single"/>
        </w:rPr>
        <w:t xml:space="preserve">               </w:t>
      </w:r>
    </w:p>
    <w:p w14:paraId="763F31A9">
      <w:pPr>
        <w:adjustRightInd w:val="0"/>
        <w:snapToGrid w:val="0"/>
        <w:spacing w:before="120" w:beforeLines="50" w:line="360" w:lineRule="auto"/>
        <w:ind w:firstLine="480" w:firstLineChars="200"/>
        <w:rPr>
          <w:rFonts w:hint="eastAsia" w:ascii="宋体" w:hAnsi="宋体" w:cs="宋体"/>
          <w:sz w:val="24"/>
        </w:rPr>
      </w:pPr>
      <w:r>
        <w:rPr>
          <w:rFonts w:hint="eastAsia" w:ascii="宋体" w:hAnsi="宋体" w:cs="宋体"/>
          <w:sz w:val="24"/>
        </w:rPr>
        <w:t>2、我单位直接控股的其他法人单位如下：</w:t>
      </w:r>
      <w:r>
        <w:rPr>
          <w:rFonts w:hint="eastAsia" w:ascii="宋体" w:hAnsi="宋体" w:cs="宋体"/>
          <w:sz w:val="24"/>
          <w:u w:val="single"/>
        </w:rPr>
        <w:t xml:space="preserve">                                            </w:t>
      </w:r>
    </w:p>
    <w:p w14:paraId="1D48A861">
      <w:pPr>
        <w:adjustRightInd w:val="0"/>
        <w:snapToGrid w:val="0"/>
        <w:spacing w:before="120" w:beforeLines="50" w:line="360" w:lineRule="auto"/>
        <w:ind w:firstLine="480" w:firstLineChars="200"/>
        <w:rPr>
          <w:rFonts w:hint="eastAsia" w:ascii="宋体" w:hAnsi="宋体" w:cs="宋体"/>
          <w:sz w:val="24"/>
        </w:rPr>
      </w:pPr>
      <w:r>
        <w:rPr>
          <w:rFonts w:hint="eastAsia" w:ascii="宋体" w:hAnsi="宋体" w:cs="宋体"/>
          <w:sz w:val="24"/>
        </w:rPr>
        <w:t>3、与我单位存在管理关系的其他法人单位如下：</w:t>
      </w:r>
      <w:r>
        <w:rPr>
          <w:rFonts w:hint="eastAsia" w:ascii="宋体" w:hAnsi="宋体" w:cs="宋体"/>
          <w:sz w:val="24"/>
          <w:u w:val="single"/>
        </w:rPr>
        <w:t xml:space="preserve">                                      </w:t>
      </w:r>
    </w:p>
    <w:p w14:paraId="1417F859">
      <w:pPr>
        <w:widowControl/>
        <w:adjustRightInd w:val="0"/>
        <w:snapToGrid w:val="0"/>
        <w:spacing w:before="120" w:beforeLines="50" w:line="360" w:lineRule="auto"/>
        <w:ind w:firstLine="480" w:firstLineChars="200"/>
        <w:jc w:val="left"/>
        <w:rPr>
          <w:rFonts w:hint="eastAsia" w:ascii="宋体" w:hAnsi="宋体" w:cs="宋体"/>
          <w:sz w:val="24"/>
        </w:rPr>
      </w:pPr>
      <w:r>
        <w:rPr>
          <w:rFonts w:hint="eastAsia" w:ascii="宋体" w:hAnsi="宋体" w:cs="宋体"/>
          <w:sz w:val="24"/>
        </w:rPr>
        <w:t xml:space="preserve">七、我单位承诺参与本项目时不存在围标、串标、陪标等违法行为 </w:t>
      </w:r>
    </w:p>
    <w:p w14:paraId="671259A6">
      <w:pPr>
        <w:widowControl/>
        <w:adjustRightInd w:val="0"/>
        <w:snapToGrid w:val="0"/>
        <w:spacing w:before="120" w:beforeLines="50" w:line="360" w:lineRule="auto"/>
        <w:ind w:firstLine="480" w:firstLineChars="200"/>
        <w:jc w:val="left"/>
        <w:rPr>
          <w:rFonts w:hint="eastAsia" w:ascii="宋体" w:hAnsi="宋体" w:cs="宋体"/>
          <w:kern w:val="0"/>
          <w:sz w:val="24"/>
        </w:rPr>
      </w:pPr>
      <w:r>
        <w:rPr>
          <w:rFonts w:hint="eastAsia" w:ascii="宋体" w:hAnsi="宋体" w:cs="宋体"/>
          <w:sz w:val="24"/>
        </w:rPr>
        <w:t>我单位保证上述声明的事项都是真实的，如有虚假，我单位愿意承担相应的法律责任，并承担因此所造成的一切损失。</w:t>
      </w:r>
    </w:p>
    <w:p w14:paraId="2A3FCFA6">
      <w:pPr>
        <w:widowControl/>
        <w:adjustRightInd w:val="0"/>
        <w:snapToGrid w:val="0"/>
        <w:spacing w:before="120" w:beforeLines="50" w:line="360" w:lineRule="auto"/>
        <w:ind w:firstLine="480" w:firstLineChars="200"/>
        <w:jc w:val="left"/>
        <w:rPr>
          <w:rFonts w:hint="eastAsia" w:ascii="宋体" w:hAnsi="宋体" w:cs="宋体"/>
          <w:sz w:val="24"/>
        </w:rPr>
      </w:pPr>
      <w:r>
        <w:rPr>
          <w:rFonts w:hint="eastAsia" w:ascii="宋体" w:hAnsi="宋体" w:cs="宋体"/>
          <w:sz w:val="24"/>
        </w:rPr>
        <w:t>我单位保证随时按照要求提供能够证明上述声明事项真实性的任何有效文件。</w:t>
      </w:r>
    </w:p>
    <w:p w14:paraId="5B697C89">
      <w:pPr>
        <w:widowControl/>
        <w:adjustRightInd w:val="0"/>
        <w:snapToGrid w:val="0"/>
        <w:spacing w:before="120" w:beforeLines="50" w:line="360" w:lineRule="auto"/>
        <w:jc w:val="left"/>
        <w:rPr>
          <w:rFonts w:hint="eastAsia" w:ascii="宋体" w:hAnsi="宋体" w:cs="宋体"/>
          <w:kern w:val="0"/>
          <w:sz w:val="24"/>
        </w:rPr>
      </w:pPr>
      <w:r>
        <w:rPr>
          <w:rFonts w:hint="eastAsia" w:ascii="宋体" w:hAnsi="宋体" w:cs="宋体"/>
          <w:sz w:val="24"/>
        </w:rPr>
        <w:t>投标人名称（盖单位公章）：</w:t>
      </w:r>
    </w:p>
    <w:p w14:paraId="3B055510">
      <w:pPr>
        <w:widowControl/>
        <w:adjustRightInd w:val="0"/>
        <w:snapToGrid w:val="0"/>
        <w:spacing w:before="120" w:beforeLines="50" w:line="360" w:lineRule="auto"/>
        <w:jc w:val="left"/>
        <w:rPr>
          <w:rFonts w:hint="eastAsia" w:ascii="宋体" w:hAnsi="宋体" w:cs="宋体"/>
          <w:b/>
          <w:bCs/>
          <w:kern w:val="0"/>
          <w:sz w:val="24"/>
        </w:rPr>
      </w:pPr>
      <w:r>
        <w:rPr>
          <w:rFonts w:hint="eastAsia" w:ascii="宋体" w:hAnsi="宋体" w:cs="宋体"/>
          <w:sz w:val="24"/>
        </w:rPr>
        <w:t>法定代表人或委托代理人（签字）：</w:t>
      </w:r>
    </w:p>
    <w:p w14:paraId="3EF7C52F">
      <w:pPr>
        <w:widowControl/>
        <w:adjustRightInd w:val="0"/>
        <w:snapToGrid w:val="0"/>
        <w:spacing w:before="120" w:beforeLines="50" w:line="360" w:lineRule="auto"/>
        <w:jc w:val="left"/>
        <w:rPr>
          <w:rFonts w:hint="eastAsia" w:ascii="宋体" w:hAnsi="宋体" w:cs="宋体"/>
          <w:sz w:val="24"/>
        </w:rPr>
      </w:pPr>
      <w:r>
        <w:rPr>
          <w:rFonts w:hint="eastAsia" w:ascii="宋体" w:hAnsi="宋体" w:cs="宋体"/>
          <w:sz w:val="24"/>
        </w:rPr>
        <w:t>日期：</w:t>
      </w:r>
      <w:r>
        <w:rPr>
          <w:rFonts w:hint="eastAsia" w:ascii="宋体" w:hAnsi="宋体" w:cs="宋体"/>
          <w:sz w:val="24"/>
          <w:u w:val="single"/>
        </w:rPr>
        <w:t xml:space="preserve">    </w:t>
      </w:r>
      <w:r>
        <w:rPr>
          <w:rFonts w:hint="eastAsia" w:ascii="宋体" w:hAnsi="宋体" w:cs="宋体"/>
          <w:sz w:val="24"/>
        </w:rPr>
        <w:t>年</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日</w:t>
      </w:r>
    </w:p>
    <w:p w14:paraId="43446278">
      <w:pPr>
        <w:adjustRightInd w:val="0"/>
        <w:snapToGrid w:val="0"/>
        <w:spacing w:line="360" w:lineRule="auto"/>
        <w:jc w:val="center"/>
        <w:rPr>
          <w:rFonts w:hint="eastAsia" w:ascii="宋体" w:hAnsi="宋体" w:cs="宋体"/>
          <w:b/>
          <w:sz w:val="24"/>
          <w:szCs w:val="20"/>
        </w:rPr>
      </w:pPr>
    </w:p>
    <w:p w14:paraId="1346884B">
      <w:pPr>
        <w:adjustRightInd w:val="0"/>
        <w:snapToGrid w:val="0"/>
        <w:spacing w:line="360" w:lineRule="auto"/>
        <w:rPr>
          <w:rFonts w:hint="eastAsia" w:ascii="宋体" w:hAnsi="宋体" w:cs="宋体"/>
          <w:b/>
          <w:sz w:val="24"/>
          <w:szCs w:val="20"/>
        </w:rPr>
      </w:pPr>
    </w:p>
    <w:p w14:paraId="4F9273E1">
      <w:pPr>
        <w:adjustRightInd w:val="0"/>
        <w:snapToGrid w:val="0"/>
        <w:spacing w:line="360" w:lineRule="auto"/>
        <w:rPr>
          <w:rFonts w:hint="eastAsia" w:ascii="宋体" w:hAnsi="宋体" w:cs="宋体"/>
          <w:b/>
          <w:sz w:val="24"/>
          <w:szCs w:val="20"/>
        </w:rPr>
      </w:pPr>
    </w:p>
    <w:p w14:paraId="2D2F2399">
      <w:pPr>
        <w:adjustRightInd w:val="0"/>
        <w:snapToGrid w:val="0"/>
        <w:spacing w:line="360" w:lineRule="auto"/>
        <w:jc w:val="center"/>
        <w:rPr>
          <w:rFonts w:hint="eastAsia" w:ascii="宋体" w:hAnsi="宋体" w:cs="宋体"/>
          <w:b/>
          <w:sz w:val="28"/>
          <w:szCs w:val="28"/>
        </w:rPr>
      </w:pPr>
      <w:r>
        <w:rPr>
          <w:rFonts w:hint="eastAsia" w:ascii="宋体" w:hAnsi="宋体" w:cs="宋体"/>
          <w:b/>
          <w:sz w:val="28"/>
          <w:szCs w:val="28"/>
        </w:rPr>
        <w:t>三、符合基本资格条件证明材料复印件或者情况说明</w:t>
      </w:r>
    </w:p>
    <w:p w14:paraId="6BD0C8C8">
      <w:pPr>
        <w:adjustRightInd w:val="0"/>
        <w:snapToGrid w:val="0"/>
        <w:spacing w:line="360" w:lineRule="auto"/>
        <w:jc w:val="center"/>
        <w:rPr>
          <w:rFonts w:hint="eastAsia" w:ascii="宋体" w:hAnsi="宋体" w:cs="宋体"/>
          <w:b/>
          <w:sz w:val="24"/>
          <w:szCs w:val="20"/>
        </w:rPr>
      </w:pPr>
    </w:p>
    <w:p w14:paraId="565506E4">
      <w:pPr>
        <w:pStyle w:val="4"/>
        <w:keepLines w:val="0"/>
        <w:snapToGrid w:val="0"/>
        <w:spacing w:before="0" w:after="0" w:line="520" w:lineRule="exact"/>
        <w:jc w:val="left"/>
        <w:rPr>
          <w:rFonts w:hint="eastAsia" w:ascii="宋体" w:hAnsi="宋体"/>
          <w:b w:val="0"/>
          <w:kern w:val="2"/>
          <w:sz w:val="24"/>
          <w:szCs w:val="24"/>
        </w:rPr>
      </w:pPr>
      <w:r>
        <w:rPr>
          <w:rFonts w:hint="eastAsia" w:ascii="宋体" w:hAnsi="宋体" w:cs="宋体"/>
          <w:b w:val="0"/>
          <w:sz w:val="24"/>
          <w:szCs w:val="24"/>
        </w:rPr>
        <w:t>注：</w:t>
      </w:r>
      <w:r>
        <w:rPr>
          <w:rFonts w:hint="eastAsia" w:ascii="宋体" w:hAnsi="宋体" w:cs="宋体"/>
          <w:b w:val="0"/>
          <w:sz w:val="24"/>
          <w:szCs w:val="24"/>
          <w:lang w:bidi="zh-CN"/>
        </w:rPr>
        <w:t>投标公司的营业执照及资格要求的证明材料，提供信用中国网页查询截图，并加盖单位公章（按顺序装订）。</w:t>
      </w:r>
      <w:r>
        <w:rPr>
          <w:rFonts w:hint="eastAsia" w:ascii="宋体" w:hAnsi="宋体"/>
          <w:b w:val="0"/>
          <w:kern w:val="2"/>
          <w:sz w:val="24"/>
          <w:szCs w:val="24"/>
        </w:rPr>
        <w:t>附件    湖南省政府采购供应商资格承诺函</w:t>
      </w:r>
    </w:p>
    <w:p w14:paraId="478C91FB">
      <w:pPr>
        <w:widowControl/>
        <w:spacing w:after="100" w:afterAutospacing="1" w:line="360" w:lineRule="auto"/>
        <w:ind w:left="227" w:right="113" w:firstLine="482"/>
        <w:jc w:val="left"/>
        <w:rPr>
          <w:rFonts w:hint="eastAsia" w:ascii="宋体" w:hAnsi="宋体"/>
          <w:sz w:val="24"/>
        </w:rPr>
      </w:pPr>
      <w:r>
        <w:rPr>
          <w:rFonts w:hint="eastAsia" w:ascii="宋体" w:hAnsi="宋体"/>
          <w:sz w:val="24"/>
        </w:rPr>
        <w:t>本公司具有独立承担民事责任、具有良好的商业信誉和健全的财务会计制度，依法缴纳税收和社会保障资金，在前三年的经营活动中无重大违法记录，未列入严重失信行为名单，符合政府采购供应商的基本资格要求。</w:t>
      </w:r>
    </w:p>
    <w:p w14:paraId="0851C70D">
      <w:pPr>
        <w:widowControl/>
        <w:snapToGrid w:val="0"/>
        <w:spacing w:before="100" w:beforeAutospacing="1" w:after="100" w:afterAutospacing="1" w:line="360" w:lineRule="auto"/>
        <w:ind w:left="210" w:leftChars="100"/>
        <w:jc w:val="left"/>
        <w:rPr>
          <w:rFonts w:hint="eastAsia" w:ascii="宋体" w:hAnsi="宋体"/>
          <w:sz w:val="24"/>
        </w:rPr>
      </w:pPr>
      <w:r>
        <w:rPr>
          <w:rFonts w:hint="eastAsia" w:ascii="宋体" w:hAnsi="宋体"/>
          <w:sz w:val="24"/>
        </w:rPr>
        <w:t>按照《政府采购促进中小企业发展管理办法》(财库〔2020〕46号)规定，</w:t>
      </w:r>
    </w:p>
    <w:p w14:paraId="786E0303">
      <w:pPr>
        <w:widowControl/>
        <w:snapToGrid w:val="0"/>
        <w:spacing w:before="100" w:beforeAutospacing="1" w:after="100" w:afterAutospacing="1" w:line="360" w:lineRule="auto"/>
        <w:ind w:left="210" w:leftChars="100"/>
        <w:jc w:val="left"/>
        <w:rPr>
          <w:rFonts w:hint="eastAsia" w:ascii="宋体" w:hAnsi="宋体"/>
          <w:sz w:val="24"/>
        </w:rPr>
      </w:pPr>
      <w:r>
        <w:rPr>
          <w:rFonts w:hint="eastAsia" w:ascii="宋体" w:hAnsi="宋体"/>
          <w:sz w:val="24"/>
        </w:rPr>
        <w:t>本公司企业规模为：          （大型、中型、小型、微型 ）</w:t>
      </w:r>
    </w:p>
    <w:p w14:paraId="39144592">
      <w:pPr>
        <w:widowControl/>
        <w:spacing w:after="100" w:afterAutospacing="1" w:line="360" w:lineRule="auto"/>
        <w:ind w:left="246"/>
        <w:jc w:val="left"/>
        <w:rPr>
          <w:rFonts w:hint="eastAsia" w:ascii="宋体" w:hAnsi="宋体"/>
          <w:sz w:val="24"/>
        </w:rPr>
      </w:pPr>
      <w:r>
        <w:rPr>
          <w:rFonts w:hint="eastAsia" w:ascii="宋体" w:hAnsi="宋体"/>
          <w:sz w:val="24"/>
        </w:rPr>
        <w:t xml:space="preserve">统一社会信用代码：                        、注册登记机构：                 、 注册日期：                 、有效期：               、注册资本：                、地址：               、经济行业：                 、经济性质：              </w:t>
      </w:r>
    </w:p>
    <w:p w14:paraId="50CF0EAC">
      <w:pPr>
        <w:widowControl/>
        <w:spacing w:after="100" w:afterAutospacing="1" w:line="360" w:lineRule="auto"/>
        <w:ind w:left="246"/>
        <w:jc w:val="left"/>
        <w:rPr>
          <w:rFonts w:hint="eastAsia" w:ascii="宋体" w:hAnsi="宋体"/>
          <w:sz w:val="24"/>
        </w:rPr>
      </w:pPr>
      <w:r>
        <w:rPr>
          <w:rFonts w:hint="eastAsia" w:ascii="宋体" w:hAnsi="宋体"/>
          <w:sz w:val="24"/>
        </w:rPr>
        <w:t>法定代表人姓名 (签字)：             、身份证号：                           、</w:t>
      </w:r>
    </w:p>
    <w:p w14:paraId="71681098">
      <w:pPr>
        <w:widowControl/>
        <w:spacing w:after="100" w:afterAutospacing="1" w:line="360" w:lineRule="auto"/>
        <w:ind w:left="246"/>
        <w:jc w:val="left"/>
        <w:rPr>
          <w:rFonts w:hint="eastAsia" w:ascii="宋体" w:hAnsi="宋体"/>
          <w:sz w:val="24"/>
        </w:rPr>
      </w:pPr>
      <w:r>
        <w:rPr>
          <w:rFonts w:hint="eastAsia" w:ascii="宋体" w:hAnsi="宋体"/>
          <w:sz w:val="24"/>
        </w:rPr>
        <w:t>手机号：             ；</w:t>
      </w:r>
    </w:p>
    <w:p w14:paraId="49FD08FA">
      <w:pPr>
        <w:widowControl/>
        <w:spacing w:after="100" w:afterAutospacing="1" w:line="360" w:lineRule="auto"/>
        <w:ind w:left="246" w:hanging="16"/>
        <w:jc w:val="left"/>
        <w:rPr>
          <w:rFonts w:hint="eastAsia" w:ascii="宋体" w:hAnsi="宋体"/>
          <w:sz w:val="24"/>
        </w:rPr>
      </w:pPr>
      <w:r>
        <w:rPr>
          <w:rFonts w:hint="eastAsia" w:ascii="宋体" w:hAnsi="宋体"/>
          <w:sz w:val="24"/>
        </w:rPr>
        <w:t xml:space="preserve">授权代表人姓名 (签字)：                、身份证号：                     </w:t>
      </w:r>
    </w:p>
    <w:p w14:paraId="753E4AC7">
      <w:pPr>
        <w:widowControl/>
        <w:spacing w:after="100" w:afterAutospacing="1" w:line="360" w:lineRule="auto"/>
        <w:ind w:left="246" w:hanging="16"/>
        <w:jc w:val="left"/>
        <w:rPr>
          <w:rFonts w:hint="eastAsia" w:ascii="宋体" w:hAnsi="宋体"/>
          <w:sz w:val="24"/>
        </w:rPr>
      </w:pPr>
      <w:r>
        <w:rPr>
          <w:rFonts w:hint="eastAsia" w:ascii="宋体" w:hAnsi="宋体"/>
          <w:sz w:val="24"/>
        </w:rPr>
        <w:t xml:space="preserve">手机号：               。  </w:t>
      </w:r>
    </w:p>
    <w:p w14:paraId="575B8451">
      <w:pPr>
        <w:adjustRightInd w:val="0"/>
        <w:snapToGrid w:val="0"/>
        <w:spacing w:line="360" w:lineRule="auto"/>
        <w:rPr>
          <w:rFonts w:hint="eastAsia" w:ascii="宋体" w:hAnsi="宋体"/>
          <w:sz w:val="24"/>
        </w:rPr>
      </w:pPr>
    </w:p>
    <w:p w14:paraId="32BCE7E4">
      <w:pPr>
        <w:adjustRightInd w:val="0"/>
        <w:snapToGrid w:val="0"/>
        <w:spacing w:line="360" w:lineRule="auto"/>
        <w:ind w:left="4406" w:leftChars="-302" w:hanging="5040" w:hangingChars="2100"/>
        <w:jc w:val="left"/>
        <w:rPr>
          <w:rFonts w:hint="eastAsia" w:ascii="宋体" w:hAnsi="宋体"/>
          <w:sz w:val="24"/>
        </w:rPr>
      </w:pPr>
      <w:r>
        <w:rPr>
          <w:rFonts w:hint="eastAsia" w:ascii="宋体" w:hAnsi="宋体"/>
          <w:sz w:val="24"/>
        </w:rPr>
        <w:t xml:space="preserve">                           供应商名称（盖公章）：                                    </w:t>
      </w:r>
    </w:p>
    <w:p w14:paraId="059336F3">
      <w:pPr>
        <w:adjustRightInd w:val="0"/>
        <w:snapToGrid w:val="0"/>
        <w:spacing w:line="360" w:lineRule="auto"/>
        <w:ind w:left="4406" w:leftChars="-302" w:hanging="5040" w:hangingChars="2100"/>
        <w:jc w:val="right"/>
        <w:rPr>
          <w:rFonts w:hint="eastAsia" w:ascii="宋体" w:hAnsi="宋体"/>
          <w:sz w:val="24"/>
        </w:rPr>
      </w:pPr>
      <w:r>
        <w:rPr>
          <w:rFonts w:hint="eastAsia" w:ascii="宋体" w:hAnsi="宋体"/>
          <w:sz w:val="24"/>
        </w:rPr>
        <w:t>2023年     月     日</w:t>
      </w:r>
    </w:p>
    <w:p w14:paraId="0EB9AB22">
      <w:pPr>
        <w:jc w:val="left"/>
        <w:rPr>
          <w:rFonts w:hint="eastAsia" w:ascii="宋体" w:hAnsi="宋体"/>
          <w:sz w:val="24"/>
        </w:rPr>
      </w:pPr>
    </w:p>
    <w:p w14:paraId="452F65D0">
      <w:pPr>
        <w:jc w:val="left"/>
        <w:rPr>
          <w:rFonts w:hint="eastAsia" w:ascii="宋体" w:hAnsi="宋体"/>
          <w:sz w:val="24"/>
        </w:rPr>
      </w:pPr>
    </w:p>
    <w:p w14:paraId="16A0C581">
      <w:pPr>
        <w:jc w:val="left"/>
        <w:rPr>
          <w:rFonts w:hint="eastAsia" w:ascii="宋体" w:hAnsi="宋体" w:cs="宋体"/>
          <w:b/>
          <w:sz w:val="24"/>
        </w:rPr>
      </w:pPr>
      <w:r>
        <w:rPr>
          <w:rFonts w:hint="eastAsia" w:ascii="宋体" w:hAnsi="宋体"/>
          <w:sz w:val="24"/>
        </w:rPr>
        <w:t>注、企业规模划分标准：《关于印发中小企业划型标准规定的通知》（工信部联企业〔2011〕300号）</w:t>
      </w:r>
    </w:p>
    <w:p w14:paraId="4B1AE1FF">
      <w:pPr>
        <w:jc w:val="center"/>
        <w:rPr>
          <w:rFonts w:hint="eastAsia" w:ascii="宋体" w:hAnsi="宋体" w:cs="宋体"/>
          <w:b/>
          <w:sz w:val="24"/>
        </w:rPr>
        <w:sectPr>
          <w:headerReference r:id="rId3" w:type="default"/>
          <w:footerReference r:id="rId4" w:type="default"/>
          <w:pgSz w:w="11906" w:h="16838"/>
          <w:pgMar w:top="1440" w:right="1080" w:bottom="1440" w:left="1080" w:header="567" w:footer="283" w:gutter="0"/>
          <w:pgNumType w:start="1"/>
          <w:cols w:space="720" w:num="1"/>
          <w:docGrid w:linePitch="312" w:charSpace="0"/>
        </w:sectPr>
      </w:pPr>
    </w:p>
    <w:p w14:paraId="3C2F2BC3">
      <w:pPr>
        <w:spacing w:before="156" w:beforeLines="50" w:after="156" w:afterLines="50" w:line="276" w:lineRule="auto"/>
        <w:jc w:val="center"/>
        <w:rPr>
          <w:rFonts w:hint="eastAsia" w:ascii="宋体" w:hAnsi="宋体" w:cs="宋体"/>
          <w:b/>
          <w:sz w:val="28"/>
          <w:szCs w:val="28"/>
        </w:rPr>
      </w:pPr>
      <w:r>
        <w:rPr>
          <w:rFonts w:hint="eastAsia" w:ascii="宋体" w:hAnsi="宋体" w:cs="宋体"/>
          <w:b/>
          <w:sz w:val="28"/>
          <w:szCs w:val="28"/>
        </w:rPr>
        <w:t>第三部分、采购需求响应程度</w:t>
      </w:r>
      <w:bookmarkStart w:id="2" w:name="_Toc476514128"/>
      <w:bookmarkStart w:id="3" w:name="_Toc486424819"/>
    </w:p>
    <w:p w14:paraId="6D90F51D">
      <w:pPr>
        <w:pStyle w:val="24"/>
      </w:pPr>
    </w:p>
    <w:p w14:paraId="6BAEDE60">
      <w:pPr>
        <w:spacing w:before="156" w:beforeLines="50" w:after="156" w:afterLines="50" w:line="276" w:lineRule="auto"/>
        <w:jc w:val="center"/>
        <w:rPr>
          <w:b/>
          <w:sz w:val="24"/>
        </w:rPr>
      </w:pPr>
      <w:r>
        <w:rPr>
          <w:b/>
          <w:sz w:val="24"/>
        </w:rPr>
        <w:t>采购需求响应/偏离表</w:t>
      </w:r>
    </w:p>
    <w:p w14:paraId="3BCF85E9">
      <w:pPr>
        <w:adjustRightInd w:val="0"/>
        <w:snapToGrid w:val="0"/>
        <w:spacing w:line="360" w:lineRule="auto"/>
        <w:rPr>
          <w:szCs w:val="21"/>
        </w:rPr>
      </w:pPr>
      <w:r>
        <w:rPr>
          <w:rFonts w:hint="eastAsia"/>
          <w:sz w:val="24"/>
        </w:rPr>
        <w:t>项目</w:t>
      </w:r>
      <w:r>
        <w:rPr>
          <w:sz w:val="24"/>
        </w:rPr>
        <w:t>编号：                    项目名称：                     包号：</w:t>
      </w:r>
    </w:p>
    <w:tbl>
      <w:tblPr>
        <w:tblStyle w:val="16"/>
        <w:tblW w:w="8357"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627"/>
        <w:gridCol w:w="1877"/>
        <w:gridCol w:w="1671"/>
        <w:gridCol w:w="1608"/>
        <w:gridCol w:w="1513"/>
        <w:gridCol w:w="1061"/>
      </w:tblGrid>
      <w:tr w14:paraId="572AF3B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627" w:type="dxa"/>
            <w:vAlign w:val="center"/>
          </w:tcPr>
          <w:p w14:paraId="684B6852">
            <w:pPr>
              <w:adjustRightInd w:val="0"/>
              <w:snapToGrid w:val="0"/>
              <w:spacing w:before="50" w:line="360" w:lineRule="auto"/>
              <w:ind w:left="-88" w:leftChars="-42"/>
              <w:jc w:val="center"/>
              <w:rPr>
                <w:szCs w:val="21"/>
              </w:rPr>
            </w:pPr>
            <w:r>
              <w:rPr>
                <w:bCs/>
                <w:szCs w:val="21"/>
              </w:rPr>
              <w:t>序</w:t>
            </w:r>
            <w:r>
              <w:rPr>
                <w:szCs w:val="21"/>
              </w:rPr>
              <w:t>号</w:t>
            </w:r>
          </w:p>
        </w:tc>
        <w:tc>
          <w:tcPr>
            <w:tcW w:w="1877" w:type="dxa"/>
            <w:vAlign w:val="center"/>
          </w:tcPr>
          <w:p w14:paraId="4257CF67">
            <w:pPr>
              <w:adjustRightInd w:val="0"/>
              <w:snapToGrid w:val="0"/>
              <w:spacing w:before="50" w:line="360" w:lineRule="auto"/>
              <w:ind w:left="-88" w:leftChars="-42"/>
              <w:jc w:val="center"/>
              <w:rPr>
                <w:szCs w:val="21"/>
              </w:rPr>
            </w:pPr>
            <w:r>
              <w:rPr>
                <w:rFonts w:hint="eastAsia"/>
                <w:szCs w:val="21"/>
              </w:rPr>
              <w:t>招标</w:t>
            </w:r>
            <w:r>
              <w:rPr>
                <w:szCs w:val="21"/>
              </w:rPr>
              <w:t>文件章节</w:t>
            </w:r>
            <w:r>
              <w:rPr>
                <w:bCs/>
                <w:szCs w:val="21"/>
              </w:rPr>
              <w:t>条</w:t>
            </w:r>
            <w:r>
              <w:rPr>
                <w:szCs w:val="21"/>
              </w:rPr>
              <w:t>款号</w:t>
            </w:r>
          </w:p>
        </w:tc>
        <w:tc>
          <w:tcPr>
            <w:tcW w:w="1671" w:type="dxa"/>
          </w:tcPr>
          <w:p w14:paraId="769CBF21">
            <w:pPr>
              <w:adjustRightInd w:val="0"/>
              <w:snapToGrid w:val="0"/>
              <w:spacing w:before="50" w:line="360" w:lineRule="auto"/>
              <w:jc w:val="center"/>
            </w:pPr>
            <w:r>
              <w:rPr>
                <w:rFonts w:hint="eastAsia"/>
              </w:rPr>
              <w:t>招标</w:t>
            </w:r>
            <w:r>
              <w:t>文件要求</w:t>
            </w:r>
          </w:p>
        </w:tc>
        <w:tc>
          <w:tcPr>
            <w:tcW w:w="1608" w:type="dxa"/>
          </w:tcPr>
          <w:p w14:paraId="09D4284B">
            <w:pPr>
              <w:adjustRightInd w:val="0"/>
              <w:snapToGrid w:val="0"/>
              <w:spacing w:before="50" w:line="360" w:lineRule="auto"/>
              <w:jc w:val="center"/>
            </w:pPr>
            <w:r>
              <w:t>投标文件应答</w:t>
            </w:r>
          </w:p>
        </w:tc>
        <w:tc>
          <w:tcPr>
            <w:tcW w:w="1513" w:type="dxa"/>
            <w:vAlign w:val="center"/>
          </w:tcPr>
          <w:p w14:paraId="67C408D3">
            <w:pPr>
              <w:adjustRightInd w:val="0"/>
              <w:snapToGrid w:val="0"/>
              <w:spacing w:before="50" w:line="360" w:lineRule="auto"/>
              <w:ind w:left="-88" w:leftChars="-42"/>
              <w:jc w:val="center"/>
              <w:rPr>
                <w:szCs w:val="21"/>
              </w:rPr>
            </w:pPr>
            <w:r>
              <w:rPr>
                <w:szCs w:val="21"/>
              </w:rPr>
              <w:t>响应/偏离</w:t>
            </w:r>
          </w:p>
        </w:tc>
        <w:tc>
          <w:tcPr>
            <w:tcW w:w="1061" w:type="dxa"/>
            <w:vAlign w:val="center"/>
          </w:tcPr>
          <w:p w14:paraId="333762B8">
            <w:pPr>
              <w:adjustRightInd w:val="0"/>
              <w:snapToGrid w:val="0"/>
              <w:spacing w:before="50" w:line="360" w:lineRule="auto"/>
              <w:ind w:left="-88" w:leftChars="-42"/>
              <w:jc w:val="center"/>
              <w:rPr>
                <w:szCs w:val="21"/>
              </w:rPr>
            </w:pPr>
            <w:r>
              <w:rPr>
                <w:szCs w:val="21"/>
              </w:rPr>
              <w:t>偏离说明</w:t>
            </w:r>
          </w:p>
        </w:tc>
      </w:tr>
      <w:tr w14:paraId="4E0917D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27" w:type="dxa"/>
            <w:vAlign w:val="center"/>
          </w:tcPr>
          <w:p w14:paraId="71E1580C">
            <w:pPr>
              <w:adjustRightInd w:val="0"/>
              <w:snapToGrid w:val="0"/>
              <w:spacing w:before="50" w:line="360" w:lineRule="auto"/>
              <w:ind w:left="-88" w:leftChars="-42"/>
              <w:jc w:val="center"/>
              <w:rPr>
                <w:szCs w:val="21"/>
              </w:rPr>
            </w:pPr>
          </w:p>
        </w:tc>
        <w:tc>
          <w:tcPr>
            <w:tcW w:w="1877" w:type="dxa"/>
            <w:vAlign w:val="center"/>
          </w:tcPr>
          <w:p w14:paraId="774A1D01">
            <w:pPr>
              <w:adjustRightInd w:val="0"/>
              <w:snapToGrid w:val="0"/>
              <w:spacing w:before="50" w:line="360" w:lineRule="auto"/>
              <w:ind w:left="-88" w:leftChars="-42"/>
              <w:jc w:val="center"/>
              <w:rPr>
                <w:szCs w:val="21"/>
              </w:rPr>
            </w:pPr>
          </w:p>
        </w:tc>
        <w:tc>
          <w:tcPr>
            <w:tcW w:w="1671" w:type="dxa"/>
            <w:vAlign w:val="center"/>
          </w:tcPr>
          <w:p w14:paraId="5CC39C1D">
            <w:pPr>
              <w:adjustRightInd w:val="0"/>
              <w:snapToGrid w:val="0"/>
              <w:spacing w:before="50" w:line="360" w:lineRule="auto"/>
              <w:ind w:left="-88" w:leftChars="-42"/>
              <w:jc w:val="center"/>
              <w:rPr>
                <w:szCs w:val="21"/>
              </w:rPr>
            </w:pPr>
          </w:p>
        </w:tc>
        <w:tc>
          <w:tcPr>
            <w:tcW w:w="1608" w:type="dxa"/>
            <w:vAlign w:val="center"/>
          </w:tcPr>
          <w:p w14:paraId="4C313990">
            <w:pPr>
              <w:adjustRightInd w:val="0"/>
              <w:snapToGrid w:val="0"/>
              <w:spacing w:before="50" w:line="360" w:lineRule="auto"/>
              <w:ind w:left="-88" w:leftChars="-42"/>
              <w:jc w:val="center"/>
              <w:rPr>
                <w:szCs w:val="21"/>
              </w:rPr>
            </w:pPr>
          </w:p>
        </w:tc>
        <w:tc>
          <w:tcPr>
            <w:tcW w:w="1513" w:type="dxa"/>
            <w:vAlign w:val="center"/>
          </w:tcPr>
          <w:p w14:paraId="3282AE5D">
            <w:pPr>
              <w:adjustRightInd w:val="0"/>
              <w:snapToGrid w:val="0"/>
              <w:spacing w:before="50" w:line="360" w:lineRule="auto"/>
              <w:ind w:left="-88" w:leftChars="-42"/>
              <w:jc w:val="center"/>
              <w:rPr>
                <w:szCs w:val="21"/>
              </w:rPr>
            </w:pPr>
          </w:p>
        </w:tc>
        <w:tc>
          <w:tcPr>
            <w:tcW w:w="1061" w:type="dxa"/>
            <w:vAlign w:val="center"/>
          </w:tcPr>
          <w:p w14:paraId="031F9831">
            <w:pPr>
              <w:adjustRightInd w:val="0"/>
              <w:snapToGrid w:val="0"/>
              <w:spacing w:before="50" w:line="360" w:lineRule="auto"/>
              <w:ind w:left="-88" w:leftChars="-42"/>
              <w:jc w:val="center"/>
              <w:rPr>
                <w:szCs w:val="21"/>
              </w:rPr>
            </w:pPr>
          </w:p>
        </w:tc>
      </w:tr>
      <w:tr w14:paraId="000159F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27" w:type="dxa"/>
            <w:vAlign w:val="center"/>
          </w:tcPr>
          <w:p w14:paraId="77AAB4EE">
            <w:pPr>
              <w:adjustRightInd w:val="0"/>
              <w:snapToGrid w:val="0"/>
              <w:spacing w:before="50" w:line="360" w:lineRule="auto"/>
              <w:ind w:left="-88" w:leftChars="-42"/>
              <w:jc w:val="center"/>
              <w:rPr>
                <w:szCs w:val="21"/>
              </w:rPr>
            </w:pPr>
          </w:p>
        </w:tc>
        <w:tc>
          <w:tcPr>
            <w:tcW w:w="1877" w:type="dxa"/>
            <w:vAlign w:val="center"/>
          </w:tcPr>
          <w:p w14:paraId="50AEF049">
            <w:pPr>
              <w:adjustRightInd w:val="0"/>
              <w:snapToGrid w:val="0"/>
              <w:spacing w:before="50" w:line="360" w:lineRule="auto"/>
              <w:ind w:left="-88" w:leftChars="-42"/>
              <w:jc w:val="center"/>
              <w:rPr>
                <w:szCs w:val="21"/>
              </w:rPr>
            </w:pPr>
          </w:p>
        </w:tc>
        <w:tc>
          <w:tcPr>
            <w:tcW w:w="1671" w:type="dxa"/>
            <w:vAlign w:val="center"/>
          </w:tcPr>
          <w:p w14:paraId="2A7B0A3E">
            <w:pPr>
              <w:adjustRightInd w:val="0"/>
              <w:snapToGrid w:val="0"/>
              <w:spacing w:before="50" w:line="360" w:lineRule="auto"/>
              <w:ind w:left="-88" w:leftChars="-42"/>
              <w:jc w:val="center"/>
              <w:rPr>
                <w:szCs w:val="21"/>
              </w:rPr>
            </w:pPr>
          </w:p>
        </w:tc>
        <w:tc>
          <w:tcPr>
            <w:tcW w:w="1608" w:type="dxa"/>
            <w:vAlign w:val="center"/>
          </w:tcPr>
          <w:p w14:paraId="4A601AAF">
            <w:pPr>
              <w:adjustRightInd w:val="0"/>
              <w:snapToGrid w:val="0"/>
              <w:spacing w:before="50" w:line="360" w:lineRule="auto"/>
              <w:ind w:left="-88" w:leftChars="-42"/>
              <w:jc w:val="center"/>
              <w:rPr>
                <w:szCs w:val="21"/>
              </w:rPr>
            </w:pPr>
          </w:p>
        </w:tc>
        <w:tc>
          <w:tcPr>
            <w:tcW w:w="1513" w:type="dxa"/>
            <w:vAlign w:val="center"/>
          </w:tcPr>
          <w:p w14:paraId="25C22211">
            <w:pPr>
              <w:adjustRightInd w:val="0"/>
              <w:snapToGrid w:val="0"/>
              <w:spacing w:before="50" w:line="360" w:lineRule="auto"/>
              <w:ind w:left="-88" w:leftChars="-42"/>
              <w:jc w:val="center"/>
              <w:rPr>
                <w:szCs w:val="21"/>
              </w:rPr>
            </w:pPr>
          </w:p>
        </w:tc>
        <w:tc>
          <w:tcPr>
            <w:tcW w:w="1061" w:type="dxa"/>
            <w:vAlign w:val="center"/>
          </w:tcPr>
          <w:p w14:paraId="571A0A5F">
            <w:pPr>
              <w:adjustRightInd w:val="0"/>
              <w:snapToGrid w:val="0"/>
              <w:spacing w:before="50" w:line="360" w:lineRule="auto"/>
              <w:ind w:left="-88" w:leftChars="-42"/>
              <w:jc w:val="center"/>
              <w:rPr>
                <w:szCs w:val="21"/>
              </w:rPr>
            </w:pPr>
          </w:p>
        </w:tc>
      </w:tr>
      <w:tr w14:paraId="7492E7D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27" w:type="dxa"/>
            <w:vAlign w:val="center"/>
          </w:tcPr>
          <w:p w14:paraId="5A3B4144">
            <w:pPr>
              <w:adjustRightInd w:val="0"/>
              <w:snapToGrid w:val="0"/>
              <w:spacing w:before="50" w:line="360" w:lineRule="auto"/>
              <w:ind w:left="-88" w:leftChars="-42"/>
              <w:jc w:val="center"/>
              <w:rPr>
                <w:szCs w:val="21"/>
              </w:rPr>
            </w:pPr>
          </w:p>
        </w:tc>
        <w:tc>
          <w:tcPr>
            <w:tcW w:w="1877" w:type="dxa"/>
            <w:vAlign w:val="center"/>
          </w:tcPr>
          <w:p w14:paraId="5678C7D8">
            <w:pPr>
              <w:adjustRightInd w:val="0"/>
              <w:snapToGrid w:val="0"/>
              <w:spacing w:before="50" w:line="360" w:lineRule="auto"/>
              <w:ind w:left="-88" w:leftChars="-42"/>
              <w:jc w:val="center"/>
              <w:rPr>
                <w:szCs w:val="21"/>
              </w:rPr>
            </w:pPr>
          </w:p>
        </w:tc>
        <w:tc>
          <w:tcPr>
            <w:tcW w:w="1671" w:type="dxa"/>
            <w:vAlign w:val="center"/>
          </w:tcPr>
          <w:p w14:paraId="7AD96B66">
            <w:pPr>
              <w:adjustRightInd w:val="0"/>
              <w:snapToGrid w:val="0"/>
              <w:spacing w:before="50" w:line="360" w:lineRule="auto"/>
              <w:ind w:left="-88" w:leftChars="-42"/>
              <w:jc w:val="center"/>
              <w:rPr>
                <w:szCs w:val="21"/>
              </w:rPr>
            </w:pPr>
          </w:p>
        </w:tc>
        <w:tc>
          <w:tcPr>
            <w:tcW w:w="1608" w:type="dxa"/>
            <w:vAlign w:val="center"/>
          </w:tcPr>
          <w:p w14:paraId="368E095E">
            <w:pPr>
              <w:adjustRightInd w:val="0"/>
              <w:snapToGrid w:val="0"/>
              <w:spacing w:before="50" w:line="360" w:lineRule="auto"/>
              <w:ind w:left="-88" w:leftChars="-42"/>
              <w:jc w:val="center"/>
              <w:rPr>
                <w:szCs w:val="21"/>
              </w:rPr>
            </w:pPr>
          </w:p>
        </w:tc>
        <w:tc>
          <w:tcPr>
            <w:tcW w:w="1513" w:type="dxa"/>
            <w:vAlign w:val="center"/>
          </w:tcPr>
          <w:p w14:paraId="1E861332">
            <w:pPr>
              <w:adjustRightInd w:val="0"/>
              <w:snapToGrid w:val="0"/>
              <w:spacing w:before="50" w:line="360" w:lineRule="auto"/>
              <w:ind w:left="-88" w:leftChars="-42"/>
              <w:jc w:val="center"/>
              <w:rPr>
                <w:szCs w:val="21"/>
              </w:rPr>
            </w:pPr>
          </w:p>
        </w:tc>
        <w:tc>
          <w:tcPr>
            <w:tcW w:w="1061" w:type="dxa"/>
            <w:vAlign w:val="center"/>
          </w:tcPr>
          <w:p w14:paraId="1DDFBBC9">
            <w:pPr>
              <w:adjustRightInd w:val="0"/>
              <w:snapToGrid w:val="0"/>
              <w:spacing w:before="50" w:line="360" w:lineRule="auto"/>
              <w:ind w:left="-88" w:leftChars="-42"/>
              <w:jc w:val="center"/>
              <w:rPr>
                <w:szCs w:val="21"/>
              </w:rPr>
            </w:pPr>
          </w:p>
        </w:tc>
      </w:tr>
      <w:tr w14:paraId="5ECFAF7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8357" w:type="dxa"/>
            <w:gridSpan w:val="6"/>
            <w:vAlign w:val="center"/>
          </w:tcPr>
          <w:p w14:paraId="5564F7E0">
            <w:pPr>
              <w:rPr>
                <w:b/>
              </w:rPr>
            </w:pPr>
          </w:p>
        </w:tc>
      </w:tr>
    </w:tbl>
    <w:p w14:paraId="58C809C7">
      <w:pPr>
        <w:adjustRightInd w:val="0"/>
        <w:snapToGrid w:val="0"/>
        <w:spacing w:before="50" w:line="360" w:lineRule="auto"/>
        <w:ind w:left="-88" w:leftChars="-42"/>
        <w:rPr>
          <w:sz w:val="24"/>
        </w:rPr>
      </w:pPr>
      <w:r>
        <w:rPr>
          <w:b/>
          <w:sz w:val="24"/>
        </w:rPr>
        <w:t>备注</w:t>
      </w:r>
      <w:r>
        <w:rPr>
          <w:sz w:val="24"/>
        </w:rPr>
        <w:t>：</w:t>
      </w:r>
    </w:p>
    <w:bookmarkEnd w:id="2"/>
    <w:bookmarkEnd w:id="3"/>
    <w:p w14:paraId="559CC365">
      <w:pPr>
        <w:adjustRightInd w:val="0"/>
        <w:snapToGrid w:val="0"/>
        <w:spacing w:before="50" w:line="360" w:lineRule="auto"/>
        <w:ind w:left="-88" w:leftChars="-42"/>
        <w:rPr>
          <w:sz w:val="24"/>
        </w:rPr>
      </w:pPr>
      <w:r>
        <w:rPr>
          <w:sz w:val="24"/>
        </w:rPr>
        <w:t>（1）投标人应根据文件第</w:t>
      </w:r>
      <w:r>
        <w:rPr>
          <w:rFonts w:hint="eastAsia"/>
          <w:sz w:val="24"/>
        </w:rPr>
        <w:t>二</w:t>
      </w:r>
      <w:r>
        <w:rPr>
          <w:sz w:val="24"/>
        </w:rPr>
        <w:t>章中采购需求填写本表，逐条应答；</w:t>
      </w:r>
    </w:p>
    <w:p w14:paraId="5F3C4965">
      <w:pPr>
        <w:adjustRightInd w:val="0"/>
        <w:snapToGrid w:val="0"/>
        <w:spacing w:before="50" w:line="360" w:lineRule="auto"/>
        <w:ind w:left="-88" w:leftChars="-42"/>
        <w:rPr>
          <w:sz w:val="24"/>
        </w:rPr>
      </w:pPr>
      <w:r>
        <w:rPr>
          <w:sz w:val="24"/>
        </w:rPr>
        <w:t>（2）如不提供此表，则视为投标人不满足文件第</w:t>
      </w:r>
      <w:r>
        <w:rPr>
          <w:rFonts w:hint="eastAsia"/>
          <w:sz w:val="24"/>
        </w:rPr>
        <w:t>二</w:t>
      </w:r>
      <w:r>
        <w:rPr>
          <w:sz w:val="24"/>
        </w:rPr>
        <w:t>章的所有条款要求，其投标无效；</w:t>
      </w:r>
    </w:p>
    <w:p w14:paraId="38E3C596">
      <w:pPr>
        <w:adjustRightInd w:val="0"/>
        <w:snapToGrid w:val="0"/>
        <w:spacing w:before="50" w:line="360" w:lineRule="auto"/>
        <w:ind w:left="-88" w:leftChars="-42"/>
      </w:pPr>
      <w:r>
        <w:rPr>
          <w:sz w:val="24"/>
        </w:rPr>
        <w:t>（3）</w:t>
      </w:r>
      <w:r>
        <w:rPr>
          <w:rFonts w:hint="eastAsia"/>
          <w:sz w:val="24"/>
        </w:rPr>
        <w:t>本项目为最低价评分法，所有参数必须全部响应，并在响应表中逐条应答，如有任何一条负偏离，则视为无效投标</w:t>
      </w:r>
    </w:p>
    <w:p w14:paraId="7546D202">
      <w:pPr>
        <w:pStyle w:val="25"/>
      </w:pPr>
    </w:p>
    <w:p w14:paraId="5EEA99A1">
      <w:pPr>
        <w:pStyle w:val="24"/>
      </w:pPr>
    </w:p>
    <w:p w14:paraId="4F73B9B6"/>
    <w:sectPr>
      <w:footerReference r:id="rId5"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简体">
    <w:altName w:val="黑体"/>
    <w:panose1 w:val="00000000000000000000"/>
    <w:charset w:val="86"/>
    <w:family w:val="auto"/>
    <w:pitch w:val="default"/>
    <w:sig w:usb0="00000000" w:usb1="0000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KSOFE44F9426">
    <w:panose1 w:val="02010609060101010101"/>
    <w:charset w:val="86"/>
    <w:family w:val="auto"/>
    <w:pitch w:val="default"/>
    <w:sig w:usb0="00000001" w:usb1="00000000" w:usb2="00000000" w:usb3="00000000" w:csb0="00040001" w:csb1="00000000"/>
  </w:font>
  <w:font w:name="KSOFF9CBECC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C24F79">
    <w:pPr>
      <w:pStyle w:val="11"/>
      <w:rPr>
        <w:rFonts w:ascii="仿宋_GB2312" w:eastAsia="仿宋_GB2312"/>
        <w:bCs/>
        <w:u w:val="single"/>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C1333E6">
                          <w:pPr>
                            <w:pStyle w:val="11"/>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14:paraId="2C1333E6">
                    <w:pPr>
                      <w:pStyle w:val="11"/>
                    </w:pPr>
                    <w:r>
                      <w:fldChar w:fldCharType="begin"/>
                    </w:r>
                    <w:r>
                      <w:instrText xml:space="preserve"> PAGE  \* MERGEFORMAT </w:instrText>
                    </w:r>
                    <w:r>
                      <w:fldChar w:fldCharType="separate"/>
                    </w:r>
                    <w:r>
                      <w:t>2</w:t>
                    </w:r>
                    <w:r>
                      <w:fldChar w:fldCharType="end"/>
                    </w:r>
                  </w:p>
                </w:txbxContent>
              </v:textbox>
            </v:shape>
          </w:pict>
        </mc:Fallback>
      </mc:AlternateContent>
    </w:r>
    <w:r>
      <w:rPr>
        <w:rFonts w:hint="eastAsia" w:ascii="仿宋_GB2312" w:eastAsia="仿宋_GB2312"/>
        <w:bCs/>
        <w:u w:val="single"/>
      </w:rPr>
      <w:t xml:space="preserve">                                                                                                 </w:t>
    </w:r>
  </w:p>
  <w:p w14:paraId="218840FB">
    <w:pPr>
      <w:adjustRightInd w:val="0"/>
      <w:snapToGrid w:val="0"/>
      <w:spacing w:line="260" w:lineRule="atLeast"/>
      <w:rPr>
        <w:kern w:val="0"/>
        <w:sz w:val="18"/>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F31645">
    <w:pPr>
      <w:pStyle w:val="11"/>
      <w:rPr>
        <w:rFonts w:ascii="仿宋_GB2312" w:eastAsia="仿宋_GB2312"/>
        <w:bCs/>
        <w:u w:val="single"/>
      </w:rP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3F0F794">
                          <w:pPr>
                            <w:pStyle w:val="11"/>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O3bcsAgAAV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Q7dtywCAABVBAAADgAAAAAAAAABACAAAAAfAQAAZHJzL2Uyb0RvYy54bWxQSwUGAAAAAAYA&#10;BgBZAQAAvQUAAAAA&#10;">
              <v:fill on="f" focussize="0,0"/>
              <v:stroke on="f" weight="0.5pt"/>
              <v:imagedata o:title=""/>
              <o:lock v:ext="edit" aspectratio="f"/>
              <v:textbox inset="0mm,0mm,0mm,0mm" style="mso-fit-shape-to-text:t;">
                <w:txbxContent>
                  <w:p w14:paraId="23F0F794">
                    <w:pPr>
                      <w:pStyle w:val="11"/>
                    </w:pPr>
                    <w:r>
                      <w:fldChar w:fldCharType="begin"/>
                    </w:r>
                    <w:r>
                      <w:instrText xml:space="preserve"> PAGE  \* MERGEFORMAT </w:instrText>
                    </w:r>
                    <w:r>
                      <w:fldChar w:fldCharType="separate"/>
                    </w:r>
                    <w:r>
                      <w:t>15</w:t>
                    </w:r>
                    <w:r>
                      <w:fldChar w:fldCharType="end"/>
                    </w:r>
                  </w:p>
                </w:txbxContent>
              </v:textbox>
            </v:shape>
          </w:pict>
        </mc:Fallback>
      </mc:AlternateContent>
    </w:r>
    <w:r>
      <w:rPr>
        <w:rFonts w:hint="eastAsia" w:ascii="仿宋_GB2312" w:eastAsia="仿宋_GB2312"/>
        <w:bCs/>
        <w:u w:val="single"/>
      </w:rPr>
      <w:t xml:space="preserve">                                                                                                 </w:t>
    </w:r>
  </w:p>
  <w:p w14:paraId="67F2DAB5">
    <w:pPr>
      <w:adjustRightInd w:val="0"/>
      <w:snapToGrid w:val="0"/>
      <w:spacing w:line="260" w:lineRule="atLeast"/>
      <w:rPr>
        <w:kern w:val="0"/>
        <w:sz w:val="18"/>
        <w:szCs w:val="21"/>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4B277D">
    <w:pPr>
      <w:pStyle w:val="12"/>
      <w:ind w:left="8280" w:hanging="8280" w:hangingChars="4600"/>
    </w:pP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B68914C"/>
    <w:multiLevelType w:val="singleLevel"/>
    <w:tmpl w:val="BB68914C"/>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WU3YmMxNGQ0NDE0NTRiYjQ3MWFkZjk1MWM2MTc2NWEifQ=="/>
  </w:docVars>
  <w:rsids>
    <w:rsidRoot w:val="6DE375E4"/>
    <w:rsid w:val="00025532"/>
    <w:rsid w:val="00036DB4"/>
    <w:rsid w:val="000746AF"/>
    <w:rsid w:val="000E5D92"/>
    <w:rsid w:val="002B5400"/>
    <w:rsid w:val="002F510B"/>
    <w:rsid w:val="00532885"/>
    <w:rsid w:val="00684031"/>
    <w:rsid w:val="006B16FB"/>
    <w:rsid w:val="006C2CA5"/>
    <w:rsid w:val="006F2E55"/>
    <w:rsid w:val="00701CE8"/>
    <w:rsid w:val="00770CD7"/>
    <w:rsid w:val="00824820"/>
    <w:rsid w:val="00840FB7"/>
    <w:rsid w:val="008D3D26"/>
    <w:rsid w:val="009054E8"/>
    <w:rsid w:val="00982A51"/>
    <w:rsid w:val="009D03E6"/>
    <w:rsid w:val="00A37BD1"/>
    <w:rsid w:val="00A95A90"/>
    <w:rsid w:val="00AE556A"/>
    <w:rsid w:val="00B16F80"/>
    <w:rsid w:val="00BD5B8D"/>
    <w:rsid w:val="00C230AF"/>
    <w:rsid w:val="00CC7AE0"/>
    <w:rsid w:val="00D77DE5"/>
    <w:rsid w:val="00D963B7"/>
    <w:rsid w:val="00E25F9B"/>
    <w:rsid w:val="00E645EC"/>
    <w:rsid w:val="00F5793F"/>
    <w:rsid w:val="01350E35"/>
    <w:rsid w:val="02390242"/>
    <w:rsid w:val="03E43FAE"/>
    <w:rsid w:val="04653F41"/>
    <w:rsid w:val="04B72FC8"/>
    <w:rsid w:val="04F57A38"/>
    <w:rsid w:val="050719CA"/>
    <w:rsid w:val="056B0EF3"/>
    <w:rsid w:val="06934BAA"/>
    <w:rsid w:val="06E91EC4"/>
    <w:rsid w:val="07731DE6"/>
    <w:rsid w:val="086F75C9"/>
    <w:rsid w:val="09C0303A"/>
    <w:rsid w:val="0A3F4F3C"/>
    <w:rsid w:val="0A4E2BD2"/>
    <w:rsid w:val="0A6D3244"/>
    <w:rsid w:val="0A8A74D4"/>
    <w:rsid w:val="0CAD5ABA"/>
    <w:rsid w:val="0CAD77BD"/>
    <w:rsid w:val="0CD87BD4"/>
    <w:rsid w:val="0E331420"/>
    <w:rsid w:val="0E3A4761"/>
    <w:rsid w:val="0EBC028B"/>
    <w:rsid w:val="0EDD1643"/>
    <w:rsid w:val="0FB9029C"/>
    <w:rsid w:val="10897B23"/>
    <w:rsid w:val="10914EF9"/>
    <w:rsid w:val="10B8663C"/>
    <w:rsid w:val="12080B62"/>
    <w:rsid w:val="12994AC5"/>
    <w:rsid w:val="129F447F"/>
    <w:rsid w:val="12C86253"/>
    <w:rsid w:val="145B0A4E"/>
    <w:rsid w:val="14E40477"/>
    <w:rsid w:val="15060AC8"/>
    <w:rsid w:val="15125EAE"/>
    <w:rsid w:val="15675A4C"/>
    <w:rsid w:val="15B67DFF"/>
    <w:rsid w:val="15DD4F6F"/>
    <w:rsid w:val="163301F0"/>
    <w:rsid w:val="17F91BB8"/>
    <w:rsid w:val="193E7D91"/>
    <w:rsid w:val="1943608F"/>
    <w:rsid w:val="19E40286"/>
    <w:rsid w:val="19E91315"/>
    <w:rsid w:val="1AF56B46"/>
    <w:rsid w:val="1CE412C7"/>
    <w:rsid w:val="1D5071B5"/>
    <w:rsid w:val="1DD7486D"/>
    <w:rsid w:val="1E79119D"/>
    <w:rsid w:val="1EF47691"/>
    <w:rsid w:val="1F334F58"/>
    <w:rsid w:val="1F796B24"/>
    <w:rsid w:val="1F7E3A26"/>
    <w:rsid w:val="1FC602A8"/>
    <w:rsid w:val="1FE73549"/>
    <w:rsid w:val="2038045E"/>
    <w:rsid w:val="20AF0900"/>
    <w:rsid w:val="20B41DA7"/>
    <w:rsid w:val="21C61C7A"/>
    <w:rsid w:val="2280405B"/>
    <w:rsid w:val="2383771E"/>
    <w:rsid w:val="23F374DB"/>
    <w:rsid w:val="24881A32"/>
    <w:rsid w:val="25266F96"/>
    <w:rsid w:val="252E6125"/>
    <w:rsid w:val="267547DF"/>
    <w:rsid w:val="272B6E6C"/>
    <w:rsid w:val="27B626C7"/>
    <w:rsid w:val="27CF2BB7"/>
    <w:rsid w:val="2821285F"/>
    <w:rsid w:val="28501465"/>
    <w:rsid w:val="28E81B29"/>
    <w:rsid w:val="28FD390A"/>
    <w:rsid w:val="29B45A41"/>
    <w:rsid w:val="2A174DA9"/>
    <w:rsid w:val="2AB010A8"/>
    <w:rsid w:val="2AC66F99"/>
    <w:rsid w:val="2B235B2B"/>
    <w:rsid w:val="2BD64A85"/>
    <w:rsid w:val="2BF61ECB"/>
    <w:rsid w:val="2C0A2E19"/>
    <w:rsid w:val="2C7642D0"/>
    <w:rsid w:val="2C8B7C6A"/>
    <w:rsid w:val="2CC97A35"/>
    <w:rsid w:val="2DD77C64"/>
    <w:rsid w:val="2DDA1E78"/>
    <w:rsid w:val="2DE00B8C"/>
    <w:rsid w:val="2EAC037F"/>
    <w:rsid w:val="2EB67A5C"/>
    <w:rsid w:val="302741D2"/>
    <w:rsid w:val="308B184D"/>
    <w:rsid w:val="309C1E01"/>
    <w:rsid w:val="30BB11DD"/>
    <w:rsid w:val="31F17CD1"/>
    <w:rsid w:val="324F4D43"/>
    <w:rsid w:val="33384C93"/>
    <w:rsid w:val="340F06E9"/>
    <w:rsid w:val="34C12F54"/>
    <w:rsid w:val="34F140E5"/>
    <w:rsid w:val="366241E2"/>
    <w:rsid w:val="3662711A"/>
    <w:rsid w:val="36B66AAC"/>
    <w:rsid w:val="36E47928"/>
    <w:rsid w:val="372F7378"/>
    <w:rsid w:val="37BA0809"/>
    <w:rsid w:val="397348CD"/>
    <w:rsid w:val="3A8E0AB7"/>
    <w:rsid w:val="3A994AB7"/>
    <w:rsid w:val="3B3B544D"/>
    <w:rsid w:val="3B654F2B"/>
    <w:rsid w:val="3BB72BAE"/>
    <w:rsid w:val="3BFC7D2B"/>
    <w:rsid w:val="3C7C799C"/>
    <w:rsid w:val="3C8A61A4"/>
    <w:rsid w:val="3D5E17FF"/>
    <w:rsid w:val="3DF93413"/>
    <w:rsid w:val="3DFD1951"/>
    <w:rsid w:val="3E1F0DA4"/>
    <w:rsid w:val="3E584E51"/>
    <w:rsid w:val="3E6E70D5"/>
    <w:rsid w:val="3EBE1ADE"/>
    <w:rsid w:val="403B4B34"/>
    <w:rsid w:val="4140452A"/>
    <w:rsid w:val="414D7889"/>
    <w:rsid w:val="41BB0BAE"/>
    <w:rsid w:val="4222229D"/>
    <w:rsid w:val="425629F5"/>
    <w:rsid w:val="4284152B"/>
    <w:rsid w:val="428B1063"/>
    <w:rsid w:val="429A4992"/>
    <w:rsid w:val="435B161D"/>
    <w:rsid w:val="43B25DAC"/>
    <w:rsid w:val="44771DFD"/>
    <w:rsid w:val="45D569C3"/>
    <w:rsid w:val="479B74B7"/>
    <w:rsid w:val="48735221"/>
    <w:rsid w:val="48997E8F"/>
    <w:rsid w:val="49E92B05"/>
    <w:rsid w:val="4A354E62"/>
    <w:rsid w:val="4AEE1A11"/>
    <w:rsid w:val="4B7F39F4"/>
    <w:rsid w:val="4BAE646F"/>
    <w:rsid w:val="4C06451A"/>
    <w:rsid w:val="4CAC1559"/>
    <w:rsid w:val="4CB132D9"/>
    <w:rsid w:val="4D754257"/>
    <w:rsid w:val="4DCD6AB3"/>
    <w:rsid w:val="4DDD6104"/>
    <w:rsid w:val="4DE92593"/>
    <w:rsid w:val="4EE7662F"/>
    <w:rsid w:val="50216DCD"/>
    <w:rsid w:val="50540C20"/>
    <w:rsid w:val="506258C6"/>
    <w:rsid w:val="50743AC8"/>
    <w:rsid w:val="51AC28BD"/>
    <w:rsid w:val="52183ACC"/>
    <w:rsid w:val="53B55872"/>
    <w:rsid w:val="544055F2"/>
    <w:rsid w:val="54AD4386"/>
    <w:rsid w:val="54E30E5A"/>
    <w:rsid w:val="5587625E"/>
    <w:rsid w:val="55937F05"/>
    <w:rsid w:val="55D8243C"/>
    <w:rsid w:val="56483C8F"/>
    <w:rsid w:val="56C77AA7"/>
    <w:rsid w:val="57F52F2F"/>
    <w:rsid w:val="581A7C72"/>
    <w:rsid w:val="583A4BD7"/>
    <w:rsid w:val="58487501"/>
    <w:rsid w:val="59C74B1F"/>
    <w:rsid w:val="5A886F59"/>
    <w:rsid w:val="604D5946"/>
    <w:rsid w:val="611B6B1B"/>
    <w:rsid w:val="62030FF0"/>
    <w:rsid w:val="62C222C2"/>
    <w:rsid w:val="62DB090C"/>
    <w:rsid w:val="632D7C40"/>
    <w:rsid w:val="64133D6A"/>
    <w:rsid w:val="64245572"/>
    <w:rsid w:val="66C30AF5"/>
    <w:rsid w:val="678E4F5D"/>
    <w:rsid w:val="67F3562A"/>
    <w:rsid w:val="680E122C"/>
    <w:rsid w:val="6A4E1D63"/>
    <w:rsid w:val="6A90762D"/>
    <w:rsid w:val="6AB9152E"/>
    <w:rsid w:val="6B592423"/>
    <w:rsid w:val="6C486FE4"/>
    <w:rsid w:val="6C8F7701"/>
    <w:rsid w:val="6CA409DF"/>
    <w:rsid w:val="6DE375E4"/>
    <w:rsid w:val="6E8E5287"/>
    <w:rsid w:val="6F6F4A62"/>
    <w:rsid w:val="6F734262"/>
    <w:rsid w:val="6FAC3B48"/>
    <w:rsid w:val="6FAD463B"/>
    <w:rsid w:val="6FBE332C"/>
    <w:rsid w:val="70CE0BC9"/>
    <w:rsid w:val="71410A38"/>
    <w:rsid w:val="71554367"/>
    <w:rsid w:val="71584067"/>
    <w:rsid w:val="71F26E91"/>
    <w:rsid w:val="735201FF"/>
    <w:rsid w:val="737B50A4"/>
    <w:rsid w:val="73F40E72"/>
    <w:rsid w:val="74566F5C"/>
    <w:rsid w:val="750117A8"/>
    <w:rsid w:val="751301BD"/>
    <w:rsid w:val="755B2270"/>
    <w:rsid w:val="75E27514"/>
    <w:rsid w:val="7612420D"/>
    <w:rsid w:val="76920D75"/>
    <w:rsid w:val="76C47877"/>
    <w:rsid w:val="77423DFF"/>
    <w:rsid w:val="783B5EA9"/>
    <w:rsid w:val="783D7269"/>
    <w:rsid w:val="792B556E"/>
    <w:rsid w:val="79EB699D"/>
    <w:rsid w:val="7A104828"/>
    <w:rsid w:val="7B0620DE"/>
    <w:rsid w:val="7BBF44BB"/>
    <w:rsid w:val="7BF15CE4"/>
    <w:rsid w:val="7C3A27E5"/>
    <w:rsid w:val="7D9727DD"/>
    <w:rsid w:val="7EFB4F6E"/>
    <w:rsid w:val="7F164138"/>
    <w:rsid w:val="7F1A5E95"/>
    <w:rsid w:val="7F436C04"/>
    <w:rsid w:val="7FFB08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adjustRightInd w:val="0"/>
      <w:spacing w:before="340" w:after="330" w:line="578" w:lineRule="atLeast"/>
      <w:textAlignment w:val="baseline"/>
      <w:outlineLvl w:val="0"/>
    </w:pPr>
    <w:rPr>
      <w:b/>
      <w:kern w:val="44"/>
      <w:sz w:val="44"/>
      <w:szCs w:val="20"/>
    </w:rPr>
  </w:style>
  <w:style w:type="paragraph" w:styleId="3">
    <w:name w:val="heading 2"/>
    <w:basedOn w:val="1"/>
    <w:next w:val="1"/>
    <w:unhideWhenUsed/>
    <w:qFormat/>
    <w:uiPriority w:val="0"/>
    <w:pPr>
      <w:keepNext/>
      <w:keepLines/>
      <w:spacing w:before="260" w:after="260" w:line="413" w:lineRule="auto"/>
      <w:outlineLvl w:val="1"/>
    </w:pPr>
    <w:rPr>
      <w:rFonts w:ascii="Arial" w:hAnsi="Arial" w:eastAsia="黑体"/>
      <w:b/>
      <w:sz w:val="32"/>
    </w:rPr>
  </w:style>
  <w:style w:type="paragraph" w:styleId="4">
    <w:name w:val="heading 3"/>
    <w:basedOn w:val="1"/>
    <w:next w:val="1"/>
    <w:qFormat/>
    <w:uiPriority w:val="0"/>
    <w:pPr>
      <w:keepNext/>
      <w:keepLines/>
      <w:adjustRightInd w:val="0"/>
      <w:spacing w:before="260" w:after="260" w:line="416" w:lineRule="atLeast"/>
      <w:textAlignment w:val="baseline"/>
      <w:outlineLvl w:val="2"/>
    </w:pPr>
    <w:rPr>
      <w:b/>
      <w:kern w:val="0"/>
      <w:sz w:val="32"/>
      <w:szCs w:val="20"/>
    </w:rPr>
  </w:style>
  <w:style w:type="character" w:default="1" w:styleId="18">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5">
    <w:name w:val="Normal Indent"/>
    <w:basedOn w:val="1"/>
    <w:next w:val="6"/>
    <w:qFormat/>
    <w:uiPriority w:val="0"/>
    <w:pPr>
      <w:widowControl/>
      <w:ind w:firstLine="420"/>
      <w:jc w:val="left"/>
    </w:pPr>
    <w:rPr>
      <w:kern w:val="0"/>
      <w:sz w:val="20"/>
      <w:szCs w:val="20"/>
    </w:rPr>
  </w:style>
  <w:style w:type="paragraph" w:customStyle="1" w:styleId="6">
    <w:name w:val="Default"/>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styleId="7">
    <w:name w:val="annotation text"/>
    <w:basedOn w:val="1"/>
    <w:qFormat/>
    <w:uiPriority w:val="0"/>
    <w:pPr>
      <w:jc w:val="left"/>
    </w:pPr>
  </w:style>
  <w:style w:type="paragraph" w:styleId="8">
    <w:name w:val="Body Text"/>
    <w:basedOn w:val="1"/>
    <w:semiHidden/>
    <w:qFormat/>
    <w:uiPriority w:val="0"/>
    <w:rPr>
      <w:rFonts w:ascii="宋体" w:hAnsi="宋体" w:cs="宋体"/>
      <w:sz w:val="24"/>
      <w:lang w:eastAsia="en-US"/>
    </w:rPr>
  </w:style>
  <w:style w:type="paragraph" w:styleId="9">
    <w:name w:val="Body Text Indent"/>
    <w:basedOn w:val="1"/>
    <w:next w:val="1"/>
    <w:qFormat/>
    <w:uiPriority w:val="99"/>
    <w:pPr>
      <w:spacing w:line="400" w:lineRule="exact"/>
      <w:ind w:left="630"/>
    </w:pPr>
    <w:rPr>
      <w:rFonts w:ascii="楷体_GB2312"/>
      <w:sz w:val="30"/>
      <w:szCs w:val="30"/>
    </w:rPr>
  </w:style>
  <w:style w:type="paragraph" w:styleId="10">
    <w:name w:val="Date"/>
    <w:basedOn w:val="1"/>
    <w:next w:val="1"/>
    <w:qFormat/>
    <w:uiPriority w:val="0"/>
    <w:rPr>
      <w:color w:val="000000"/>
      <w:kern w:val="0"/>
      <w:sz w:val="30"/>
    </w:rPr>
  </w:style>
  <w:style w:type="paragraph" w:styleId="11">
    <w:name w:val="footer"/>
    <w:basedOn w:val="1"/>
    <w:qFormat/>
    <w:uiPriority w:val="0"/>
    <w:pPr>
      <w:tabs>
        <w:tab w:val="center" w:pos="4153"/>
        <w:tab w:val="right" w:pos="8306"/>
      </w:tabs>
      <w:snapToGrid w:val="0"/>
      <w:jc w:val="left"/>
    </w:pPr>
    <w:rPr>
      <w:kern w:val="0"/>
      <w:sz w:val="18"/>
    </w:rPr>
  </w:style>
  <w:style w:type="paragraph" w:styleId="12">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3">
    <w:name w:val="Body Text 2"/>
    <w:basedOn w:val="1"/>
    <w:qFormat/>
    <w:uiPriority w:val="0"/>
    <w:pPr>
      <w:spacing w:after="120" w:line="480" w:lineRule="auto"/>
    </w:pPr>
  </w:style>
  <w:style w:type="paragraph" w:styleId="14">
    <w:name w:val="Normal (Web)"/>
    <w:basedOn w:val="1"/>
    <w:qFormat/>
    <w:uiPriority w:val="0"/>
    <w:rPr>
      <w:sz w:val="24"/>
    </w:rPr>
  </w:style>
  <w:style w:type="paragraph" w:styleId="15">
    <w:name w:val="Body Text First Indent 2"/>
    <w:basedOn w:val="9"/>
    <w:next w:val="5"/>
    <w:qFormat/>
    <w:uiPriority w:val="0"/>
    <w:pPr>
      <w:overflowPunct w:val="0"/>
      <w:adjustRightInd w:val="0"/>
      <w:spacing w:line="500" w:lineRule="exact"/>
      <w:ind w:firstLine="420" w:firstLineChars="200"/>
      <w:textAlignment w:val="baseline"/>
    </w:pPr>
    <w:rPr>
      <w:rFonts w:eastAsia="仿宋_GB2312"/>
      <w:kern w:val="28"/>
      <w:sz w:val="28"/>
    </w:rPr>
  </w:style>
  <w:style w:type="table" w:styleId="17">
    <w:name w:val="Table Grid"/>
    <w:basedOn w:val="1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9">
    <w:name w:val="Strong"/>
    <w:basedOn w:val="18"/>
    <w:qFormat/>
    <w:uiPriority w:val="0"/>
    <w:rPr>
      <w:b/>
    </w:rPr>
  </w:style>
  <w:style w:type="character" w:styleId="20">
    <w:name w:val="Hyperlink"/>
    <w:basedOn w:val="18"/>
    <w:qFormat/>
    <w:uiPriority w:val="0"/>
    <w:rPr>
      <w:color w:val="0000FF"/>
      <w:u w:val="single"/>
    </w:rPr>
  </w:style>
  <w:style w:type="character" w:styleId="21">
    <w:name w:val="annotation reference"/>
    <w:basedOn w:val="18"/>
    <w:qFormat/>
    <w:uiPriority w:val="0"/>
    <w:rPr>
      <w:sz w:val="21"/>
      <w:szCs w:val="21"/>
    </w:rPr>
  </w:style>
  <w:style w:type="paragraph" w:customStyle="1" w:styleId="22">
    <w:name w:val="正文格式"/>
    <w:basedOn w:val="1"/>
    <w:qFormat/>
    <w:uiPriority w:val="0"/>
    <w:pPr>
      <w:widowControl/>
      <w:adjustRightInd w:val="0"/>
      <w:snapToGrid w:val="0"/>
      <w:spacing w:line="400" w:lineRule="atLeast"/>
      <w:ind w:firstLine="482"/>
      <w:textAlignment w:val="baseline"/>
    </w:pPr>
    <w:rPr>
      <w:kern w:val="0"/>
      <w:sz w:val="24"/>
    </w:rPr>
  </w:style>
  <w:style w:type="paragraph" w:customStyle="1" w:styleId="23">
    <w:name w:val="大标题"/>
    <w:basedOn w:val="1"/>
    <w:next w:val="15"/>
    <w:qFormat/>
    <w:uiPriority w:val="0"/>
    <w:pPr>
      <w:jc w:val="center"/>
    </w:pPr>
    <w:rPr>
      <w:rFonts w:ascii="Arial" w:hAnsi="Arial"/>
      <w:b/>
      <w:sz w:val="28"/>
    </w:rPr>
  </w:style>
  <w:style w:type="paragraph" w:customStyle="1" w:styleId="24">
    <w:name w:val="列出段落1"/>
    <w:basedOn w:val="1"/>
    <w:qFormat/>
    <w:uiPriority w:val="99"/>
    <w:pPr>
      <w:ind w:firstLine="420" w:firstLineChars="200"/>
    </w:pPr>
  </w:style>
  <w:style w:type="paragraph" w:customStyle="1" w:styleId="25">
    <w:name w:val="无间隔1"/>
    <w:qFormat/>
    <w:uiPriority w:val="0"/>
    <w:pPr>
      <w:widowControl w:val="0"/>
      <w:jc w:val="both"/>
    </w:pPr>
    <w:rPr>
      <w:rFonts w:ascii="Calibri" w:hAnsi="Calibri" w:eastAsia="宋体" w:cs="Times New Roman"/>
      <w:kern w:val="2"/>
      <w:sz w:val="21"/>
      <w:szCs w:val="22"/>
      <w:lang w:val="en-US" w:eastAsia="zh-CN" w:bidi="ar-SA"/>
    </w:rPr>
  </w:style>
  <w:style w:type="paragraph" w:styleId="26">
    <w:name w:val="List Paragraph"/>
    <w:basedOn w:val="1"/>
    <w:qFormat/>
    <w:uiPriority w:val="34"/>
    <w:pPr>
      <w:ind w:firstLine="420" w:firstLineChars="200"/>
    </w:pPr>
    <w:rPr>
      <w:rFonts w:ascii="Calibri" w:hAnsi="Calibri"/>
      <w:szCs w:val="22"/>
    </w:rPr>
  </w:style>
  <w:style w:type="paragraph" w:customStyle="1" w:styleId="27">
    <w:name w:val="列表段落1"/>
    <w:basedOn w:val="1"/>
    <w:unhideWhenUsed/>
    <w:qFormat/>
    <w:uiPriority w:val="99"/>
    <w:pPr>
      <w:ind w:firstLine="420" w:firstLineChars="200"/>
    </w:pPr>
  </w:style>
  <w:style w:type="paragraph" w:customStyle="1" w:styleId="28">
    <w:name w:val="Revision"/>
    <w:hidden/>
    <w:unhideWhenUsed/>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18</Pages>
  <Words>7988</Words>
  <Characters>8387</Characters>
  <Lines>68</Lines>
  <Paragraphs>19</Paragraphs>
  <TotalTime>0</TotalTime>
  <ScaleCrop>false</ScaleCrop>
  <LinksUpToDate>false</LinksUpToDate>
  <CharactersWithSpaces>9288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2026-08-03T12:27:00Z</dcterms:created>
  <dc:creator>是小豹子</dc:creator>
  <cp:lastModifiedBy>张思远</cp:lastModifiedBy>
  <cp:lastPrinted>2026-08-24T00:28:00Z</cp:lastPrinted>
  <dcterms:modified xsi:type="dcterms:W3CDTF">2026-08-24T01:09:46Z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693F405580CA4EF791A186399C2A22A8_13</vt:lpwstr>
  </property>
  <property fmtid="{D5CDD505-2E9C-101B-9397-08002B2CF9AE}" pid="4" name="KSOTemplateDocerSaveRecord">
    <vt:lpwstr>eyJoZGlkIjoiOWU3YmMxNGQ0NDE0NTRiYjQ3MWFkZjk1MWM2MTc2NWEiLCJ1c2VySWQiOiI0NDIzNjcyODQifQ==</vt:lpwstr>
  </property>
  <property fmtid="{D5CDD505-2E9C-101B-9397-08002B2CF9AE}" pid="5" name="MSIP_Label_b7864bb8-b671-4bed-ba85-9478127ab5e9_Enabled">
    <vt:lpwstr>true</vt:lpwstr>
  </property>
  <property fmtid="{D5CDD505-2E9C-101B-9397-08002B2CF9AE}" pid="6" name="MSIP_Label_b7864bb8-b671-4bed-ba85-9478127ab5e9_SetDate">
    <vt:lpwstr>2026-08-03T09:25:17Z</vt:lpwstr>
  </property>
  <property fmtid="{D5CDD505-2E9C-101B-9397-08002B2CF9AE}" pid="7" name="MSIP_Label_b7864bb8-b671-4bed-ba85-9478127ab5e9_Method">
    <vt:lpwstr>Standard</vt:lpwstr>
  </property>
  <property fmtid="{D5CDD505-2E9C-101B-9397-08002B2CF9AE}" pid="8" name="MSIP_Label_b7864bb8-b671-4bed-ba85-9478127ab5e9_Name">
    <vt:lpwstr>Confidential – 2023</vt:lpwstr>
  </property>
  <property fmtid="{D5CDD505-2E9C-101B-9397-08002B2CF9AE}" pid="9" name="MSIP_Label_b7864bb8-b671-4bed-ba85-9478127ab5e9_SiteId">
    <vt:lpwstr>36839a65-7f3f-4bac-9ea4-f571f10a9a03</vt:lpwstr>
  </property>
  <property fmtid="{D5CDD505-2E9C-101B-9397-08002B2CF9AE}" pid="10" name="MSIP_Label_b7864bb8-b671-4bed-ba85-9478127ab5e9_ActionId">
    <vt:lpwstr>f7d54e4c-4bdd-4208-ab6c-2c07bfae6aa4</vt:lpwstr>
  </property>
  <property fmtid="{D5CDD505-2E9C-101B-9397-08002B2CF9AE}" pid="11" name="MSIP_Label_b7864bb8-b671-4bed-ba85-9478127ab5e9_ContentBits">
    <vt:lpwstr>0</vt:lpwstr>
  </property>
  <property fmtid="{D5CDD505-2E9C-101B-9397-08002B2CF9AE}" pid="12" name="MSIP_Label_b7864bb8-b671-4bed-ba85-9478127ab5e9_Tag">
    <vt:lpwstr>10, 3, 0, 1</vt:lpwstr>
  </property>
</Properties>
</file>