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7"/>
        <w:snapToGrid w:val="0"/>
        <w:jc w:val="center"/>
        <w:rPr>
          <w:rFonts w:hint="eastAsia" w:ascii="Arial" w:hAnsi="Arial" w:eastAsia="方正小标宋简体" w:cs="Arial"/>
          <w:color w:val="auto"/>
          <w:sz w:val="72"/>
          <w:szCs w:val="72"/>
          <w:lang w:eastAsia="zh-CN"/>
        </w:rPr>
      </w:pPr>
      <w:bookmarkStart w:id="0" w:name="_Toc16523570"/>
    </w:p>
    <w:p w14:paraId="624C34B6">
      <w:pPr>
        <w:pStyle w:val="7"/>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7"/>
        <w:snapToGrid w:val="0"/>
        <w:jc w:val="center"/>
        <w:rPr>
          <w:rFonts w:hint="eastAsia" w:ascii="Arial" w:hAnsi="Arial" w:eastAsia="方正小标宋简体" w:cs="Arial"/>
          <w:sz w:val="72"/>
          <w:szCs w:val="72"/>
        </w:rPr>
      </w:pPr>
    </w:p>
    <w:p w14:paraId="16E58BC0">
      <w:pPr>
        <w:pStyle w:val="7"/>
        <w:snapToGrid w:val="0"/>
        <w:jc w:val="center"/>
        <w:rPr>
          <w:rFonts w:hint="eastAsia" w:ascii="Arial" w:hAnsi="Arial" w:eastAsia="方正小标宋简体" w:cs="Arial"/>
          <w:sz w:val="72"/>
          <w:szCs w:val="72"/>
        </w:rPr>
      </w:pPr>
    </w:p>
    <w:p w14:paraId="7D3C3256">
      <w:pPr>
        <w:pStyle w:val="7"/>
        <w:snapToGrid w:val="0"/>
        <w:jc w:val="center"/>
        <w:rPr>
          <w:rFonts w:hint="eastAsia" w:ascii="Arial" w:hAnsi="Arial" w:eastAsia="方正小标宋简体" w:cs="Arial"/>
          <w:sz w:val="72"/>
          <w:szCs w:val="72"/>
        </w:rPr>
      </w:pPr>
    </w:p>
    <w:p w14:paraId="11608FC0">
      <w:pPr>
        <w:pStyle w:val="7"/>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7"/>
        <w:snapToGrid w:val="0"/>
        <w:jc w:val="center"/>
        <w:rPr>
          <w:rFonts w:ascii="Arial" w:hAnsi="Arial" w:cs="Arial"/>
          <w:sz w:val="32"/>
          <w:szCs w:val="32"/>
        </w:rPr>
      </w:pPr>
    </w:p>
    <w:p w14:paraId="46311545">
      <w:pPr>
        <w:pStyle w:val="19"/>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7"/>
        <w:snapToGrid w:val="0"/>
        <w:jc w:val="center"/>
        <w:rPr>
          <w:rFonts w:ascii="Arial" w:hAnsi="Arial" w:cs="Arial"/>
          <w:sz w:val="32"/>
          <w:szCs w:val="32"/>
        </w:rPr>
      </w:pPr>
    </w:p>
    <w:p w14:paraId="3EB4A47A">
      <w:pPr>
        <w:pStyle w:val="7"/>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（光子治疗仪等一批设备</w:t>
      </w:r>
      <w:r>
        <w:rPr>
          <w:rFonts w:hint="eastAsia" w:ascii="Times New Roman" w:hAnsi="Times New Roman" w:eastAsia="宋体" w:cs="Times New Roman"/>
          <w:b/>
          <w:bCs/>
          <w:kern w:val="44"/>
          <w:sz w:val="32"/>
          <w:szCs w:val="32"/>
          <w:lang w:val="en-US" w:eastAsia="zh-CN" w:bidi="ar-SA"/>
        </w:rPr>
        <w:t>公</w:t>
      </w:r>
      <w:r>
        <w:rPr>
          <w:rFonts w:hint="eastAsia" w:cs="Times New Roman"/>
          <w:b/>
          <w:bCs/>
          <w:kern w:val="44"/>
          <w:sz w:val="32"/>
          <w:szCs w:val="32"/>
          <w:lang w:val="en-US" w:eastAsia="zh-CN" w:bidi="ar-SA"/>
        </w:rPr>
        <w:t>开挂网）</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eastAsia="zh-CN"/>
        </w:rPr>
        <w:t>八</w:t>
      </w:r>
      <w:bookmarkStart w:id="4" w:name="_GoBack"/>
      <w:bookmarkEnd w:id="4"/>
      <w:r>
        <w:rPr>
          <w:rFonts w:hint="eastAsia" w:ascii="宋体" w:hAnsi="宋体" w:cs="宋体"/>
          <w:bCs/>
          <w:sz w:val="32"/>
          <w:szCs w:val="32"/>
        </w:rPr>
        <w:t>月</w:t>
      </w: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3"/>
        <w:keepNext w:val="0"/>
        <w:keepLines w:val="0"/>
        <w:widowControl/>
        <w:suppressLineNumbers w:val="0"/>
        <w:spacing w:before="0" w:beforeAutospacing="0" w:after="0" w:afterAutospacing="0"/>
        <w:ind w:left="0" w:right="0" w:firstLine="0"/>
        <w:rPr>
          <w:rFonts w:hint="eastAsia" w:asciiTheme="minorEastAsia" w:hAnsiTheme="minorEastAsia" w:eastAsiaTheme="minorEastAsia" w:cstheme="minorEastAsia"/>
          <w:bCs/>
          <w:color w:val="auto"/>
          <w:sz w:val="24"/>
          <w:szCs w:val="24"/>
          <w:lang w:val="en-US" w:eastAsia="zh-CN"/>
        </w:rPr>
      </w:pPr>
      <w:r>
        <w:rPr>
          <w:rFonts w:hint="eastAsia" w:eastAsiaTheme="minorEastAsia"/>
          <w:u w:val="single"/>
          <w:lang w:eastAsia="zh-CN"/>
        </w:rPr>
        <w:t>光子治疗仪等一批设备</w:t>
      </w:r>
      <w:r>
        <w:rPr>
          <w:rFonts w:hint="eastAsia" w:asciiTheme="minorEastAsia" w:hAnsiTheme="minorEastAsia" w:eastAsiaTheme="minorEastAsia" w:cstheme="minorEastAsia"/>
          <w:bCs/>
          <w:color w:val="auto"/>
          <w:sz w:val="24"/>
          <w:szCs w:val="24"/>
          <w:u w:val="singl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7"/>
        <w:numPr>
          <w:ilvl w:val="0"/>
          <w:numId w:val="0"/>
        </w:numPr>
        <w:tabs>
          <w:tab w:val="left" w:pos="312"/>
        </w:tabs>
        <w:snapToGrid w:val="0"/>
        <w:spacing w:line="480" w:lineRule="auto"/>
        <w:ind w:firstLine="480" w:firstLineChars="200"/>
        <w:rPr>
          <w:rFonts w:hint="eastAsia" w:ascii="Times New Roman" w:hAnsi="Times New Roman" w:eastAsia="宋体" w:cs="Times New Roman"/>
          <w:color w:val="auto"/>
          <w:kern w:val="0"/>
          <w:sz w:val="24"/>
          <w:szCs w:val="24"/>
          <w:u w:val="single"/>
          <w:lang w:val="en-US" w:eastAsia="zh-CN" w:bidi="ar"/>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eastAsiaTheme="minorEastAsia"/>
          <w:u w:val="single"/>
          <w:lang w:eastAsia="zh-CN"/>
        </w:rPr>
        <w:t>光子治疗仪等一批设备</w:t>
      </w:r>
      <w:r>
        <w:rPr>
          <w:rFonts w:hint="eastAsia" w:asciiTheme="minorEastAsia" w:hAnsiTheme="minorEastAsia" w:eastAsiaTheme="minorEastAsia" w:cstheme="minorEastAsia"/>
          <w:bCs/>
          <w:color w:val="auto"/>
          <w:sz w:val="24"/>
          <w:szCs w:val="24"/>
          <w:u w:val="single"/>
          <w:lang w:val="en-US" w:eastAsia="zh-CN"/>
        </w:rPr>
        <w:t>项目</w:t>
      </w:r>
      <w:r>
        <w:rPr>
          <w:rFonts w:hint="eastAsia" w:ascii="Times New Roman" w:hAnsi="Times New Roman" w:eastAsia="宋体" w:cs="Times New Roman"/>
          <w:color w:val="auto"/>
          <w:kern w:val="0"/>
          <w:sz w:val="24"/>
          <w:szCs w:val="24"/>
          <w:u w:val="single"/>
          <w:lang w:val="en-US" w:eastAsia="zh-CN" w:bidi="ar"/>
        </w:rPr>
        <w:t>项目</w:t>
      </w:r>
    </w:p>
    <w:p w14:paraId="0AC8FEC7">
      <w:pPr>
        <w:pStyle w:val="7"/>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left="360" w:leftChars="0" w:firstLine="480" w:firstLineChars="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5AA2CA1D">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1、投标截止时间、开标时间：具体时间见采购项目公示表</w:t>
      </w:r>
    </w:p>
    <w:p w14:paraId="0808AD5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9"/>
        <w:rPr>
          <w:rFonts w:hint="eastAsia"/>
          <w:lang w:val="en-US" w:eastAsia="zh-CN"/>
        </w:rPr>
      </w:pPr>
    </w:p>
    <w:p w14:paraId="6DB5460B">
      <w:pPr>
        <w:pStyle w:val="2"/>
        <w:rPr>
          <w:rFonts w:hint="eastAsia"/>
          <w:lang w:val="en-US" w:eastAsia="zh-CN"/>
        </w:rPr>
      </w:pPr>
    </w:p>
    <w:p w14:paraId="75DDD3EA">
      <w:pPr>
        <w:pStyle w:val="2"/>
        <w:rPr>
          <w:rFonts w:hint="eastAsia"/>
          <w:lang w:val="en-US" w:eastAsia="zh-CN"/>
        </w:rPr>
      </w:pPr>
    </w:p>
    <w:p w14:paraId="687E9235">
      <w:pPr>
        <w:pStyle w:val="19"/>
        <w:jc w:val="both"/>
        <w:rPr>
          <w:rFonts w:hint="default"/>
          <w:lang w:val="en-US" w:eastAsia="zh-CN"/>
        </w:rPr>
      </w:pPr>
    </w:p>
    <w:p w14:paraId="3DA8037E">
      <w:pPr>
        <w:pStyle w:val="7"/>
        <w:numPr>
          <w:ilvl w:val="0"/>
          <w:numId w:val="0"/>
        </w:numPr>
        <w:tabs>
          <w:tab w:val="left" w:pos="312"/>
        </w:tabs>
        <w:snapToGrid w:val="0"/>
        <w:spacing w:line="480" w:lineRule="auto"/>
        <w:jc w:val="both"/>
        <w:rPr>
          <w:rFonts w:hint="eastAsia" w:ascii="宋体" w:hAnsi="宋体" w:cs="宋体"/>
          <w:b/>
          <w:bCs/>
          <w:color w:val="auto"/>
          <w:sz w:val="44"/>
          <w:szCs w:val="44"/>
          <w:lang w:val="en-US" w:eastAsia="zh-CN"/>
        </w:rPr>
      </w:pPr>
    </w:p>
    <w:p w14:paraId="4FEB8055">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2A36132E">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E9872A1">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80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17"/>
        <w:gridCol w:w="1369"/>
        <w:gridCol w:w="2090"/>
        <w:gridCol w:w="1820"/>
      </w:tblGrid>
      <w:tr w14:paraId="16559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3A7DBEB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项目名称</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2B3633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数量</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41F4ED7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预算</w:t>
            </w:r>
          </w:p>
          <w:p w14:paraId="60C7CD5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（万元）</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826CED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09211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2B3536AB">
            <w:pPr>
              <w:jc w:val="center"/>
              <w:rPr>
                <w:rFonts w:hint="eastAsia" w:ascii="宋体" w:hAnsi="宋体" w:eastAsiaTheme="minorEastAsia" w:cstheme="minorBidi"/>
                <w:color w:val="000000"/>
                <w:kern w:val="2"/>
                <w:sz w:val="22"/>
                <w:szCs w:val="24"/>
                <w:lang w:val="en-US" w:eastAsia="zh-CN" w:bidi="ar-SA"/>
              </w:rPr>
            </w:pPr>
            <w:r>
              <w:rPr>
                <w:rFonts w:hint="eastAsia" w:ascii="宋体" w:hAnsi="宋体" w:eastAsiaTheme="minorEastAsia"/>
                <w:color w:val="000000"/>
                <w:sz w:val="22"/>
                <w:szCs w:val="24"/>
                <w:lang w:eastAsia="zh-CN"/>
              </w:rPr>
              <w:t>光子治疗仪</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2F30EFD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1台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BE2133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1.2</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283D869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否</w:t>
            </w:r>
          </w:p>
        </w:tc>
      </w:tr>
      <w:tr w14:paraId="735BD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1D8D1250">
            <w:pPr>
              <w:jc w:val="center"/>
              <w:rPr>
                <w:rFonts w:hint="eastAsia" w:ascii="宋体" w:hAnsi="宋体" w:eastAsiaTheme="minorEastAsia" w:cstheme="minorBidi"/>
                <w:color w:val="000000"/>
                <w:kern w:val="2"/>
                <w:sz w:val="22"/>
                <w:szCs w:val="24"/>
                <w:lang w:val="en-US" w:eastAsia="zh-CN" w:bidi="ar-SA"/>
              </w:rPr>
            </w:pPr>
            <w:r>
              <w:rPr>
                <w:rFonts w:hint="eastAsia" w:ascii="宋体" w:hAnsi="宋体" w:eastAsiaTheme="minorEastAsia"/>
                <w:color w:val="000000"/>
                <w:sz w:val="22"/>
                <w:szCs w:val="24"/>
                <w:lang w:eastAsia="zh-CN"/>
              </w:rPr>
              <w:t>医用冲洗器</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54E6A16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lang w:val="en-US" w:eastAsia="zh-CN"/>
              </w:rPr>
            </w:pPr>
            <w:r>
              <w:rPr>
                <w:rFonts w:hint="eastAsia" w:ascii="宋体" w:hAnsi="宋体"/>
                <w:color w:val="000000"/>
                <w:sz w:val="24"/>
                <w:szCs w:val="24"/>
                <w:lang w:val="en-US" w:eastAsia="zh-CN"/>
              </w:rPr>
              <w:t>1套</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6BF9EF4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0.25</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0823400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否</w:t>
            </w:r>
          </w:p>
        </w:tc>
      </w:tr>
      <w:tr w14:paraId="6061D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39C79B30">
            <w:pPr>
              <w:jc w:val="center"/>
              <w:rPr>
                <w:rFonts w:hint="eastAsia" w:eastAsia="宋体"/>
                <w:lang w:val="en-US" w:eastAsia="zh-CN"/>
              </w:rPr>
            </w:pPr>
            <w:r>
              <w:rPr>
                <w:rFonts w:hint="eastAsia" w:ascii="宋体" w:hAnsi="宋体"/>
                <w:color w:val="000000"/>
                <w:sz w:val="22"/>
                <w:szCs w:val="24"/>
                <w:lang w:eastAsia="zh-CN"/>
              </w:rPr>
              <w:t>便携式肛肠检查治疗仪</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08F6B0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lang w:val="en-US" w:eastAsia="zh-CN"/>
              </w:rPr>
            </w:pPr>
            <w:r>
              <w:rPr>
                <w:rFonts w:hint="eastAsia" w:ascii="宋体" w:hAnsi="宋体"/>
                <w:color w:val="000000"/>
                <w:sz w:val="24"/>
                <w:szCs w:val="24"/>
                <w:lang w:val="en-US" w:eastAsia="zh-CN"/>
              </w:rPr>
              <w:t>1台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205A7F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3</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07621E8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否</w:t>
            </w:r>
          </w:p>
        </w:tc>
      </w:tr>
      <w:tr w14:paraId="4BF2B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1392BFAE">
            <w:pPr>
              <w:jc w:val="center"/>
              <w:rPr>
                <w:rFonts w:hint="eastAsia" w:ascii="宋体" w:hAnsi="宋体"/>
                <w:color w:val="000000"/>
                <w:sz w:val="22"/>
                <w:szCs w:val="24"/>
                <w:lang w:eastAsia="zh-CN"/>
              </w:rPr>
            </w:pP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2BF76D2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lang w:val="en-US" w:eastAsia="zh-CN"/>
              </w:rPr>
            </w:pPr>
            <w:r>
              <w:rPr>
                <w:rFonts w:hint="eastAsia" w:ascii="宋体" w:hAnsi="宋体"/>
                <w:color w:val="000000"/>
                <w:sz w:val="24"/>
                <w:szCs w:val="24"/>
                <w:lang w:val="en-US" w:eastAsia="zh-CN"/>
              </w:rPr>
              <w:t>合计</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4C8ADFA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4.45</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5850156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p>
        </w:tc>
      </w:tr>
    </w:tbl>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rPr>
          <w:rFonts w:hint="eastAsia" w:asciiTheme="minorEastAsia" w:hAnsiTheme="minorEastAsia" w:eastAsiaTheme="minorEastAsia" w:cstheme="minorEastAsia"/>
          <w:bCs/>
          <w:color w:val="FF0000"/>
          <w:kern w:val="0"/>
          <w:sz w:val="28"/>
          <w:szCs w:val="28"/>
          <w:lang w:val="en-US" w:eastAsia="zh-CN" w:bidi="ar-SA"/>
        </w:rPr>
      </w:pPr>
      <w:r>
        <w:rPr>
          <w:rFonts w:hint="eastAsia" w:asciiTheme="minorEastAsia" w:hAnsiTheme="minorEastAsia" w:eastAsiaTheme="minorEastAsia" w:cstheme="minorEastAsia"/>
          <w:b/>
          <w:bCs w:val="0"/>
          <w:color w:val="auto"/>
          <w:kern w:val="0"/>
          <w:sz w:val="28"/>
          <w:szCs w:val="28"/>
          <w:lang w:val="en-US" w:eastAsia="zh-CN" w:bidi="ar-SA"/>
        </w:rPr>
        <w:t>二、项目内容及要求</w:t>
      </w:r>
      <w:r>
        <w:rPr>
          <w:rFonts w:hint="eastAsia" w:asciiTheme="minorEastAsia" w:hAnsiTheme="minorEastAsia" w:eastAsiaTheme="minorEastAsia" w:cstheme="minorEastAsia"/>
          <w:bCs/>
          <w:color w:val="FF0000"/>
          <w:kern w:val="0"/>
          <w:sz w:val="28"/>
          <w:szCs w:val="28"/>
          <w:lang w:val="en-US" w:eastAsia="zh-CN" w:bidi="ar-SA"/>
        </w:rPr>
        <w:t>（以下内容必须全部响应，否则视为无效投标）</w:t>
      </w:r>
    </w:p>
    <w:p w14:paraId="5DA47767">
      <w:pPr>
        <w:pStyle w:val="2"/>
        <w:keepNext w:val="0"/>
        <w:keepLines w:val="0"/>
        <w:pageBreakBefore w:val="0"/>
        <w:numPr>
          <w:ilvl w:val="0"/>
          <w:numId w:val="0"/>
        </w:numPr>
        <w:kinsoku/>
        <w:wordWrap/>
        <w:topLinePunct w:val="0"/>
        <w:bidi w:val="0"/>
        <w:spacing w:beforeAutospacing="0" w:afterAutospacing="0" w:line="440" w:lineRule="exact"/>
        <w:ind w:firstLine="482" w:firstLineChars="200"/>
        <w:rPr>
          <w:rFonts w:hint="eastAsia" w:asciiTheme="minorEastAsia" w:hAnsiTheme="minorEastAsia" w:eastAsiaTheme="minorEastAsia" w:cstheme="minorEastAsia"/>
          <w:b/>
          <w:bCs/>
          <w:color w:val="000000"/>
          <w:kern w:val="2"/>
          <w:sz w:val="24"/>
          <w:szCs w:val="24"/>
          <w:lang w:val="en-US" w:eastAsia="zh-CN" w:bidi="ar-SA"/>
        </w:rPr>
      </w:pPr>
      <w:r>
        <w:rPr>
          <w:rFonts w:hint="eastAsia" w:asciiTheme="minorEastAsia" w:hAnsiTheme="minorEastAsia" w:eastAsiaTheme="minorEastAsia" w:cstheme="minorEastAsia"/>
          <w:b/>
          <w:bCs/>
          <w:color w:val="000000"/>
          <w:kern w:val="2"/>
          <w:sz w:val="24"/>
          <w:szCs w:val="24"/>
          <w:lang w:val="en-US" w:eastAsia="zh-CN" w:bidi="ar-SA"/>
        </w:rPr>
        <w:t>（一）光子治疗仪技术参数</w:t>
      </w:r>
    </w:p>
    <w:p w14:paraId="06A9D9F0">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1.产品适用范围：适用于消炎、镇痛，对体表创面有止渗液、促进肉芽组织生长、加速愈合的作用</w:t>
      </w:r>
    </w:p>
    <w:p w14:paraId="22D54EFE">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2.光源材料：半导体固态光源（点阵芯片集成式）</w:t>
      </w:r>
    </w:p>
    <w:p w14:paraId="695A50F1">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3.峰值波长   640nm±10nm</w:t>
      </w:r>
    </w:p>
    <w:p w14:paraId="1AF4B5E1">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4.光功率密度（光源表面测量）≥1500mW/c㎡</w:t>
      </w:r>
    </w:p>
    <w:p w14:paraId="43070B74">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5.最大治疗面积   ≥150c㎡</w:t>
      </w:r>
    </w:p>
    <w:p w14:paraId="3B379BC2">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6.光杯口平面面积   ≥52c㎡</w:t>
      </w:r>
    </w:p>
    <w:p w14:paraId="137BEA0D">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7.治疗仪最大治疗深度≥10cm</w:t>
      </w:r>
    </w:p>
    <w:p w14:paraId="3AB1F4CB">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8.输出光功率（光杯口平面测量）≥8W</w:t>
      </w:r>
    </w:p>
    <w:p w14:paraId="2B0E11FF">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9.光功率稳定度 ：光功率变化率≤±1%</w:t>
      </w:r>
    </w:p>
    <w:p w14:paraId="78F53204">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10.升降装置：手动</w:t>
      </w:r>
    </w:p>
    <w:p w14:paraId="76468F68">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11.照射治疗模式：持续照射治疗</w:t>
      </w:r>
    </w:p>
    <w:p w14:paraId="3A48A271">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12.定时时间：可从0min～99min连续可调</w:t>
      </w:r>
    </w:p>
    <w:p w14:paraId="6ACAB123">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13.操作面板：数码显示、按键操作</w:t>
      </w:r>
    </w:p>
    <w:p w14:paraId="711DF2EF">
      <w:pPr>
        <w:pStyle w:val="2"/>
        <w:keepNext w:val="0"/>
        <w:keepLines w:val="0"/>
        <w:pageBreakBefore w:val="0"/>
        <w:numPr>
          <w:ilvl w:val="0"/>
          <w:numId w:val="0"/>
        </w:numPr>
        <w:kinsoku/>
        <w:wordWrap/>
        <w:topLinePunct w:val="0"/>
        <w:bidi w:val="0"/>
        <w:spacing w:beforeAutospacing="0" w:afterAutospacing="0" w:line="440" w:lineRule="exact"/>
        <w:ind w:firstLine="482" w:firstLineChars="200"/>
        <w:rPr>
          <w:rFonts w:hint="eastAsia" w:asciiTheme="minorEastAsia" w:hAnsiTheme="minorEastAsia" w:eastAsiaTheme="minorEastAsia" w:cstheme="minorEastAsia"/>
          <w:spacing w:val="20"/>
          <w:sz w:val="24"/>
          <w:szCs w:val="24"/>
        </w:rPr>
      </w:pPr>
      <w:r>
        <w:rPr>
          <w:rFonts w:hint="eastAsia" w:asciiTheme="minorEastAsia" w:hAnsiTheme="minorEastAsia" w:eastAsiaTheme="minorEastAsia" w:cstheme="minorEastAsia"/>
          <w:b/>
          <w:bCs/>
          <w:color w:val="000000"/>
          <w:kern w:val="2"/>
          <w:sz w:val="24"/>
          <w:szCs w:val="24"/>
          <w:lang w:val="en-US" w:eastAsia="zh-CN" w:bidi="ar-SA"/>
        </w:rPr>
        <w:t>（二）医用冲洗器技术参数</w:t>
      </w:r>
    </w:p>
    <w:p w14:paraId="609C0D83">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pacing w:val="20"/>
          <w:sz w:val="24"/>
          <w:szCs w:val="24"/>
        </w:rPr>
      </w:pPr>
      <w:r>
        <w:rPr>
          <w:rFonts w:hint="eastAsia" w:asciiTheme="minorEastAsia" w:hAnsiTheme="minorEastAsia" w:eastAsiaTheme="minorEastAsia" w:cstheme="minorEastAsia"/>
          <w:spacing w:val="20"/>
          <w:sz w:val="24"/>
          <w:szCs w:val="24"/>
          <w:lang w:val="en-US" w:eastAsia="zh-CN"/>
        </w:rPr>
        <w:t>1</w:t>
      </w:r>
      <w:r>
        <w:rPr>
          <w:rFonts w:hint="eastAsia" w:asciiTheme="minorEastAsia" w:hAnsiTheme="minorEastAsia" w:eastAsiaTheme="minorEastAsia" w:cstheme="minorEastAsia"/>
          <w:spacing w:val="20"/>
          <w:sz w:val="24"/>
          <w:szCs w:val="24"/>
        </w:rPr>
        <w:t>、加热时间：≤30min。</w:t>
      </w:r>
    </w:p>
    <w:p w14:paraId="66387990">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pacing w:val="20"/>
          <w:sz w:val="24"/>
          <w:szCs w:val="24"/>
        </w:rPr>
      </w:pPr>
      <w:r>
        <w:rPr>
          <w:rFonts w:hint="eastAsia" w:asciiTheme="minorEastAsia" w:hAnsiTheme="minorEastAsia" w:eastAsiaTheme="minorEastAsia" w:cstheme="minorEastAsia"/>
          <w:spacing w:val="20"/>
          <w:sz w:val="24"/>
          <w:szCs w:val="24"/>
          <w:lang w:val="en-US" w:eastAsia="zh-CN"/>
        </w:rPr>
        <w:t>2</w:t>
      </w:r>
      <w:r>
        <w:rPr>
          <w:rFonts w:hint="eastAsia" w:asciiTheme="minorEastAsia" w:hAnsiTheme="minorEastAsia" w:eastAsiaTheme="minorEastAsia" w:cstheme="minorEastAsia"/>
          <w:spacing w:val="20"/>
          <w:sz w:val="24"/>
          <w:szCs w:val="24"/>
        </w:rPr>
        <w:t>、水温控制范围：水温控制连续可调，最高温度不超过44℃。</w:t>
      </w:r>
    </w:p>
    <w:p w14:paraId="68FC6C84">
      <w:pPr>
        <w:pStyle w:val="10"/>
        <w:keepNext w:val="0"/>
        <w:keepLines w:val="0"/>
        <w:pageBreakBefore w:val="0"/>
        <w:kinsoku/>
        <w:wordWrap/>
        <w:overflowPunct/>
        <w:topLinePunct w:val="0"/>
        <w:autoSpaceDE/>
        <w:autoSpaceDN/>
        <w:bidi w:val="0"/>
        <w:spacing w:beforeAutospacing="0" w:afterAutospacing="0" w:line="440" w:lineRule="exact"/>
        <w:ind w:left="0" w:leftChars="0" w:firstLine="560" w:firstLineChars="200"/>
        <w:rPr>
          <w:rFonts w:hint="eastAsia" w:asciiTheme="minorEastAsia" w:hAnsiTheme="minorEastAsia" w:eastAsiaTheme="minorEastAsia" w:cstheme="minorEastAsia"/>
          <w:b w:val="0"/>
          <w:spacing w:val="20"/>
          <w:kern w:val="2"/>
          <w:sz w:val="24"/>
          <w:szCs w:val="24"/>
          <w:lang w:val="en-US" w:eastAsia="zh-CN" w:bidi="ar-SA"/>
        </w:rPr>
      </w:pPr>
      <w:r>
        <w:rPr>
          <w:rFonts w:hint="eastAsia" w:asciiTheme="minorEastAsia" w:hAnsiTheme="minorEastAsia" w:eastAsiaTheme="minorEastAsia" w:cstheme="minorEastAsia"/>
          <w:b w:val="0"/>
          <w:spacing w:val="20"/>
          <w:kern w:val="2"/>
          <w:sz w:val="24"/>
          <w:szCs w:val="24"/>
          <w:lang w:val="en-US" w:eastAsia="zh-CN" w:bidi="ar-SA"/>
        </w:rPr>
        <w:t xml:space="preserve">3、温度显示误差：±2℃。 </w:t>
      </w:r>
    </w:p>
    <w:p w14:paraId="752E06C6">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pacing w:val="20"/>
          <w:sz w:val="24"/>
          <w:szCs w:val="24"/>
        </w:rPr>
      </w:pPr>
      <w:r>
        <w:rPr>
          <w:rFonts w:hint="eastAsia" w:asciiTheme="minorEastAsia" w:hAnsiTheme="minorEastAsia" w:eastAsiaTheme="minorEastAsia" w:cstheme="minorEastAsia"/>
          <w:spacing w:val="20"/>
          <w:sz w:val="24"/>
          <w:szCs w:val="24"/>
          <w:lang w:val="en-US" w:eastAsia="zh-CN"/>
        </w:rPr>
        <w:t>4</w:t>
      </w:r>
      <w:r>
        <w:rPr>
          <w:rFonts w:hint="eastAsia" w:asciiTheme="minorEastAsia" w:hAnsiTheme="minorEastAsia" w:eastAsiaTheme="minorEastAsia" w:cstheme="minorEastAsia"/>
          <w:spacing w:val="20"/>
          <w:sz w:val="24"/>
          <w:szCs w:val="24"/>
        </w:rPr>
        <w:t>、加热保护：在42℃±2℃时自动停止加热。</w:t>
      </w:r>
    </w:p>
    <w:p w14:paraId="3F8A84AE">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pacing w:val="20"/>
          <w:sz w:val="24"/>
          <w:szCs w:val="24"/>
        </w:rPr>
      </w:pPr>
      <w:r>
        <w:rPr>
          <w:rFonts w:hint="eastAsia" w:asciiTheme="minorEastAsia" w:hAnsiTheme="minorEastAsia" w:eastAsiaTheme="minorEastAsia" w:cstheme="minorEastAsia"/>
          <w:spacing w:val="20"/>
          <w:sz w:val="24"/>
          <w:szCs w:val="24"/>
          <w:lang w:val="en-US" w:eastAsia="zh-CN"/>
        </w:rPr>
        <w:t>5</w:t>
      </w:r>
      <w:r>
        <w:rPr>
          <w:rFonts w:hint="eastAsia" w:asciiTheme="minorEastAsia" w:hAnsiTheme="minorEastAsia" w:eastAsiaTheme="minorEastAsia" w:cstheme="minorEastAsia"/>
          <w:spacing w:val="20"/>
          <w:sz w:val="24"/>
          <w:szCs w:val="24"/>
        </w:rPr>
        <w:t>、水箱容量：≥5L</w:t>
      </w:r>
    </w:p>
    <w:p w14:paraId="1E63722C">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pacing w:val="20"/>
          <w:sz w:val="24"/>
          <w:szCs w:val="24"/>
        </w:rPr>
      </w:pPr>
      <w:r>
        <w:rPr>
          <w:rFonts w:hint="eastAsia" w:asciiTheme="minorEastAsia" w:hAnsiTheme="minorEastAsia" w:eastAsiaTheme="minorEastAsia" w:cstheme="minorEastAsia"/>
          <w:spacing w:val="20"/>
          <w:sz w:val="24"/>
          <w:szCs w:val="24"/>
          <w:lang w:val="en-US" w:eastAsia="zh-CN"/>
        </w:rPr>
        <w:t>6</w:t>
      </w:r>
      <w:r>
        <w:rPr>
          <w:rFonts w:hint="eastAsia" w:asciiTheme="minorEastAsia" w:hAnsiTheme="minorEastAsia" w:eastAsiaTheme="minorEastAsia" w:cstheme="minorEastAsia"/>
          <w:spacing w:val="20"/>
          <w:sz w:val="24"/>
          <w:szCs w:val="24"/>
        </w:rPr>
        <w:t>、冲洗水流量：应在0.8L/min～1.2L/min范围内。</w:t>
      </w:r>
    </w:p>
    <w:p w14:paraId="25054036">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pacing w:val="20"/>
          <w:sz w:val="24"/>
          <w:szCs w:val="24"/>
        </w:rPr>
      </w:pPr>
      <w:r>
        <w:rPr>
          <w:rFonts w:hint="eastAsia" w:asciiTheme="minorEastAsia" w:hAnsiTheme="minorEastAsia" w:eastAsiaTheme="minorEastAsia" w:cstheme="minorEastAsia"/>
          <w:spacing w:val="20"/>
          <w:sz w:val="24"/>
          <w:szCs w:val="24"/>
          <w:lang w:val="en-US" w:eastAsia="zh-CN"/>
        </w:rPr>
        <w:t>7</w:t>
      </w:r>
      <w:r>
        <w:rPr>
          <w:rFonts w:hint="eastAsia" w:asciiTheme="minorEastAsia" w:hAnsiTheme="minorEastAsia" w:eastAsiaTheme="minorEastAsia" w:cstheme="minorEastAsia"/>
          <w:spacing w:val="20"/>
          <w:sz w:val="24"/>
          <w:szCs w:val="24"/>
        </w:rPr>
        <w:t>、功能：</w:t>
      </w:r>
    </w:p>
    <w:p w14:paraId="4646E960">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pacing w:val="20"/>
          <w:sz w:val="24"/>
          <w:szCs w:val="24"/>
        </w:rPr>
      </w:pPr>
      <w:r>
        <w:rPr>
          <w:rFonts w:hint="eastAsia" w:asciiTheme="minorEastAsia" w:hAnsiTheme="minorEastAsia" w:eastAsiaTheme="minorEastAsia" w:cstheme="minorEastAsia"/>
          <w:spacing w:val="20"/>
          <w:sz w:val="24"/>
          <w:szCs w:val="24"/>
        </w:rPr>
        <w:t>a）具有加热时自动停止冲洗，冲洗时自动停止加热功能；</w:t>
      </w:r>
    </w:p>
    <w:p w14:paraId="5897F941">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pacing w:val="20"/>
          <w:sz w:val="24"/>
          <w:szCs w:val="24"/>
        </w:rPr>
      </w:pPr>
      <w:r>
        <w:rPr>
          <w:rFonts w:hint="eastAsia" w:asciiTheme="minorEastAsia" w:hAnsiTheme="minorEastAsia" w:eastAsiaTheme="minorEastAsia" w:cstheme="minorEastAsia"/>
          <w:spacing w:val="20"/>
          <w:sz w:val="24"/>
          <w:szCs w:val="24"/>
        </w:rPr>
        <w:t>b）具有温度显示功能；</w:t>
      </w:r>
    </w:p>
    <w:p w14:paraId="78C9AB02">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pacing w:val="20"/>
          <w:sz w:val="24"/>
          <w:szCs w:val="24"/>
        </w:rPr>
      </w:pPr>
      <w:r>
        <w:rPr>
          <w:rFonts w:hint="eastAsia" w:asciiTheme="minorEastAsia" w:hAnsiTheme="minorEastAsia" w:eastAsiaTheme="minorEastAsia" w:cstheme="minorEastAsia"/>
          <w:spacing w:val="20"/>
          <w:sz w:val="24"/>
          <w:szCs w:val="24"/>
        </w:rPr>
        <w:t>c）具有加热指示功能；</w:t>
      </w:r>
    </w:p>
    <w:p w14:paraId="412FFE20">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pacing w:val="20"/>
          <w:sz w:val="24"/>
          <w:szCs w:val="24"/>
        </w:rPr>
      </w:pPr>
      <w:r>
        <w:rPr>
          <w:rFonts w:hint="eastAsia" w:asciiTheme="minorEastAsia" w:hAnsiTheme="minorEastAsia" w:eastAsiaTheme="minorEastAsia" w:cstheme="minorEastAsia"/>
          <w:spacing w:val="20"/>
          <w:sz w:val="24"/>
          <w:szCs w:val="24"/>
        </w:rPr>
        <w:t>d）具有液面缺水报警指示功能；</w:t>
      </w:r>
    </w:p>
    <w:p w14:paraId="79863D98">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pacing w:val="20"/>
          <w:sz w:val="24"/>
          <w:szCs w:val="24"/>
        </w:rPr>
      </w:pPr>
      <w:r>
        <w:rPr>
          <w:rFonts w:hint="eastAsia" w:asciiTheme="minorEastAsia" w:hAnsiTheme="minorEastAsia" w:eastAsiaTheme="minorEastAsia" w:cstheme="minorEastAsia"/>
          <w:spacing w:val="20"/>
          <w:sz w:val="24"/>
          <w:szCs w:val="24"/>
        </w:rPr>
        <w:t>e）具有冲洗工作指示功能。</w:t>
      </w:r>
    </w:p>
    <w:p w14:paraId="3DFF4F28">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pacing w:val="20"/>
          <w:sz w:val="24"/>
          <w:szCs w:val="24"/>
        </w:rPr>
      </w:pPr>
      <w:r>
        <w:rPr>
          <w:rFonts w:hint="eastAsia" w:asciiTheme="minorEastAsia" w:hAnsiTheme="minorEastAsia" w:eastAsiaTheme="minorEastAsia" w:cstheme="minorEastAsia"/>
          <w:spacing w:val="20"/>
          <w:sz w:val="24"/>
          <w:szCs w:val="24"/>
          <w:lang w:val="en-US" w:eastAsia="zh-CN"/>
        </w:rPr>
        <w:t>8</w:t>
      </w:r>
      <w:r>
        <w:rPr>
          <w:rFonts w:hint="eastAsia" w:asciiTheme="minorEastAsia" w:hAnsiTheme="minorEastAsia" w:eastAsiaTheme="minorEastAsia" w:cstheme="minorEastAsia"/>
          <w:spacing w:val="20"/>
          <w:sz w:val="24"/>
          <w:szCs w:val="24"/>
        </w:rPr>
        <w:t>、输入功率：≤550VA。</w:t>
      </w:r>
    </w:p>
    <w:p w14:paraId="75E00CD7">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0"/>
          <w:sz w:val="24"/>
          <w:szCs w:val="24"/>
          <w:lang w:val="en-US" w:eastAsia="zh-CN"/>
        </w:rPr>
        <w:t>9</w:t>
      </w:r>
      <w:r>
        <w:rPr>
          <w:rFonts w:hint="eastAsia" w:asciiTheme="minorEastAsia" w:hAnsiTheme="minorEastAsia" w:eastAsiaTheme="minorEastAsia" w:cstheme="minorEastAsia"/>
          <w:spacing w:val="20"/>
          <w:sz w:val="24"/>
          <w:szCs w:val="24"/>
        </w:rPr>
        <w:t>、熔断器</w:t>
      </w:r>
      <w:r>
        <w:rPr>
          <w:rFonts w:hint="eastAsia" w:asciiTheme="minorEastAsia" w:hAnsiTheme="minorEastAsia" w:eastAsiaTheme="minorEastAsia" w:cstheme="minorEastAsia"/>
          <w:spacing w:val="20"/>
          <w:sz w:val="24"/>
          <w:szCs w:val="24"/>
          <w:lang w:val="en-US" w:eastAsia="zh-CN"/>
        </w:rPr>
        <w:t>指标</w:t>
      </w:r>
      <w:r>
        <w:rPr>
          <w:rFonts w:hint="eastAsia" w:asciiTheme="minorEastAsia" w:hAnsiTheme="minorEastAsia" w:eastAsiaTheme="minorEastAsia" w:cstheme="minorEastAsia"/>
          <w:spacing w:val="20"/>
          <w:sz w:val="24"/>
          <w:szCs w:val="24"/>
        </w:rPr>
        <w:t>：</w:t>
      </w:r>
      <w:r>
        <w:rPr>
          <w:rFonts w:hint="eastAsia" w:asciiTheme="minorEastAsia" w:hAnsiTheme="minorEastAsia" w:eastAsiaTheme="minorEastAsia" w:cstheme="minorEastAsia"/>
          <w:sz w:val="24"/>
          <w:szCs w:val="24"/>
        </w:rPr>
        <w:t>F5A</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L250V</w:t>
      </w:r>
    </w:p>
    <w:p w14:paraId="554CEEF0">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pacing w:val="20"/>
          <w:sz w:val="24"/>
          <w:szCs w:val="24"/>
        </w:rPr>
      </w:pPr>
      <w:r>
        <w:rPr>
          <w:rFonts w:hint="eastAsia" w:asciiTheme="minorEastAsia" w:hAnsiTheme="minorEastAsia" w:eastAsiaTheme="minorEastAsia" w:cstheme="minorEastAsia"/>
          <w:spacing w:val="20"/>
          <w:sz w:val="24"/>
          <w:szCs w:val="24"/>
        </w:rPr>
        <w:t>1</w:t>
      </w:r>
      <w:r>
        <w:rPr>
          <w:rFonts w:hint="eastAsia" w:asciiTheme="minorEastAsia" w:hAnsiTheme="minorEastAsia" w:eastAsiaTheme="minorEastAsia" w:cstheme="minorEastAsia"/>
          <w:spacing w:val="20"/>
          <w:sz w:val="24"/>
          <w:szCs w:val="24"/>
          <w:lang w:val="en-US" w:eastAsia="zh-CN"/>
        </w:rPr>
        <w:t>0</w:t>
      </w:r>
      <w:r>
        <w:rPr>
          <w:rFonts w:hint="eastAsia" w:asciiTheme="minorEastAsia" w:hAnsiTheme="minorEastAsia" w:eastAsiaTheme="minorEastAsia" w:cstheme="minorEastAsia"/>
          <w:spacing w:val="20"/>
          <w:sz w:val="24"/>
          <w:szCs w:val="24"/>
        </w:rPr>
        <w:t>、安全类型：I类、B型。</w:t>
      </w:r>
    </w:p>
    <w:p w14:paraId="4A3F58F1">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0"/>
          <w:sz w:val="24"/>
          <w:szCs w:val="24"/>
        </w:rPr>
        <w:t>1</w:t>
      </w:r>
      <w:r>
        <w:rPr>
          <w:rFonts w:hint="eastAsia" w:asciiTheme="minorEastAsia" w:hAnsiTheme="minorEastAsia" w:eastAsiaTheme="minorEastAsia" w:cstheme="minorEastAsia"/>
          <w:spacing w:val="20"/>
          <w:sz w:val="24"/>
          <w:szCs w:val="24"/>
          <w:lang w:val="en-US" w:eastAsia="zh-CN"/>
        </w:rPr>
        <w:t>1</w:t>
      </w:r>
      <w:r>
        <w:rPr>
          <w:rFonts w:hint="eastAsia" w:asciiTheme="minorEastAsia" w:hAnsiTheme="minorEastAsia" w:eastAsiaTheme="minorEastAsia" w:cstheme="minorEastAsia"/>
          <w:spacing w:val="20"/>
          <w:sz w:val="24"/>
          <w:szCs w:val="24"/>
        </w:rPr>
        <w:t>、工作制：连续工作制。</w:t>
      </w:r>
    </w:p>
    <w:p w14:paraId="7E65D8FE">
      <w:pPr>
        <w:keepNext w:val="0"/>
        <w:keepLines w:val="0"/>
        <w:pageBreakBefore w:val="0"/>
        <w:kinsoku/>
        <w:wordWrap/>
        <w:overflowPunct/>
        <w:topLinePunct w:val="0"/>
        <w:autoSpaceDE/>
        <w:autoSpaceDN/>
        <w:bidi w:val="0"/>
        <w:spacing w:beforeAutospacing="0" w:afterAutospacing="0" w:line="440" w:lineRule="exact"/>
        <w:ind w:firstLine="560" w:firstLineChars="200"/>
        <w:rPr>
          <w:rFonts w:hint="eastAsia" w:asciiTheme="minorEastAsia" w:hAnsiTheme="minorEastAsia" w:eastAsiaTheme="minorEastAsia" w:cstheme="minorEastAsia"/>
          <w:spacing w:val="20"/>
          <w:sz w:val="24"/>
          <w:szCs w:val="24"/>
          <w:lang w:val="en-US" w:eastAsia="zh-CN"/>
        </w:rPr>
      </w:pPr>
      <w:r>
        <w:rPr>
          <w:rFonts w:hint="eastAsia" w:asciiTheme="minorEastAsia" w:hAnsiTheme="minorEastAsia" w:eastAsiaTheme="minorEastAsia" w:cstheme="minorEastAsia"/>
          <w:spacing w:val="20"/>
          <w:sz w:val="24"/>
          <w:szCs w:val="24"/>
          <w:lang w:val="en-US" w:eastAsia="zh-CN"/>
        </w:rPr>
        <w:t>12、</w:t>
      </w:r>
      <w:r>
        <w:rPr>
          <w:rFonts w:hint="eastAsia" w:asciiTheme="minorEastAsia" w:hAnsiTheme="minorEastAsia" w:eastAsiaTheme="minorEastAsia" w:cstheme="minorEastAsia"/>
          <w:spacing w:val="20"/>
          <w:sz w:val="24"/>
          <w:szCs w:val="24"/>
        </w:rPr>
        <w:t>医用冲洗器配置</w:t>
      </w:r>
      <w:r>
        <w:rPr>
          <w:rFonts w:hint="eastAsia" w:asciiTheme="minorEastAsia" w:hAnsiTheme="minorEastAsia" w:eastAsiaTheme="minorEastAsia" w:cstheme="minorEastAsia"/>
          <w:spacing w:val="20"/>
          <w:sz w:val="24"/>
          <w:szCs w:val="24"/>
          <w:lang w:val="en-US" w:eastAsia="zh-CN"/>
        </w:rPr>
        <w:t>清单：</w:t>
      </w:r>
    </w:p>
    <w:tbl>
      <w:tblPr>
        <w:tblStyle w:val="1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70"/>
        <w:gridCol w:w="2340"/>
        <w:gridCol w:w="1618"/>
        <w:gridCol w:w="1440"/>
        <w:gridCol w:w="1440"/>
      </w:tblGrid>
      <w:tr w14:paraId="32ECA4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370" w:type="dxa"/>
            <w:tcBorders>
              <w:top w:val="single" w:color="auto" w:sz="4" w:space="0"/>
              <w:left w:val="single" w:color="auto" w:sz="4" w:space="0"/>
              <w:bottom w:val="single" w:color="auto" w:sz="4" w:space="0"/>
              <w:right w:val="single" w:color="auto" w:sz="4" w:space="0"/>
            </w:tcBorders>
            <w:noWrap w:val="0"/>
            <w:vAlign w:val="top"/>
          </w:tcPr>
          <w:p w14:paraId="1DD5F137">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 号</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0243422B">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  称</w:t>
            </w:r>
          </w:p>
        </w:tc>
        <w:tc>
          <w:tcPr>
            <w:tcW w:w="1618" w:type="dxa"/>
            <w:tcBorders>
              <w:top w:val="single" w:color="auto" w:sz="4" w:space="0"/>
              <w:left w:val="single" w:color="auto" w:sz="4" w:space="0"/>
              <w:bottom w:val="single" w:color="auto" w:sz="4" w:space="0"/>
              <w:right w:val="single" w:color="auto" w:sz="4" w:space="0"/>
            </w:tcBorders>
            <w:noWrap w:val="0"/>
            <w:vAlign w:val="top"/>
          </w:tcPr>
          <w:p w14:paraId="7304486F">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  位</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666F5801">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单筒</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0CAB50EB">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双筒</w:t>
            </w:r>
          </w:p>
        </w:tc>
      </w:tr>
      <w:tr w14:paraId="6B7B01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370" w:type="dxa"/>
            <w:tcBorders>
              <w:top w:val="single" w:color="auto" w:sz="4" w:space="0"/>
              <w:left w:val="single" w:color="auto" w:sz="4" w:space="0"/>
              <w:bottom w:val="single" w:color="auto" w:sz="4" w:space="0"/>
              <w:right w:val="single" w:color="auto" w:sz="4" w:space="0"/>
            </w:tcBorders>
            <w:noWrap w:val="0"/>
            <w:vAlign w:val="top"/>
          </w:tcPr>
          <w:p w14:paraId="5F017471">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1BB14FA7">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    机</w:t>
            </w:r>
          </w:p>
        </w:tc>
        <w:tc>
          <w:tcPr>
            <w:tcW w:w="1618" w:type="dxa"/>
            <w:tcBorders>
              <w:top w:val="single" w:color="auto" w:sz="4" w:space="0"/>
              <w:left w:val="single" w:color="auto" w:sz="4" w:space="0"/>
              <w:bottom w:val="single" w:color="auto" w:sz="4" w:space="0"/>
              <w:right w:val="single" w:color="auto" w:sz="4" w:space="0"/>
            </w:tcBorders>
            <w:noWrap w:val="0"/>
            <w:vAlign w:val="top"/>
          </w:tcPr>
          <w:p w14:paraId="0E62E4BB">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台</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0B58A471">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0E02DB8">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r w14:paraId="17794D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370" w:type="dxa"/>
            <w:tcBorders>
              <w:top w:val="single" w:color="auto" w:sz="4" w:space="0"/>
              <w:left w:val="single" w:color="auto" w:sz="4" w:space="0"/>
              <w:bottom w:val="single" w:color="auto" w:sz="4" w:space="0"/>
              <w:right w:val="single" w:color="auto" w:sz="4" w:space="0"/>
            </w:tcBorders>
            <w:noWrap w:val="0"/>
            <w:vAlign w:val="top"/>
          </w:tcPr>
          <w:p w14:paraId="748F4764">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1BF98970">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喷    枪</w:t>
            </w:r>
          </w:p>
        </w:tc>
        <w:tc>
          <w:tcPr>
            <w:tcW w:w="1618" w:type="dxa"/>
            <w:tcBorders>
              <w:top w:val="single" w:color="auto" w:sz="4" w:space="0"/>
              <w:left w:val="single" w:color="auto" w:sz="4" w:space="0"/>
              <w:bottom w:val="single" w:color="auto" w:sz="4" w:space="0"/>
              <w:right w:val="single" w:color="auto" w:sz="4" w:space="0"/>
            </w:tcBorders>
            <w:noWrap w:val="0"/>
            <w:vAlign w:val="top"/>
          </w:tcPr>
          <w:p w14:paraId="6E503FAB">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套</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14D2A85D">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5A528247">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r>
      <w:tr w14:paraId="741ADC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1370" w:type="dxa"/>
            <w:tcBorders>
              <w:top w:val="single" w:color="auto" w:sz="4" w:space="0"/>
              <w:left w:val="single" w:color="auto" w:sz="4" w:space="0"/>
              <w:bottom w:val="single" w:color="auto" w:sz="4" w:space="0"/>
              <w:right w:val="single" w:color="auto" w:sz="4" w:space="0"/>
            </w:tcBorders>
            <w:noWrap w:val="0"/>
            <w:vAlign w:val="top"/>
          </w:tcPr>
          <w:p w14:paraId="6CEA5DD3">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7389CCA9">
            <w:pPr>
              <w:keepNext w:val="0"/>
              <w:keepLines w:val="0"/>
              <w:pageBreakBefore w:val="0"/>
              <w:kinsoku/>
              <w:wordWrap/>
              <w:overflowPunct/>
              <w:topLinePunct w:val="0"/>
              <w:autoSpaceDE/>
              <w:autoSpaceDN/>
              <w:bidi w:val="0"/>
              <w:spacing w:beforeAutospacing="0" w:afterAutospacing="0" w:line="44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硅 胶 管</w:t>
            </w:r>
          </w:p>
        </w:tc>
        <w:tc>
          <w:tcPr>
            <w:tcW w:w="1618" w:type="dxa"/>
            <w:tcBorders>
              <w:top w:val="single" w:color="auto" w:sz="4" w:space="0"/>
              <w:left w:val="single" w:color="auto" w:sz="4" w:space="0"/>
              <w:bottom w:val="single" w:color="auto" w:sz="4" w:space="0"/>
              <w:right w:val="single" w:color="auto" w:sz="4" w:space="0"/>
            </w:tcBorders>
            <w:noWrap w:val="0"/>
            <w:vAlign w:val="top"/>
          </w:tcPr>
          <w:p w14:paraId="25392ED0">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4D64F828">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55AA66C8">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r>
      <w:tr w14:paraId="041FA8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370" w:type="dxa"/>
            <w:tcBorders>
              <w:top w:val="single" w:color="auto" w:sz="4" w:space="0"/>
              <w:left w:val="single" w:color="auto" w:sz="4" w:space="0"/>
              <w:bottom w:val="single" w:color="auto" w:sz="4" w:space="0"/>
              <w:right w:val="single" w:color="auto" w:sz="4" w:space="0"/>
            </w:tcBorders>
            <w:noWrap w:val="0"/>
            <w:vAlign w:val="top"/>
          </w:tcPr>
          <w:p w14:paraId="7F80CE64">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49615405">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脚踏开关</w:t>
            </w:r>
          </w:p>
        </w:tc>
        <w:tc>
          <w:tcPr>
            <w:tcW w:w="1618" w:type="dxa"/>
            <w:tcBorders>
              <w:top w:val="single" w:color="auto" w:sz="4" w:space="0"/>
              <w:left w:val="single" w:color="auto" w:sz="4" w:space="0"/>
              <w:bottom w:val="single" w:color="auto" w:sz="4" w:space="0"/>
              <w:right w:val="single" w:color="auto" w:sz="4" w:space="0"/>
            </w:tcBorders>
            <w:noWrap w:val="0"/>
            <w:vAlign w:val="top"/>
          </w:tcPr>
          <w:p w14:paraId="1C28D152">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3BF4A425">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1849D98">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r>
      <w:tr w14:paraId="4834D4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370" w:type="dxa"/>
            <w:tcBorders>
              <w:top w:val="single" w:color="auto" w:sz="4" w:space="0"/>
              <w:left w:val="single" w:color="auto" w:sz="4" w:space="0"/>
              <w:bottom w:val="single" w:color="auto" w:sz="4" w:space="0"/>
              <w:right w:val="single" w:color="auto" w:sz="4" w:space="0"/>
            </w:tcBorders>
            <w:noWrap w:val="0"/>
            <w:vAlign w:val="top"/>
          </w:tcPr>
          <w:p w14:paraId="6EFA0C5E">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135EA3A3">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 明 书</w:t>
            </w:r>
          </w:p>
        </w:tc>
        <w:tc>
          <w:tcPr>
            <w:tcW w:w="1618" w:type="dxa"/>
            <w:tcBorders>
              <w:top w:val="single" w:color="auto" w:sz="4" w:space="0"/>
              <w:left w:val="single" w:color="auto" w:sz="4" w:space="0"/>
              <w:bottom w:val="single" w:color="auto" w:sz="4" w:space="0"/>
              <w:right w:val="single" w:color="auto" w:sz="4" w:space="0"/>
            </w:tcBorders>
            <w:noWrap w:val="0"/>
            <w:vAlign w:val="top"/>
          </w:tcPr>
          <w:p w14:paraId="2D2FDCB0">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537C7B38">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004E2A2C">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r w14:paraId="1E020B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70" w:type="dxa"/>
            <w:tcBorders>
              <w:top w:val="single" w:color="auto" w:sz="4" w:space="0"/>
              <w:left w:val="single" w:color="auto" w:sz="4" w:space="0"/>
              <w:bottom w:val="single" w:color="auto" w:sz="4" w:space="0"/>
              <w:right w:val="single" w:color="auto" w:sz="4" w:space="0"/>
            </w:tcBorders>
            <w:noWrap w:val="0"/>
            <w:vAlign w:val="top"/>
          </w:tcPr>
          <w:p w14:paraId="3F4834C7">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2E410583">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 修 卡</w:t>
            </w:r>
          </w:p>
        </w:tc>
        <w:tc>
          <w:tcPr>
            <w:tcW w:w="1618" w:type="dxa"/>
            <w:tcBorders>
              <w:top w:val="single" w:color="auto" w:sz="4" w:space="0"/>
              <w:left w:val="single" w:color="auto" w:sz="4" w:space="0"/>
              <w:bottom w:val="single" w:color="auto" w:sz="4" w:space="0"/>
              <w:right w:val="single" w:color="auto" w:sz="4" w:space="0"/>
            </w:tcBorders>
            <w:noWrap w:val="0"/>
            <w:vAlign w:val="top"/>
          </w:tcPr>
          <w:p w14:paraId="6DDB41A3">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张</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3026A2CD">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0AEEEC68">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r w14:paraId="03EE1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1370" w:type="dxa"/>
            <w:tcBorders>
              <w:top w:val="single" w:color="auto" w:sz="4" w:space="0"/>
              <w:left w:val="single" w:color="auto" w:sz="4" w:space="0"/>
              <w:bottom w:val="single" w:color="auto" w:sz="4" w:space="0"/>
              <w:right w:val="single" w:color="auto" w:sz="4" w:space="0"/>
            </w:tcBorders>
            <w:noWrap w:val="0"/>
            <w:vAlign w:val="top"/>
          </w:tcPr>
          <w:p w14:paraId="71CFA791">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2CF3AEE1">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 格 证</w:t>
            </w:r>
          </w:p>
        </w:tc>
        <w:tc>
          <w:tcPr>
            <w:tcW w:w="1618" w:type="dxa"/>
            <w:tcBorders>
              <w:top w:val="single" w:color="auto" w:sz="4" w:space="0"/>
              <w:left w:val="single" w:color="auto" w:sz="4" w:space="0"/>
              <w:bottom w:val="single" w:color="auto" w:sz="4" w:space="0"/>
              <w:right w:val="single" w:color="auto" w:sz="4" w:space="0"/>
            </w:tcBorders>
            <w:noWrap w:val="0"/>
            <w:vAlign w:val="top"/>
          </w:tcPr>
          <w:p w14:paraId="30036069">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张</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D166D8B">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338406AD">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r w14:paraId="7E6F3D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370" w:type="dxa"/>
            <w:tcBorders>
              <w:top w:val="single" w:color="auto" w:sz="4" w:space="0"/>
              <w:left w:val="single" w:color="auto" w:sz="4" w:space="0"/>
              <w:bottom w:val="single" w:color="auto" w:sz="4" w:space="0"/>
              <w:right w:val="single" w:color="auto" w:sz="4" w:space="0"/>
            </w:tcBorders>
            <w:noWrap w:val="0"/>
            <w:vAlign w:val="top"/>
          </w:tcPr>
          <w:p w14:paraId="7B229738">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2FD5F8DE">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 源 线</w:t>
            </w:r>
          </w:p>
        </w:tc>
        <w:tc>
          <w:tcPr>
            <w:tcW w:w="1618" w:type="dxa"/>
            <w:tcBorders>
              <w:top w:val="single" w:color="auto" w:sz="4" w:space="0"/>
              <w:left w:val="single" w:color="auto" w:sz="4" w:space="0"/>
              <w:bottom w:val="single" w:color="auto" w:sz="4" w:space="0"/>
              <w:right w:val="single" w:color="auto" w:sz="4" w:space="0"/>
            </w:tcBorders>
            <w:noWrap w:val="0"/>
            <w:vAlign w:val="top"/>
          </w:tcPr>
          <w:p w14:paraId="319F67FE">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2BBA515">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47C7573C">
            <w:pPr>
              <w:keepNext w:val="0"/>
              <w:keepLines w:val="0"/>
              <w:pageBreakBefore w:val="0"/>
              <w:kinsoku/>
              <w:wordWrap/>
              <w:overflowPunct/>
              <w:topLinePunct w:val="0"/>
              <w:autoSpaceDE/>
              <w:autoSpaceDN/>
              <w:bidi w:val="0"/>
              <w:spacing w:beforeAutospacing="0" w:afterAutospacing="0" w:line="440" w:lineRule="exact"/>
              <w:ind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bl>
    <w:p w14:paraId="46756A32">
      <w:pPr>
        <w:pStyle w:val="2"/>
        <w:keepNext w:val="0"/>
        <w:keepLines w:val="0"/>
        <w:pageBreakBefore w:val="0"/>
        <w:numPr>
          <w:ilvl w:val="0"/>
          <w:numId w:val="0"/>
        </w:numPr>
        <w:kinsoku/>
        <w:wordWrap/>
        <w:topLinePunct w:val="0"/>
        <w:bidi w:val="0"/>
        <w:spacing w:beforeAutospacing="0" w:afterAutospacing="0" w:line="440" w:lineRule="exact"/>
        <w:rPr>
          <w:rFonts w:hint="eastAsia" w:asciiTheme="minorEastAsia" w:hAnsiTheme="minorEastAsia" w:eastAsiaTheme="minorEastAsia" w:cstheme="minorEastAsia"/>
          <w:b/>
          <w:bCs/>
          <w:color w:val="000000"/>
          <w:kern w:val="2"/>
          <w:sz w:val="24"/>
          <w:szCs w:val="24"/>
          <w:lang w:val="en-US" w:eastAsia="zh-CN" w:bidi="ar-SA"/>
        </w:rPr>
      </w:pPr>
      <w:r>
        <w:rPr>
          <w:rFonts w:hint="eastAsia" w:asciiTheme="minorEastAsia" w:hAnsiTheme="minorEastAsia" w:eastAsiaTheme="minorEastAsia" w:cstheme="minorEastAsia"/>
          <w:b/>
          <w:bCs/>
          <w:color w:val="000000"/>
          <w:kern w:val="2"/>
          <w:sz w:val="24"/>
          <w:szCs w:val="24"/>
          <w:lang w:val="en-US" w:eastAsia="zh-CN" w:bidi="ar-SA"/>
        </w:rPr>
        <w:t>（三）便携式肛肠检查治疗仪技术参数</w:t>
      </w:r>
    </w:p>
    <w:p w14:paraId="54E0821F">
      <w:pPr>
        <w:keepNext w:val="0"/>
        <w:keepLines w:val="0"/>
        <w:pageBreakBefore w:val="0"/>
        <w:numPr>
          <w:ilvl w:val="0"/>
          <w:numId w:val="0"/>
        </w:numPr>
        <w:kinsoku/>
        <w:wordWrap/>
        <w:overflowPunct/>
        <w:topLinePunct w:val="0"/>
        <w:bidi w:val="0"/>
        <w:spacing w:beforeAutospacing="0" w:afterAutospacing="0" w:line="44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1.主要技术性能</w:t>
      </w:r>
      <w:r>
        <w:rPr>
          <w:rFonts w:hint="eastAsia" w:asciiTheme="minorEastAsia" w:hAnsiTheme="minorEastAsia" w:eastAsiaTheme="minorEastAsia" w:cstheme="minorEastAsia"/>
          <w:sz w:val="24"/>
          <w:szCs w:val="24"/>
        </w:rPr>
        <w:t>：</w:t>
      </w:r>
    </w:p>
    <w:p w14:paraId="2C91CDFE">
      <w:pPr>
        <w:keepNext w:val="0"/>
        <w:keepLines w:val="0"/>
        <w:pageBreakBefore w:val="0"/>
        <w:widowControl w:val="0"/>
        <w:numPr>
          <w:ilvl w:val="1"/>
          <w:numId w:val="2"/>
        </w:numPr>
        <w:kinsoku/>
        <w:wordWrap/>
        <w:overflowPunct/>
        <w:topLinePunct w:val="0"/>
        <w:autoSpaceDE/>
        <w:autoSpaceDN/>
        <w:bidi w:val="0"/>
        <w:adjustRightInd/>
        <w:snapToGrid/>
        <w:spacing w:beforeAutospacing="0" w:afterAutospacing="0" w:line="440" w:lineRule="exact"/>
        <w:ind w:left="0" w:leftChars="0" w:firstLine="480" w:firstLineChars="200"/>
        <w:textAlignment w:val="auto"/>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color w:val="auto"/>
          <w:sz w:val="24"/>
          <w:szCs w:val="24"/>
          <w:u w:val="none"/>
          <w:lang w:val="en-US" w:eastAsia="zh-CN"/>
        </w:rPr>
        <w:t>适用于对肛肠科常见疾病的临床检查、治疗观察和数据存储、病案管理。</w:t>
      </w:r>
      <w:r>
        <w:rPr>
          <w:rFonts w:hint="eastAsia" w:asciiTheme="minorEastAsia" w:hAnsiTheme="minorEastAsia" w:eastAsiaTheme="minorEastAsia" w:cstheme="minorEastAsia"/>
          <w:sz w:val="24"/>
          <w:szCs w:val="24"/>
          <w:u w:val="none"/>
          <w:lang w:val="en-US" w:eastAsia="zh-CN"/>
        </w:rPr>
        <w:t>将内窥镜采集的光学信号转化为电子信号，传输至监视器进行成像并可对显示图像进行处理、传输、存储。</w:t>
      </w:r>
    </w:p>
    <w:p w14:paraId="68DC0F4F">
      <w:pPr>
        <w:keepNext w:val="0"/>
        <w:keepLines w:val="0"/>
        <w:pageBreakBefore w:val="0"/>
        <w:widowControl w:val="0"/>
        <w:numPr>
          <w:ilvl w:val="1"/>
          <w:numId w:val="2"/>
        </w:numPr>
        <w:kinsoku/>
        <w:wordWrap/>
        <w:overflowPunct/>
        <w:topLinePunct w:val="0"/>
        <w:autoSpaceDE/>
        <w:autoSpaceDN/>
        <w:bidi w:val="0"/>
        <w:adjustRightInd/>
        <w:snapToGrid/>
        <w:spacing w:beforeAutospacing="0" w:afterAutospacing="0" w:line="440" w:lineRule="exact"/>
        <w:ind w:left="0" w:leftChars="0" w:firstLine="480" w:firstLineChars="200"/>
        <w:textAlignment w:val="auto"/>
        <w:rPr>
          <w:rFonts w:hint="eastAsia" w:asciiTheme="minorEastAsia" w:hAnsiTheme="minorEastAsia" w:eastAsiaTheme="minorEastAsia" w:cstheme="minorEastAsia"/>
          <w:color w:val="auto"/>
          <w:sz w:val="24"/>
          <w:szCs w:val="24"/>
          <w:u w:val="none"/>
          <w:lang w:val="en-US" w:eastAsia="zh-CN"/>
        </w:rPr>
      </w:pPr>
      <w:r>
        <w:rPr>
          <w:rFonts w:hint="eastAsia" w:asciiTheme="minorEastAsia" w:hAnsiTheme="minorEastAsia" w:eastAsiaTheme="minorEastAsia" w:cstheme="minorEastAsia"/>
          <w:color w:val="auto"/>
          <w:sz w:val="24"/>
          <w:szCs w:val="24"/>
          <w:u w:val="none"/>
          <w:lang w:val="en-US" w:eastAsia="zh-CN"/>
        </w:rPr>
        <w:t>额定电压和频率：AC 220V,50Hz；</w:t>
      </w:r>
    </w:p>
    <w:p w14:paraId="7E21FA79">
      <w:pPr>
        <w:keepNext w:val="0"/>
        <w:keepLines w:val="0"/>
        <w:pageBreakBefore w:val="0"/>
        <w:widowControl w:val="0"/>
        <w:numPr>
          <w:ilvl w:val="1"/>
          <w:numId w:val="2"/>
        </w:numPr>
        <w:kinsoku/>
        <w:wordWrap/>
        <w:overflowPunct/>
        <w:topLinePunct w:val="0"/>
        <w:autoSpaceDE/>
        <w:autoSpaceDN/>
        <w:bidi w:val="0"/>
        <w:adjustRightInd/>
        <w:snapToGrid/>
        <w:spacing w:beforeAutospacing="0" w:afterAutospacing="0" w:line="440" w:lineRule="exact"/>
        <w:ind w:left="0" w:leftChars="0" w:firstLine="480" w:firstLineChars="200"/>
        <w:textAlignment w:val="auto"/>
        <w:rPr>
          <w:rFonts w:hint="eastAsia" w:asciiTheme="minorEastAsia" w:hAnsiTheme="minorEastAsia" w:eastAsiaTheme="minorEastAsia" w:cstheme="minorEastAsia"/>
          <w:color w:val="auto"/>
          <w:sz w:val="24"/>
          <w:szCs w:val="24"/>
          <w:u w:val="none"/>
          <w:lang w:val="en-US" w:eastAsia="zh-CN"/>
        </w:rPr>
      </w:pPr>
      <w:r>
        <w:rPr>
          <w:rFonts w:hint="eastAsia" w:asciiTheme="minorEastAsia" w:hAnsiTheme="minorEastAsia" w:eastAsiaTheme="minorEastAsia" w:cstheme="minorEastAsia"/>
          <w:color w:val="auto"/>
          <w:sz w:val="24"/>
          <w:szCs w:val="24"/>
          <w:u w:val="none"/>
          <w:lang w:val="en-US" w:eastAsia="zh-CN"/>
        </w:rPr>
        <w:t>输入功率：≤150VA</w:t>
      </w:r>
    </w:p>
    <w:p w14:paraId="54BE32B9">
      <w:pPr>
        <w:keepNext w:val="0"/>
        <w:keepLines w:val="0"/>
        <w:pageBreakBefore w:val="0"/>
        <w:widowControl w:val="0"/>
        <w:numPr>
          <w:ilvl w:val="1"/>
          <w:numId w:val="2"/>
        </w:numPr>
        <w:kinsoku/>
        <w:wordWrap/>
        <w:overflowPunct/>
        <w:topLinePunct w:val="0"/>
        <w:autoSpaceDE/>
        <w:autoSpaceDN/>
        <w:bidi w:val="0"/>
        <w:adjustRightInd/>
        <w:snapToGrid/>
        <w:spacing w:beforeAutospacing="0" w:afterAutospacing="0" w:line="440" w:lineRule="exact"/>
        <w:ind w:left="0" w:leftChars="0" w:firstLine="480" w:firstLineChars="200"/>
        <w:textAlignment w:val="auto"/>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color w:val="auto"/>
          <w:sz w:val="24"/>
          <w:szCs w:val="24"/>
          <w:u w:val="none"/>
          <w:lang w:val="en-US" w:eastAsia="zh-CN"/>
        </w:rPr>
        <w:t>具有电子肛门镜检查系统软件证书。</w:t>
      </w:r>
    </w:p>
    <w:p w14:paraId="7BAC5C48">
      <w:pPr>
        <w:keepNext w:val="0"/>
        <w:keepLines w:val="0"/>
        <w:pageBreakBefore w:val="0"/>
        <w:widowControl w:val="0"/>
        <w:numPr>
          <w:ilvl w:val="1"/>
          <w:numId w:val="2"/>
        </w:numPr>
        <w:kinsoku/>
        <w:wordWrap/>
        <w:overflowPunct/>
        <w:topLinePunct w:val="0"/>
        <w:autoSpaceDE/>
        <w:autoSpaceDN/>
        <w:bidi w:val="0"/>
        <w:adjustRightInd/>
        <w:snapToGrid/>
        <w:spacing w:beforeAutospacing="0" w:afterAutospacing="0" w:line="440" w:lineRule="exact"/>
        <w:ind w:left="0" w:leftChars="0" w:firstLine="480" w:firstLineChars="200"/>
        <w:textAlignment w:val="auto"/>
        <w:rPr>
          <w:rFonts w:hint="eastAsia" w:asciiTheme="minorEastAsia" w:hAnsiTheme="minorEastAsia" w:eastAsiaTheme="minorEastAsia" w:cstheme="minorEastAsia"/>
          <w:color w:val="auto"/>
          <w:sz w:val="24"/>
          <w:szCs w:val="24"/>
          <w:u w:val="none"/>
          <w:lang w:val="en-US" w:eastAsia="zh-CN"/>
        </w:rPr>
      </w:pPr>
      <w:r>
        <w:rPr>
          <w:rFonts w:hint="eastAsia" w:asciiTheme="minorEastAsia" w:hAnsiTheme="minorEastAsia" w:eastAsiaTheme="minorEastAsia" w:cstheme="minorEastAsia"/>
          <w:color w:val="auto"/>
          <w:sz w:val="24"/>
          <w:szCs w:val="24"/>
          <w:u w:val="none"/>
          <w:lang w:val="en-US" w:eastAsia="zh-CN"/>
        </w:rPr>
        <w:t>通过EMC电磁兼容检测。运行模式：连续运行。</w:t>
      </w:r>
    </w:p>
    <w:p w14:paraId="139A1802">
      <w:pPr>
        <w:keepNext w:val="0"/>
        <w:keepLines w:val="0"/>
        <w:pageBreakBefore w:val="0"/>
        <w:widowControl w:val="0"/>
        <w:numPr>
          <w:ilvl w:val="1"/>
          <w:numId w:val="2"/>
        </w:numPr>
        <w:kinsoku/>
        <w:wordWrap/>
        <w:overflowPunct/>
        <w:topLinePunct w:val="0"/>
        <w:autoSpaceDE/>
        <w:autoSpaceDN/>
        <w:bidi w:val="0"/>
        <w:adjustRightInd/>
        <w:snapToGrid/>
        <w:spacing w:beforeAutospacing="0" w:afterAutospacing="0" w:line="440" w:lineRule="exact"/>
        <w:ind w:left="0" w:leftChars="0" w:firstLine="480" w:firstLineChars="200"/>
        <w:textAlignment w:val="auto"/>
        <w:rPr>
          <w:rFonts w:hint="eastAsia" w:asciiTheme="minorEastAsia" w:hAnsiTheme="minorEastAsia" w:eastAsiaTheme="minorEastAsia" w:cstheme="minorEastAsia"/>
          <w:color w:val="auto"/>
          <w:sz w:val="24"/>
          <w:szCs w:val="24"/>
          <w:u w:val="none"/>
          <w:lang w:val="en-US" w:eastAsia="zh-CN"/>
        </w:rPr>
      </w:pPr>
      <w:r>
        <w:rPr>
          <w:rFonts w:hint="eastAsia" w:asciiTheme="minorEastAsia" w:hAnsiTheme="minorEastAsia" w:eastAsiaTheme="minorEastAsia" w:cstheme="minorEastAsia"/>
          <w:color w:val="auto"/>
          <w:sz w:val="24"/>
          <w:szCs w:val="24"/>
          <w:u w:val="none"/>
          <w:lang w:val="en-US" w:eastAsia="zh-CN"/>
        </w:rPr>
        <w:t>在工作条件下，摄像系统整机噪音应≤55dB。</w:t>
      </w:r>
    </w:p>
    <w:p w14:paraId="019A8CB1">
      <w:pPr>
        <w:keepNext w:val="0"/>
        <w:keepLines w:val="0"/>
        <w:pageBreakBefore w:val="0"/>
        <w:widowControl w:val="0"/>
        <w:numPr>
          <w:ilvl w:val="1"/>
          <w:numId w:val="2"/>
        </w:numPr>
        <w:kinsoku/>
        <w:wordWrap/>
        <w:overflowPunct/>
        <w:topLinePunct w:val="0"/>
        <w:autoSpaceDE/>
        <w:autoSpaceDN/>
        <w:bidi w:val="0"/>
        <w:adjustRightInd/>
        <w:snapToGrid/>
        <w:spacing w:beforeAutospacing="0" w:afterAutospacing="0" w:line="440" w:lineRule="exact"/>
        <w:ind w:left="0" w:leftChars="0" w:firstLine="480" w:firstLineChars="200"/>
        <w:textAlignment w:val="auto"/>
        <w:rPr>
          <w:rFonts w:hint="eastAsia" w:asciiTheme="minorEastAsia" w:hAnsiTheme="minorEastAsia" w:eastAsiaTheme="minorEastAsia" w:cstheme="minorEastAsia"/>
          <w:color w:val="auto"/>
          <w:sz w:val="24"/>
          <w:szCs w:val="24"/>
          <w:u w:val="none"/>
          <w:lang w:val="en-US" w:eastAsia="zh-CN"/>
        </w:rPr>
      </w:pPr>
      <w:r>
        <w:rPr>
          <w:rFonts w:hint="eastAsia" w:asciiTheme="minorEastAsia" w:hAnsiTheme="minorEastAsia" w:eastAsiaTheme="minorEastAsia" w:cstheme="minorEastAsia"/>
          <w:color w:val="auto"/>
          <w:sz w:val="24"/>
          <w:szCs w:val="24"/>
          <w:u w:val="none"/>
          <w:lang w:val="en-US" w:eastAsia="zh-CN"/>
        </w:rPr>
        <w:t>显示器：</w:t>
      </w:r>
      <w:r>
        <w:rPr>
          <w:rFonts w:hint="eastAsia" w:asciiTheme="minorEastAsia" w:hAnsiTheme="minorEastAsia" w:eastAsiaTheme="minorEastAsia" w:cstheme="minorEastAsia"/>
          <w:b w:val="0"/>
          <w:bCs w:val="0"/>
          <w:color w:val="auto"/>
          <w:kern w:val="2"/>
          <w:sz w:val="24"/>
          <w:szCs w:val="24"/>
          <w:shd w:val="clear" w:color="auto" w:fill="auto"/>
          <w:lang w:val="en-US" w:eastAsia="zh-CN" w:bidi="ar-SA"/>
        </w:rPr>
        <w:t>≥</w:t>
      </w:r>
      <w:r>
        <w:rPr>
          <w:rFonts w:hint="eastAsia" w:asciiTheme="minorEastAsia" w:hAnsiTheme="minorEastAsia" w:eastAsiaTheme="minorEastAsia" w:cstheme="minorEastAsia"/>
          <w:color w:val="auto"/>
          <w:sz w:val="24"/>
          <w:szCs w:val="24"/>
          <w:u w:val="none"/>
          <w:lang w:val="en-US" w:eastAsia="zh-CN"/>
        </w:rPr>
        <w:t>17寸触摸操作屏，即可手触操作、也可无线键盘、鼠标操作。</w:t>
      </w:r>
    </w:p>
    <w:p w14:paraId="73A0932B">
      <w:pPr>
        <w:keepNext w:val="0"/>
        <w:keepLines w:val="0"/>
        <w:pageBreakBefore w:val="0"/>
        <w:widowControl w:val="0"/>
        <w:numPr>
          <w:ilvl w:val="1"/>
          <w:numId w:val="2"/>
        </w:numPr>
        <w:kinsoku/>
        <w:wordWrap/>
        <w:overflowPunct/>
        <w:topLinePunct w:val="0"/>
        <w:autoSpaceDE/>
        <w:autoSpaceDN/>
        <w:bidi w:val="0"/>
        <w:adjustRightInd/>
        <w:snapToGrid/>
        <w:spacing w:beforeAutospacing="0" w:afterAutospacing="0" w:line="440" w:lineRule="exact"/>
        <w:ind w:left="0" w:leftChars="0" w:firstLine="480" w:firstLineChars="200"/>
        <w:textAlignment w:val="auto"/>
        <w:rPr>
          <w:rFonts w:hint="eastAsia" w:asciiTheme="minorEastAsia" w:hAnsiTheme="minorEastAsia" w:eastAsiaTheme="minorEastAsia" w:cstheme="minorEastAsia"/>
          <w:color w:val="auto"/>
          <w:sz w:val="24"/>
          <w:szCs w:val="24"/>
          <w:u w:val="none"/>
          <w:lang w:val="en-US" w:eastAsia="zh-CN"/>
        </w:rPr>
      </w:pPr>
      <w:r>
        <w:rPr>
          <w:rFonts w:hint="eastAsia" w:asciiTheme="minorEastAsia" w:hAnsiTheme="minorEastAsia" w:eastAsiaTheme="minorEastAsia" w:cstheme="minorEastAsia"/>
          <w:color w:val="auto"/>
          <w:sz w:val="24"/>
          <w:szCs w:val="24"/>
          <w:u w:val="none"/>
          <w:lang w:val="en-US" w:eastAsia="zh-CN"/>
        </w:rPr>
        <w:t>医用级脚踏图像采集开关防水等级不小于IPX8级。</w:t>
      </w:r>
    </w:p>
    <w:p w14:paraId="49908B5C">
      <w:pPr>
        <w:keepNext w:val="0"/>
        <w:keepLines w:val="0"/>
        <w:pageBreakBefore w:val="0"/>
        <w:widowControl w:val="0"/>
        <w:numPr>
          <w:ilvl w:val="1"/>
          <w:numId w:val="2"/>
        </w:numPr>
        <w:kinsoku/>
        <w:wordWrap/>
        <w:overflowPunct/>
        <w:topLinePunct w:val="0"/>
        <w:autoSpaceDE/>
        <w:autoSpaceDN/>
        <w:bidi w:val="0"/>
        <w:adjustRightInd/>
        <w:snapToGrid/>
        <w:spacing w:beforeAutospacing="0" w:afterAutospacing="0" w:line="440" w:lineRule="exact"/>
        <w:ind w:left="0" w:leftChars="0" w:firstLine="480" w:firstLineChars="200"/>
        <w:textAlignment w:val="auto"/>
        <w:rPr>
          <w:rFonts w:hint="eastAsia" w:asciiTheme="minorEastAsia" w:hAnsiTheme="minorEastAsia" w:eastAsiaTheme="minorEastAsia" w:cstheme="minorEastAsia"/>
          <w:color w:val="auto"/>
          <w:sz w:val="24"/>
          <w:szCs w:val="24"/>
          <w:u w:val="none"/>
          <w:lang w:val="en-US" w:eastAsia="zh-CN"/>
        </w:rPr>
      </w:pPr>
      <w:r>
        <w:rPr>
          <w:rFonts w:hint="eastAsia" w:asciiTheme="minorEastAsia" w:hAnsiTheme="minorEastAsia" w:eastAsiaTheme="minorEastAsia" w:cstheme="minorEastAsia"/>
          <w:color w:val="auto"/>
          <w:sz w:val="24"/>
          <w:szCs w:val="24"/>
          <w:u w:val="none"/>
          <w:lang w:val="en-US" w:eastAsia="zh-CN"/>
        </w:rPr>
        <w:t>主机和显示屏集成一体化。</w:t>
      </w:r>
    </w:p>
    <w:p w14:paraId="3670ABD3">
      <w:pPr>
        <w:keepNext w:val="0"/>
        <w:keepLines w:val="0"/>
        <w:pageBreakBefore w:val="0"/>
        <w:widowControl w:val="0"/>
        <w:numPr>
          <w:ilvl w:val="1"/>
          <w:numId w:val="2"/>
        </w:numPr>
        <w:kinsoku/>
        <w:wordWrap/>
        <w:overflowPunct/>
        <w:topLinePunct w:val="0"/>
        <w:autoSpaceDE/>
        <w:autoSpaceDN/>
        <w:bidi w:val="0"/>
        <w:adjustRightInd/>
        <w:snapToGrid/>
        <w:spacing w:beforeAutospacing="0" w:afterAutospacing="0" w:line="440" w:lineRule="exact"/>
        <w:ind w:left="0" w:leftChars="0" w:firstLine="480" w:firstLineChars="200"/>
        <w:textAlignment w:val="auto"/>
        <w:rPr>
          <w:rFonts w:hint="eastAsia" w:asciiTheme="minorEastAsia" w:hAnsiTheme="minorEastAsia" w:eastAsiaTheme="minorEastAsia" w:cstheme="minorEastAsia"/>
          <w:color w:val="auto"/>
          <w:sz w:val="24"/>
          <w:szCs w:val="24"/>
          <w:u w:val="none"/>
          <w:lang w:val="en-US" w:eastAsia="zh-CN"/>
        </w:rPr>
      </w:pPr>
      <w:r>
        <w:rPr>
          <w:rFonts w:hint="eastAsia" w:asciiTheme="minorEastAsia" w:hAnsiTheme="minorEastAsia" w:eastAsiaTheme="minorEastAsia" w:cstheme="minorEastAsia"/>
          <w:color w:val="auto"/>
          <w:sz w:val="24"/>
          <w:szCs w:val="24"/>
          <w:u w:val="none"/>
          <w:lang w:val="en-US" w:eastAsia="zh-CN"/>
        </w:rPr>
        <w:t>铝合金机箱可存放主机和配件，方便收纳和安装展开使用。</w:t>
      </w:r>
    </w:p>
    <w:p w14:paraId="4CC37702">
      <w:pPr>
        <w:keepNext w:val="0"/>
        <w:keepLines w:val="0"/>
        <w:pageBreakBefore w:val="0"/>
        <w:widowControl w:val="0"/>
        <w:numPr>
          <w:ilvl w:val="1"/>
          <w:numId w:val="2"/>
        </w:numPr>
        <w:kinsoku/>
        <w:wordWrap/>
        <w:overflowPunct/>
        <w:topLinePunct w:val="0"/>
        <w:autoSpaceDE/>
        <w:autoSpaceDN/>
        <w:bidi w:val="0"/>
        <w:adjustRightInd/>
        <w:snapToGrid/>
        <w:spacing w:beforeAutospacing="0" w:afterAutospacing="0" w:line="440" w:lineRule="exact"/>
        <w:ind w:left="0" w:leftChars="0" w:firstLine="480" w:firstLineChars="200"/>
        <w:textAlignment w:val="auto"/>
        <w:rPr>
          <w:rFonts w:hint="eastAsia" w:asciiTheme="minorEastAsia" w:hAnsiTheme="minorEastAsia" w:eastAsiaTheme="minorEastAsia" w:cstheme="minorEastAsia"/>
          <w:color w:val="auto"/>
          <w:sz w:val="24"/>
          <w:szCs w:val="24"/>
          <w:u w:val="none"/>
          <w:lang w:val="en-US" w:eastAsia="zh-CN"/>
        </w:rPr>
      </w:pPr>
      <w:r>
        <w:rPr>
          <w:rFonts w:hint="eastAsia" w:asciiTheme="minorEastAsia" w:hAnsiTheme="minorEastAsia" w:eastAsiaTheme="minorEastAsia" w:cstheme="minorEastAsia"/>
          <w:color w:val="auto"/>
          <w:sz w:val="24"/>
          <w:szCs w:val="24"/>
          <w:u w:val="none"/>
          <w:lang w:val="en-US" w:eastAsia="zh-CN"/>
        </w:rPr>
        <w:t>铝合金机箱360度脚轮和拉杆，方便移动。</w:t>
      </w:r>
    </w:p>
    <w:p w14:paraId="5CCA35B4">
      <w:pPr>
        <w:keepNext w:val="0"/>
        <w:keepLines w:val="0"/>
        <w:pageBreakBefore w:val="0"/>
        <w:widowControl w:val="0"/>
        <w:numPr>
          <w:ilvl w:val="1"/>
          <w:numId w:val="2"/>
        </w:numPr>
        <w:kinsoku/>
        <w:wordWrap/>
        <w:overflowPunct/>
        <w:topLinePunct w:val="0"/>
        <w:autoSpaceDE/>
        <w:autoSpaceDN/>
        <w:bidi w:val="0"/>
        <w:adjustRightInd/>
        <w:snapToGrid/>
        <w:spacing w:beforeAutospacing="0" w:afterAutospacing="0" w:line="440" w:lineRule="exact"/>
        <w:ind w:left="0" w:leftChars="0" w:firstLine="480" w:firstLineChars="200"/>
        <w:textAlignment w:val="auto"/>
        <w:rPr>
          <w:rFonts w:hint="eastAsia" w:asciiTheme="minorEastAsia" w:hAnsiTheme="minorEastAsia" w:eastAsiaTheme="minorEastAsia" w:cstheme="minorEastAsia"/>
          <w:color w:val="auto"/>
          <w:sz w:val="24"/>
          <w:szCs w:val="24"/>
          <w:u w:val="none"/>
          <w:lang w:val="en-US" w:eastAsia="zh-CN"/>
        </w:rPr>
      </w:pPr>
      <w:r>
        <w:rPr>
          <w:rFonts w:hint="eastAsia" w:asciiTheme="minorEastAsia" w:hAnsiTheme="minorEastAsia" w:eastAsiaTheme="minorEastAsia" w:cstheme="minorEastAsia"/>
          <w:color w:val="auto"/>
          <w:sz w:val="24"/>
          <w:szCs w:val="24"/>
          <w:u w:val="none"/>
          <w:lang w:val="en-US" w:eastAsia="zh-CN"/>
        </w:rPr>
        <w:t>结构及组成：软件狗、主机、监视屏、影像采集系统（手柄摄像机）、脚踏开关等。</w:t>
      </w:r>
    </w:p>
    <w:p w14:paraId="1888C063">
      <w:pPr>
        <w:keepNext w:val="0"/>
        <w:keepLines w:val="0"/>
        <w:pageBreakBefore w:val="0"/>
        <w:numPr>
          <w:ilvl w:val="0"/>
          <w:numId w:val="0"/>
        </w:numPr>
        <w:kinsoku/>
        <w:wordWrap/>
        <w:overflowPunct/>
        <w:topLinePunct w:val="0"/>
        <w:bidi w:val="0"/>
        <w:adjustRightInd/>
        <w:snapToGrid/>
        <w:spacing w:beforeAutospacing="0" w:afterAutospacing="0" w:line="440" w:lineRule="exact"/>
        <w:ind w:left="0" w:leftChars="0"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kern w:val="2"/>
          <w:sz w:val="24"/>
          <w:szCs w:val="24"/>
          <w:lang w:val="en-US" w:eastAsia="zh-CN" w:bidi="ar-SA"/>
        </w:rPr>
        <w:t>2、肛肠</w:t>
      </w:r>
      <w:r>
        <w:rPr>
          <w:rFonts w:hint="eastAsia" w:asciiTheme="minorEastAsia" w:hAnsiTheme="minorEastAsia" w:eastAsiaTheme="minorEastAsia" w:cstheme="minorEastAsia"/>
          <w:b/>
          <w:bCs/>
          <w:color w:val="auto"/>
          <w:sz w:val="24"/>
          <w:szCs w:val="24"/>
          <w:lang w:val="en-US" w:eastAsia="zh-CN"/>
        </w:rPr>
        <w:t>影像采集系统：</w:t>
      </w:r>
    </w:p>
    <w:p w14:paraId="78A7F9D9">
      <w:pPr>
        <w:keepNext w:val="0"/>
        <w:keepLines w:val="0"/>
        <w:pageBreakBefore w:val="0"/>
        <w:numPr>
          <w:ilvl w:val="0"/>
          <w:numId w:val="0"/>
        </w:numPr>
        <w:kinsoku/>
        <w:wordWrap/>
        <w:overflowPunct/>
        <w:topLinePunct w:val="0"/>
        <w:bidi w:val="0"/>
        <w:adjustRightInd/>
        <w:snapToGrid/>
        <w:spacing w:beforeAutospacing="0" w:afterAutospacing="0" w:line="440" w:lineRule="exact"/>
        <w:ind w:left="0" w:leftChars="0" w:firstLine="480" w:firstLineChars="200"/>
        <w:textAlignment w:val="auto"/>
        <w:rPr>
          <w:rFonts w:hint="eastAsia" w:asciiTheme="minorEastAsia" w:hAnsiTheme="minorEastAsia" w:eastAsiaTheme="minorEastAsia" w:cstheme="minorEastAsia"/>
          <w:color w:val="auto"/>
          <w:sz w:val="24"/>
          <w:szCs w:val="24"/>
          <w:u w:val="none"/>
          <w:lang w:val="en-US" w:eastAsia="zh-CN"/>
        </w:rPr>
      </w:pPr>
      <w:r>
        <w:rPr>
          <w:rFonts w:hint="eastAsia" w:asciiTheme="minorEastAsia" w:hAnsiTheme="minorEastAsia" w:eastAsiaTheme="minorEastAsia" w:cstheme="minorEastAsia"/>
          <w:color w:val="auto"/>
          <w:sz w:val="24"/>
          <w:szCs w:val="24"/>
          <w:lang w:val="en-US" w:eastAsia="zh-CN"/>
        </w:rPr>
        <w:t>2.1</w:t>
      </w:r>
      <w:r>
        <w:rPr>
          <w:rFonts w:hint="eastAsia" w:asciiTheme="minorEastAsia" w:hAnsiTheme="minorEastAsia" w:eastAsiaTheme="minorEastAsia" w:cstheme="minorEastAsia"/>
          <w:color w:val="auto"/>
          <w:sz w:val="24"/>
          <w:szCs w:val="24"/>
          <w:u w:val="none"/>
          <w:lang w:val="en-US" w:eastAsia="zh-CN"/>
        </w:rPr>
        <w:t>数字高清手柄摄像机（电子肛门镜）：自带开关光源，自动白平衡，自带LED光源。</w:t>
      </w:r>
    </w:p>
    <w:p w14:paraId="58C6B949">
      <w:pPr>
        <w:keepNext w:val="0"/>
        <w:keepLines w:val="0"/>
        <w:pageBreakBefore w:val="0"/>
        <w:numPr>
          <w:ilvl w:val="0"/>
          <w:numId w:val="0"/>
        </w:numPr>
        <w:kinsoku/>
        <w:wordWrap/>
        <w:overflowPunct/>
        <w:topLinePunct w:val="0"/>
        <w:bidi w:val="0"/>
        <w:adjustRightInd/>
        <w:snapToGrid/>
        <w:spacing w:beforeAutospacing="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2.2</w:t>
      </w:r>
      <w:r>
        <w:rPr>
          <w:rFonts w:hint="eastAsia" w:asciiTheme="minorEastAsia" w:hAnsiTheme="minorEastAsia" w:eastAsiaTheme="minorEastAsia" w:cstheme="minorEastAsia"/>
          <w:color w:val="auto"/>
          <w:sz w:val="24"/>
          <w:szCs w:val="24"/>
        </w:rPr>
        <w:t>分辨率</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800线，允差为-20%，上限不计。</w:t>
      </w:r>
    </w:p>
    <w:p w14:paraId="5C65E3BE">
      <w:pPr>
        <w:keepNext w:val="0"/>
        <w:keepLines w:val="0"/>
        <w:pageBreakBefore w:val="0"/>
        <w:numPr>
          <w:ilvl w:val="0"/>
          <w:numId w:val="0"/>
        </w:numPr>
        <w:kinsoku/>
        <w:wordWrap/>
        <w:overflowPunct/>
        <w:topLinePunct w:val="0"/>
        <w:bidi w:val="0"/>
        <w:adjustRightInd/>
        <w:snapToGrid/>
        <w:spacing w:beforeAutospacing="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2.3 1.2图像分辨率</w:t>
      </w:r>
      <w:r>
        <w:rPr>
          <w:rFonts w:hint="eastAsia" w:asciiTheme="minorEastAsia" w:hAnsiTheme="minorEastAsia" w:eastAsiaTheme="minorEastAsia" w:cstheme="minorEastAsia"/>
          <w:b w:val="0"/>
          <w:bCs w:val="0"/>
          <w:color w:val="auto"/>
          <w:kern w:val="2"/>
          <w:sz w:val="24"/>
          <w:szCs w:val="24"/>
          <w:shd w:val="clear" w:color="auto" w:fill="auto"/>
          <w:lang w:val="en-US" w:eastAsia="zh-CN" w:bidi="ar-SA"/>
        </w:rPr>
        <w:t>≥1920x1080P</w:t>
      </w:r>
    </w:p>
    <w:p w14:paraId="40F164E7">
      <w:pPr>
        <w:keepNext w:val="0"/>
        <w:keepLines w:val="0"/>
        <w:pageBreakBefore w:val="0"/>
        <w:numPr>
          <w:ilvl w:val="0"/>
          <w:numId w:val="0"/>
        </w:numPr>
        <w:kinsoku/>
        <w:wordWrap/>
        <w:overflowPunct/>
        <w:topLinePunct w:val="0"/>
        <w:bidi w:val="0"/>
        <w:adjustRightInd/>
        <w:snapToGrid/>
        <w:spacing w:beforeAutospacing="0" w:afterAutospacing="0" w:line="440" w:lineRule="exact"/>
        <w:ind w:leftChars="0" w:firstLine="480" w:firstLineChars="200"/>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 xml:space="preserve"> 2.3 USB3.0数字高清数据输出</w:t>
      </w:r>
    </w:p>
    <w:p w14:paraId="7DD9479C">
      <w:pPr>
        <w:keepNext w:val="0"/>
        <w:keepLines w:val="0"/>
        <w:pageBreakBefore w:val="0"/>
        <w:numPr>
          <w:ilvl w:val="0"/>
          <w:numId w:val="0"/>
        </w:numPr>
        <w:kinsoku/>
        <w:wordWrap/>
        <w:overflowPunct/>
        <w:topLinePunct w:val="0"/>
        <w:bidi w:val="0"/>
        <w:adjustRightInd/>
        <w:snapToGrid/>
        <w:spacing w:beforeAutospacing="0" w:afterAutospacing="0" w:line="440" w:lineRule="exact"/>
        <w:ind w:left="0" w:leftChars="0"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kern w:val="2"/>
          <w:sz w:val="24"/>
          <w:szCs w:val="24"/>
          <w:lang w:val="en-US" w:eastAsia="zh-CN" w:bidi="ar-SA"/>
        </w:rPr>
        <w:t>3.肛肠</w:t>
      </w:r>
      <w:r>
        <w:rPr>
          <w:rFonts w:hint="eastAsia" w:asciiTheme="minorEastAsia" w:hAnsiTheme="minorEastAsia" w:eastAsiaTheme="minorEastAsia" w:cstheme="minorEastAsia"/>
          <w:b/>
          <w:bCs/>
          <w:color w:val="auto"/>
          <w:sz w:val="24"/>
          <w:szCs w:val="24"/>
          <w:lang w:val="en-US" w:eastAsia="zh-CN"/>
        </w:rPr>
        <w:t>内窥镜摄像系统软件：</w:t>
      </w:r>
    </w:p>
    <w:p w14:paraId="079EE49D">
      <w:pPr>
        <w:pStyle w:val="13"/>
        <w:keepNext w:val="0"/>
        <w:keepLines w:val="0"/>
        <w:pageBreakBefore w:val="0"/>
        <w:widowControl/>
        <w:kinsoku/>
        <w:wordWrap/>
        <w:overflowPunct/>
        <w:topLinePunct w:val="0"/>
        <w:autoSpaceDE w:val="0"/>
        <w:autoSpaceDN w:val="0"/>
        <w:bidi w:val="0"/>
        <w:adjustRightInd/>
        <w:snapToGrid/>
        <w:spacing w:beforeAutospacing="0" w:afterAutospacing="0"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3.1.软件基本功能</w:t>
      </w:r>
    </w:p>
    <w:p w14:paraId="7610AEF6">
      <w:pPr>
        <w:pStyle w:val="13"/>
        <w:keepNext w:val="0"/>
        <w:keepLines w:val="0"/>
        <w:pageBreakBefore w:val="0"/>
        <w:widowControl/>
        <w:kinsoku/>
        <w:wordWrap/>
        <w:overflowPunct/>
        <w:topLinePunct w:val="0"/>
        <w:autoSpaceDE w:val="0"/>
        <w:autoSpaceDN w:val="0"/>
        <w:bidi w:val="0"/>
        <w:adjustRightInd/>
        <w:snapToGrid/>
        <w:spacing w:beforeAutospacing="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3.1.1 </w:t>
      </w:r>
      <w:r>
        <w:rPr>
          <w:rFonts w:hint="eastAsia" w:asciiTheme="minorEastAsia" w:hAnsiTheme="minorEastAsia" w:eastAsiaTheme="minorEastAsia" w:cstheme="minorEastAsia"/>
          <w:color w:val="auto"/>
          <w:sz w:val="24"/>
          <w:szCs w:val="24"/>
        </w:rPr>
        <w:t>具有</w:t>
      </w:r>
      <w:r>
        <w:rPr>
          <w:rFonts w:hint="eastAsia" w:asciiTheme="minorEastAsia" w:hAnsiTheme="minorEastAsia" w:eastAsiaTheme="minorEastAsia" w:cstheme="minorEastAsia"/>
          <w:color w:val="auto"/>
          <w:sz w:val="24"/>
          <w:szCs w:val="24"/>
          <w:lang w:val="en-US" w:eastAsia="zh-CN"/>
        </w:rPr>
        <w:t>检查</w:t>
      </w:r>
      <w:r>
        <w:rPr>
          <w:rFonts w:hint="eastAsia" w:asciiTheme="minorEastAsia" w:hAnsiTheme="minorEastAsia" w:eastAsiaTheme="minorEastAsia" w:cstheme="minorEastAsia"/>
          <w:color w:val="auto"/>
          <w:sz w:val="24"/>
          <w:szCs w:val="24"/>
        </w:rPr>
        <w:t>图像的实时动态显示、图像采集和存储功能。</w:t>
      </w:r>
    </w:p>
    <w:p w14:paraId="0166235C">
      <w:pPr>
        <w:pStyle w:val="13"/>
        <w:keepNext w:val="0"/>
        <w:keepLines w:val="0"/>
        <w:pageBreakBefore w:val="0"/>
        <w:widowControl/>
        <w:kinsoku/>
        <w:wordWrap/>
        <w:overflowPunct/>
        <w:topLinePunct w:val="0"/>
        <w:autoSpaceDE w:val="0"/>
        <w:autoSpaceDN w:val="0"/>
        <w:bidi w:val="0"/>
        <w:adjustRightInd/>
        <w:snapToGrid/>
        <w:spacing w:beforeAutospacing="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3.1.2 </w:t>
      </w:r>
      <w:r>
        <w:rPr>
          <w:rFonts w:hint="eastAsia" w:asciiTheme="minorEastAsia" w:hAnsiTheme="minorEastAsia" w:eastAsiaTheme="minorEastAsia" w:cstheme="minorEastAsia"/>
          <w:color w:val="auto"/>
          <w:sz w:val="24"/>
          <w:szCs w:val="24"/>
        </w:rPr>
        <w:t>画面冻结：系统具有画面冻结功能，通过软件上部菜单栏开启或关闭画面冻结。</w:t>
      </w:r>
    </w:p>
    <w:p w14:paraId="206720F9">
      <w:pPr>
        <w:pStyle w:val="13"/>
        <w:keepNext w:val="0"/>
        <w:keepLines w:val="0"/>
        <w:pageBreakBefore w:val="0"/>
        <w:widowControl/>
        <w:kinsoku/>
        <w:wordWrap/>
        <w:overflowPunct/>
        <w:topLinePunct w:val="0"/>
        <w:autoSpaceDE w:val="0"/>
        <w:autoSpaceDN w:val="0"/>
        <w:bidi w:val="0"/>
        <w:adjustRightInd/>
        <w:snapToGrid/>
        <w:spacing w:beforeAutospacing="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3.1.3 </w:t>
      </w:r>
      <w:r>
        <w:rPr>
          <w:rFonts w:hint="eastAsia" w:asciiTheme="minorEastAsia" w:hAnsiTheme="minorEastAsia" w:eastAsiaTheme="minorEastAsia" w:cstheme="minorEastAsia"/>
          <w:color w:val="auto"/>
          <w:sz w:val="24"/>
          <w:szCs w:val="24"/>
        </w:rPr>
        <w:t>用户</w:t>
      </w:r>
      <w:r>
        <w:rPr>
          <w:rFonts w:hint="eastAsia" w:asciiTheme="minorEastAsia" w:hAnsiTheme="minorEastAsia" w:eastAsiaTheme="minorEastAsia" w:cstheme="minorEastAsia"/>
          <w:color w:val="auto"/>
          <w:sz w:val="24"/>
          <w:szCs w:val="24"/>
          <w:lang w:val="en-US" w:eastAsia="zh-CN"/>
        </w:rPr>
        <w:t>病例</w:t>
      </w:r>
      <w:r>
        <w:rPr>
          <w:rFonts w:hint="eastAsia" w:asciiTheme="minorEastAsia" w:hAnsiTheme="minorEastAsia" w:eastAsiaTheme="minorEastAsia" w:cstheme="minorEastAsia"/>
          <w:color w:val="auto"/>
          <w:sz w:val="24"/>
          <w:szCs w:val="24"/>
        </w:rPr>
        <w:t>档案：可通过用户菜单进行用户</w:t>
      </w:r>
      <w:r>
        <w:rPr>
          <w:rFonts w:hint="eastAsia" w:asciiTheme="minorEastAsia" w:hAnsiTheme="minorEastAsia" w:eastAsiaTheme="minorEastAsia" w:cstheme="minorEastAsia"/>
          <w:color w:val="auto"/>
          <w:sz w:val="24"/>
          <w:szCs w:val="24"/>
          <w:lang w:val="en-US" w:eastAsia="zh-CN"/>
        </w:rPr>
        <w:t>病例</w:t>
      </w:r>
      <w:r>
        <w:rPr>
          <w:rFonts w:hint="eastAsia" w:asciiTheme="minorEastAsia" w:hAnsiTheme="minorEastAsia" w:eastAsiaTheme="minorEastAsia" w:cstheme="minorEastAsia"/>
          <w:color w:val="auto"/>
          <w:sz w:val="24"/>
          <w:szCs w:val="24"/>
        </w:rPr>
        <w:t>档案的新建、保存、</w:t>
      </w:r>
      <w:r>
        <w:rPr>
          <w:rFonts w:hint="eastAsia" w:asciiTheme="minorEastAsia" w:hAnsiTheme="minorEastAsia" w:eastAsiaTheme="minorEastAsia" w:cstheme="minorEastAsia"/>
          <w:color w:val="auto"/>
          <w:sz w:val="24"/>
          <w:szCs w:val="24"/>
          <w:lang w:val="en-US" w:eastAsia="zh-CN"/>
        </w:rPr>
        <w:t>搜索</w:t>
      </w:r>
      <w:r>
        <w:rPr>
          <w:rFonts w:hint="eastAsia" w:asciiTheme="minorEastAsia" w:hAnsiTheme="minorEastAsia" w:eastAsiaTheme="minorEastAsia" w:cstheme="minorEastAsia"/>
          <w:color w:val="auto"/>
          <w:sz w:val="24"/>
          <w:szCs w:val="24"/>
        </w:rPr>
        <w:t xml:space="preserve">选择和删除。 </w:t>
      </w:r>
    </w:p>
    <w:p w14:paraId="3129BB52">
      <w:pPr>
        <w:pStyle w:val="13"/>
        <w:keepNext w:val="0"/>
        <w:keepLines w:val="0"/>
        <w:pageBreakBefore w:val="0"/>
        <w:widowControl/>
        <w:kinsoku/>
        <w:wordWrap/>
        <w:overflowPunct/>
        <w:topLinePunct w:val="0"/>
        <w:autoSpaceDE w:val="0"/>
        <w:autoSpaceDN w:val="0"/>
        <w:bidi w:val="0"/>
        <w:adjustRightInd/>
        <w:snapToGrid/>
        <w:spacing w:beforeAutospacing="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3.1.4 </w:t>
      </w:r>
      <w:r>
        <w:rPr>
          <w:rFonts w:hint="eastAsia" w:asciiTheme="minorEastAsia" w:hAnsiTheme="minorEastAsia" w:eastAsiaTheme="minorEastAsia" w:cstheme="minorEastAsia"/>
          <w:color w:val="auto"/>
          <w:sz w:val="24"/>
          <w:szCs w:val="24"/>
        </w:rPr>
        <w:t>打印功能：具备</w:t>
      </w:r>
      <w:r>
        <w:rPr>
          <w:rFonts w:hint="eastAsia" w:asciiTheme="minorEastAsia" w:hAnsiTheme="minorEastAsia" w:eastAsiaTheme="minorEastAsia" w:cstheme="minorEastAsia"/>
          <w:color w:val="auto"/>
          <w:sz w:val="24"/>
          <w:szCs w:val="24"/>
          <w:lang w:val="en-US" w:eastAsia="zh-CN"/>
        </w:rPr>
        <w:t>病例报告彩色</w:t>
      </w:r>
      <w:r>
        <w:rPr>
          <w:rFonts w:hint="eastAsia" w:asciiTheme="minorEastAsia" w:hAnsiTheme="minorEastAsia" w:eastAsiaTheme="minorEastAsia" w:cstheme="minorEastAsia"/>
          <w:color w:val="auto"/>
          <w:sz w:val="24"/>
          <w:szCs w:val="24"/>
        </w:rPr>
        <w:t>打印功能。</w:t>
      </w:r>
    </w:p>
    <w:p w14:paraId="2C126E76">
      <w:pPr>
        <w:pStyle w:val="13"/>
        <w:keepNext w:val="0"/>
        <w:keepLines w:val="0"/>
        <w:pageBreakBefore w:val="0"/>
        <w:widowControl/>
        <w:kinsoku/>
        <w:wordWrap/>
        <w:overflowPunct/>
        <w:topLinePunct w:val="0"/>
        <w:autoSpaceDE w:val="0"/>
        <w:autoSpaceDN w:val="0"/>
        <w:bidi w:val="0"/>
        <w:adjustRightInd/>
        <w:snapToGrid/>
        <w:spacing w:beforeAutospacing="0" w:afterAutospacing="0"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3.1.5 肛肠软件操作系统，内置肛肠疾病的图谱、描述和诊断模版。</w:t>
      </w:r>
    </w:p>
    <w:p w14:paraId="4FBAFD9A">
      <w:pPr>
        <w:pStyle w:val="13"/>
        <w:keepNext w:val="0"/>
        <w:keepLines w:val="0"/>
        <w:pageBreakBefore w:val="0"/>
        <w:widowControl/>
        <w:kinsoku/>
        <w:wordWrap/>
        <w:overflowPunct/>
        <w:topLinePunct w:val="0"/>
        <w:autoSpaceDE w:val="0"/>
        <w:autoSpaceDN w:val="0"/>
        <w:bidi w:val="0"/>
        <w:adjustRightInd/>
        <w:snapToGrid/>
        <w:spacing w:beforeAutospacing="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3.2.软件</w:t>
      </w:r>
      <w:r>
        <w:rPr>
          <w:rFonts w:hint="eastAsia" w:asciiTheme="minorEastAsia" w:hAnsiTheme="minorEastAsia" w:eastAsiaTheme="minorEastAsia" w:cstheme="minorEastAsia"/>
          <w:color w:val="auto"/>
          <w:sz w:val="24"/>
          <w:szCs w:val="24"/>
        </w:rPr>
        <w:t xml:space="preserve">图像处理功能  </w:t>
      </w:r>
    </w:p>
    <w:p w14:paraId="26E23991">
      <w:pPr>
        <w:pStyle w:val="13"/>
        <w:keepNext w:val="0"/>
        <w:keepLines w:val="0"/>
        <w:pageBreakBefore w:val="0"/>
        <w:widowControl/>
        <w:kinsoku/>
        <w:wordWrap/>
        <w:overflowPunct/>
        <w:topLinePunct w:val="0"/>
        <w:autoSpaceDE w:val="0"/>
        <w:autoSpaceDN w:val="0"/>
        <w:bidi w:val="0"/>
        <w:adjustRightInd/>
        <w:snapToGrid/>
        <w:spacing w:beforeAutospacing="0" w:afterAutospacing="0" w:line="440" w:lineRule="exact"/>
        <w:ind w:firstLine="480" w:firstLineChars="200"/>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 xml:space="preserve">3.2.1 </w:t>
      </w:r>
      <w:r>
        <w:rPr>
          <w:rFonts w:hint="eastAsia" w:asciiTheme="minorEastAsia" w:hAnsiTheme="minorEastAsia" w:eastAsiaTheme="minorEastAsia" w:cstheme="minorEastAsia"/>
          <w:color w:val="auto"/>
          <w:sz w:val="24"/>
          <w:szCs w:val="24"/>
        </w:rPr>
        <w:t>亮度调节</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对比度调节</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镜像</w:t>
      </w:r>
      <w:r>
        <w:rPr>
          <w:rFonts w:hint="eastAsia" w:asciiTheme="minorEastAsia" w:hAnsiTheme="minorEastAsia" w:eastAsiaTheme="minorEastAsia" w:cstheme="minorEastAsia"/>
          <w:color w:val="auto"/>
          <w:sz w:val="24"/>
          <w:szCs w:val="24"/>
          <w:lang w:val="en-US" w:eastAsia="zh-CN"/>
        </w:rPr>
        <w:t>效果调节</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图像</w:t>
      </w:r>
      <w:r>
        <w:rPr>
          <w:rFonts w:hint="eastAsia" w:asciiTheme="minorEastAsia" w:hAnsiTheme="minorEastAsia" w:eastAsiaTheme="minorEastAsia" w:cstheme="minorEastAsia"/>
          <w:color w:val="auto"/>
          <w:sz w:val="24"/>
          <w:szCs w:val="24"/>
          <w:lang w:val="en-US" w:eastAsia="zh-CN"/>
        </w:rPr>
        <w:t>效果</w:t>
      </w:r>
      <w:r>
        <w:rPr>
          <w:rFonts w:hint="eastAsia" w:asciiTheme="minorEastAsia" w:hAnsiTheme="minorEastAsia" w:eastAsiaTheme="minorEastAsia" w:cstheme="minorEastAsia"/>
          <w:color w:val="auto"/>
          <w:sz w:val="24"/>
          <w:szCs w:val="24"/>
        </w:rPr>
        <w:t>增强</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图像清晰</w:t>
      </w:r>
      <w:r>
        <w:rPr>
          <w:rFonts w:hint="eastAsia" w:asciiTheme="minorEastAsia" w:hAnsiTheme="minorEastAsia" w:eastAsiaTheme="minorEastAsia" w:cstheme="minorEastAsia"/>
          <w:color w:val="auto"/>
          <w:sz w:val="24"/>
          <w:szCs w:val="24"/>
          <w:lang w:val="en-US" w:eastAsia="zh-CN"/>
        </w:rPr>
        <w:t>度调节</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图像测量</w:t>
      </w:r>
      <w:r>
        <w:rPr>
          <w:rFonts w:hint="eastAsia" w:asciiTheme="minorEastAsia" w:hAnsiTheme="minorEastAsia" w:eastAsiaTheme="minorEastAsia" w:cstheme="minorEastAsia"/>
          <w:color w:val="auto"/>
          <w:sz w:val="24"/>
          <w:szCs w:val="24"/>
          <w:lang w:eastAsia="zh-CN"/>
        </w:rPr>
        <w:t>。</w:t>
      </w:r>
    </w:p>
    <w:p w14:paraId="77784961">
      <w:pPr>
        <w:pStyle w:val="13"/>
        <w:keepNext w:val="0"/>
        <w:keepLines w:val="0"/>
        <w:pageBreakBefore w:val="0"/>
        <w:widowControl/>
        <w:kinsoku/>
        <w:wordWrap/>
        <w:overflowPunct/>
        <w:topLinePunct w:val="0"/>
        <w:autoSpaceDE w:val="0"/>
        <w:autoSpaceDN w:val="0"/>
        <w:bidi w:val="0"/>
        <w:adjustRightInd/>
        <w:snapToGrid/>
        <w:spacing w:beforeAutospacing="0" w:afterAutospacing="0" w:line="440" w:lineRule="exact"/>
        <w:ind w:left="0"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3.3.数据安全保护</w:t>
      </w:r>
    </w:p>
    <w:p w14:paraId="74EB66C5">
      <w:pPr>
        <w:pStyle w:val="13"/>
        <w:keepNext w:val="0"/>
        <w:keepLines w:val="0"/>
        <w:pageBreakBefore w:val="0"/>
        <w:widowControl/>
        <w:kinsoku/>
        <w:wordWrap/>
        <w:overflowPunct/>
        <w:topLinePunct w:val="0"/>
        <w:autoSpaceDE w:val="0"/>
        <w:autoSpaceDN w:val="0"/>
        <w:bidi w:val="0"/>
        <w:adjustRightInd/>
        <w:snapToGrid/>
        <w:spacing w:beforeAutospacing="0" w:afterAutospacing="0"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3.3.1脚踏开关通过COM口与主机连接，进行信号数据传输。</w:t>
      </w:r>
    </w:p>
    <w:p w14:paraId="2D98D0D9">
      <w:pPr>
        <w:pStyle w:val="13"/>
        <w:keepNext w:val="0"/>
        <w:keepLines w:val="0"/>
        <w:pageBreakBefore w:val="0"/>
        <w:widowControl/>
        <w:kinsoku/>
        <w:wordWrap/>
        <w:overflowPunct/>
        <w:topLinePunct w:val="0"/>
        <w:autoSpaceDE w:val="0"/>
        <w:autoSpaceDN w:val="0"/>
        <w:bidi w:val="0"/>
        <w:adjustRightInd/>
        <w:snapToGrid/>
        <w:spacing w:beforeAutospacing="0" w:afterAutospacing="0"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3.3.2摄像系统内的存储资料可通过USB接口与移动硬盘进行数据传输。</w:t>
      </w:r>
    </w:p>
    <w:p w14:paraId="3E2D5D64">
      <w:pPr>
        <w:keepNext w:val="0"/>
        <w:keepLines w:val="0"/>
        <w:pageBreakBefore w:val="0"/>
        <w:numPr>
          <w:ilvl w:val="0"/>
          <w:numId w:val="0"/>
        </w:numPr>
        <w:kinsoku/>
        <w:wordWrap/>
        <w:overflowPunct/>
        <w:topLinePunct w:val="0"/>
        <w:bidi w:val="0"/>
        <w:adjustRightInd/>
        <w:snapToGrid/>
        <w:spacing w:beforeAutospacing="0" w:afterAutospacing="0" w:line="440" w:lineRule="exact"/>
        <w:ind w:firstLine="480"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color w:val="auto"/>
          <w:sz w:val="24"/>
          <w:szCs w:val="24"/>
          <w:lang w:val="en-US" w:eastAsia="zh-CN"/>
        </w:rPr>
        <w:t>3.3.3数据访问控制：设备通过软件狗对患者档案进行保护，软件当且仅当在使用软件狗的状况下用户才能获得本系统开启、操作、数据档案管理等权限。</w:t>
      </w:r>
    </w:p>
    <w:p w14:paraId="2E5AEC5D">
      <w:pPr>
        <w:keepNext w:val="0"/>
        <w:keepLines w:val="0"/>
        <w:pageBreakBefore w:val="0"/>
        <w:numPr>
          <w:ilvl w:val="0"/>
          <w:numId w:val="0"/>
        </w:numPr>
        <w:kinsoku/>
        <w:wordWrap/>
        <w:overflowPunct/>
        <w:topLinePunct w:val="0"/>
        <w:bidi w:val="0"/>
        <w:adjustRightInd/>
        <w:snapToGrid/>
        <w:spacing w:beforeAutospacing="0" w:afterAutospacing="0" w:line="440" w:lineRule="exact"/>
        <w:ind w:firstLine="482"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4.配置清单</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4354"/>
        <w:gridCol w:w="1886"/>
      </w:tblGrid>
      <w:tr w14:paraId="022C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587" w:type="dxa"/>
            <w:vAlign w:val="center"/>
          </w:tcPr>
          <w:p w14:paraId="22A357EE">
            <w:pPr>
              <w:keepNext w:val="0"/>
              <w:keepLines w:val="0"/>
              <w:pageBreakBefore w:val="0"/>
              <w:kinsoku/>
              <w:wordWrap/>
              <w:overflowPunct/>
              <w:topLinePunct w:val="0"/>
              <w:bidi w:val="0"/>
              <w:spacing w:beforeAutospacing="0" w:afterAutospacing="0" w:line="440" w:lineRule="exact"/>
              <w:ind w:left="0" w:leftChars="0"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序号</w:t>
            </w:r>
          </w:p>
        </w:tc>
        <w:tc>
          <w:tcPr>
            <w:tcW w:w="4354" w:type="dxa"/>
            <w:vAlign w:val="center"/>
          </w:tcPr>
          <w:p w14:paraId="31367669">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名称</w:t>
            </w:r>
          </w:p>
        </w:tc>
        <w:tc>
          <w:tcPr>
            <w:tcW w:w="1886" w:type="dxa"/>
            <w:vAlign w:val="center"/>
          </w:tcPr>
          <w:p w14:paraId="7E0FF8AC">
            <w:pPr>
              <w:keepNext w:val="0"/>
              <w:keepLines w:val="0"/>
              <w:pageBreakBefore w:val="0"/>
              <w:kinsoku/>
              <w:wordWrap/>
              <w:overflowPunct/>
              <w:topLinePunct w:val="0"/>
              <w:bidi w:val="0"/>
              <w:spacing w:beforeAutospacing="0" w:afterAutospacing="0" w:line="440" w:lineRule="exact"/>
              <w:ind w:left="0" w:leftChars="0"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型号/数量</w:t>
            </w:r>
          </w:p>
        </w:tc>
      </w:tr>
      <w:tr w14:paraId="1D82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jc w:val="center"/>
        </w:trPr>
        <w:tc>
          <w:tcPr>
            <w:tcW w:w="1587" w:type="dxa"/>
          </w:tcPr>
          <w:p w14:paraId="3960E5B5">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w:t>
            </w:r>
          </w:p>
        </w:tc>
        <w:tc>
          <w:tcPr>
            <w:tcW w:w="4354" w:type="dxa"/>
            <w:vAlign w:val="center"/>
          </w:tcPr>
          <w:p w14:paraId="76465536">
            <w:pPr>
              <w:keepNext w:val="0"/>
              <w:keepLines w:val="0"/>
              <w:pageBreakBefore w:val="0"/>
              <w:kinsoku/>
              <w:wordWrap/>
              <w:overflowPunct/>
              <w:topLinePunct w:val="0"/>
              <w:bidi w:val="0"/>
              <w:spacing w:beforeAutospacing="0" w:afterAutospacing="0" w:line="440" w:lineRule="exact"/>
              <w:ind w:left="0" w:leftChars="0"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lang w:val="en-US" w:eastAsia="zh-CN"/>
              </w:rPr>
              <w:t>工控</w:t>
            </w:r>
            <w:r>
              <w:rPr>
                <w:rFonts w:hint="eastAsia" w:asciiTheme="minorEastAsia" w:hAnsiTheme="minorEastAsia" w:eastAsiaTheme="minorEastAsia" w:cstheme="minorEastAsia"/>
                <w:sz w:val="24"/>
                <w:szCs w:val="24"/>
              </w:rPr>
              <w:t>主机</w:t>
            </w:r>
          </w:p>
        </w:tc>
        <w:tc>
          <w:tcPr>
            <w:tcW w:w="1886" w:type="dxa"/>
          </w:tcPr>
          <w:p w14:paraId="30C737B7">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1套</w:t>
            </w:r>
          </w:p>
        </w:tc>
      </w:tr>
      <w:tr w14:paraId="067A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587" w:type="dxa"/>
          </w:tcPr>
          <w:p w14:paraId="7A44D9D5">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w:t>
            </w:r>
          </w:p>
        </w:tc>
        <w:tc>
          <w:tcPr>
            <w:tcW w:w="4354" w:type="dxa"/>
            <w:vAlign w:val="center"/>
          </w:tcPr>
          <w:p w14:paraId="7E2EF310">
            <w:pPr>
              <w:keepNext w:val="0"/>
              <w:keepLines w:val="0"/>
              <w:pageBreakBefore w:val="0"/>
              <w:kinsoku/>
              <w:wordWrap/>
              <w:overflowPunct/>
              <w:topLinePunct w:val="0"/>
              <w:bidi w:val="0"/>
              <w:spacing w:beforeAutospacing="0" w:afterAutospacing="0" w:line="440" w:lineRule="exact"/>
              <w:ind w:left="0" w:leftChars="0"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lang w:eastAsia="zh-CN"/>
              </w:rPr>
              <w:t>触摸</w:t>
            </w:r>
            <w:r>
              <w:rPr>
                <w:rFonts w:hint="eastAsia" w:asciiTheme="minorEastAsia" w:hAnsiTheme="minorEastAsia" w:eastAsiaTheme="minorEastAsia" w:cstheme="minorEastAsia"/>
                <w:sz w:val="24"/>
                <w:szCs w:val="24"/>
                <w:lang w:val="en-US" w:eastAsia="zh-CN"/>
              </w:rPr>
              <w:t>操作</w:t>
            </w:r>
            <w:r>
              <w:rPr>
                <w:rFonts w:hint="eastAsia" w:asciiTheme="minorEastAsia" w:hAnsiTheme="minorEastAsia" w:eastAsiaTheme="minorEastAsia" w:cstheme="minorEastAsia"/>
                <w:sz w:val="24"/>
                <w:szCs w:val="24"/>
                <w:lang w:eastAsia="zh-CN"/>
              </w:rPr>
              <w:t>屏</w:t>
            </w:r>
          </w:p>
        </w:tc>
        <w:tc>
          <w:tcPr>
            <w:tcW w:w="1886" w:type="dxa"/>
          </w:tcPr>
          <w:p w14:paraId="6A566B5C">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1台</w:t>
            </w:r>
          </w:p>
        </w:tc>
      </w:tr>
      <w:tr w14:paraId="0ED7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1" w:hRule="atLeast"/>
          <w:jc w:val="center"/>
        </w:trPr>
        <w:tc>
          <w:tcPr>
            <w:tcW w:w="1587" w:type="dxa"/>
          </w:tcPr>
          <w:p w14:paraId="30A0534E">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3</w:t>
            </w:r>
          </w:p>
        </w:tc>
        <w:tc>
          <w:tcPr>
            <w:tcW w:w="4354" w:type="dxa"/>
            <w:vAlign w:val="center"/>
          </w:tcPr>
          <w:p w14:paraId="49BF6C51">
            <w:pPr>
              <w:keepNext w:val="0"/>
              <w:keepLines w:val="0"/>
              <w:pageBreakBefore w:val="0"/>
              <w:kinsoku/>
              <w:wordWrap/>
              <w:overflowPunct/>
              <w:topLinePunct w:val="0"/>
              <w:bidi w:val="0"/>
              <w:spacing w:beforeAutospacing="0" w:afterAutospacing="0" w:line="440" w:lineRule="exact"/>
              <w:ind w:left="0" w:leftChars="0" w:firstLine="480" w:firstLineChars="200"/>
              <w:jc w:val="center"/>
              <w:textAlignment w:val="auto"/>
              <w:rPr>
                <w:rFonts w:hint="eastAsia" w:asciiTheme="minorEastAsia" w:hAnsiTheme="minorEastAsia" w:eastAsiaTheme="minorEastAsia" w:cstheme="minorEastAsia"/>
                <w:color w:val="000000"/>
                <w:kern w:val="0"/>
                <w:sz w:val="24"/>
                <w:szCs w:val="24"/>
                <w:lang w:eastAsia="zh-CN" w:bidi="ar"/>
              </w:rPr>
            </w:pPr>
            <w:r>
              <w:rPr>
                <w:rFonts w:hint="eastAsia" w:asciiTheme="minorEastAsia" w:hAnsiTheme="minorEastAsia" w:eastAsiaTheme="minorEastAsia" w:cstheme="minorEastAsia"/>
                <w:sz w:val="24"/>
                <w:szCs w:val="24"/>
                <w:lang w:val="en-US" w:eastAsia="zh-CN"/>
              </w:rPr>
              <w:t>数字高清</w:t>
            </w:r>
            <w:r>
              <w:rPr>
                <w:rFonts w:hint="eastAsia" w:asciiTheme="minorEastAsia" w:hAnsiTheme="minorEastAsia" w:eastAsiaTheme="minorEastAsia" w:cstheme="minorEastAsia"/>
                <w:sz w:val="24"/>
                <w:szCs w:val="24"/>
              </w:rPr>
              <w:t>手柄摄像机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电子肛门镜</w:t>
            </w:r>
            <w:r>
              <w:rPr>
                <w:rFonts w:hint="eastAsia" w:asciiTheme="minorEastAsia" w:hAnsiTheme="minorEastAsia" w:eastAsiaTheme="minorEastAsia" w:cstheme="minorEastAsia"/>
                <w:sz w:val="24"/>
                <w:szCs w:val="24"/>
                <w:lang w:eastAsia="zh-CN"/>
              </w:rPr>
              <w:t>）</w:t>
            </w:r>
          </w:p>
        </w:tc>
        <w:tc>
          <w:tcPr>
            <w:tcW w:w="1886" w:type="dxa"/>
          </w:tcPr>
          <w:p w14:paraId="00B3C35D">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1套</w:t>
            </w:r>
          </w:p>
        </w:tc>
      </w:tr>
      <w:tr w14:paraId="2295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tcPr>
          <w:p w14:paraId="5A7AA76C">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w:t>
            </w:r>
          </w:p>
        </w:tc>
        <w:tc>
          <w:tcPr>
            <w:tcW w:w="4354" w:type="dxa"/>
            <w:vAlign w:val="center"/>
          </w:tcPr>
          <w:p w14:paraId="1C37151B">
            <w:pPr>
              <w:keepNext w:val="0"/>
              <w:keepLines w:val="0"/>
              <w:pageBreakBefore w:val="0"/>
              <w:kinsoku/>
              <w:wordWrap/>
              <w:overflowPunct/>
              <w:topLinePunct w:val="0"/>
              <w:bidi w:val="0"/>
              <w:spacing w:beforeAutospacing="0" w:afterAutospacing="0" w:line="440" w:lineRule="exact"/>
              <w:ind w:left="0" w:leftChars="0" w:firstLine="480" w:firstLineChars="20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图像采集</w:t>
            </w:r>
            <w:r>
              <w:rPr>
                <w:rFonts w:hint="eastAsia" w:asciiTheme="minorEastAsia" w:hAnsiTheme="minorEastAsia" w:eastAsiaTheme="minorEastAsia" w:cstheme="minorEastAsia"/>
                <w:sz w:val="24"/>
                <w:szCs w:val="24"/>
              </w:rPr>
              <w:t>脚踏开关</w:t>
            </w:r>
          </w:p>
        </w:tc>
        <w:tc>
          <w:tcPr>
            <w:tcW w:w="1886" w:type="dxa"/>
          </w:tcPr>
          <w:p w14:paraId="5309011C">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1个</w:t>
            </w:r>
          </w:p>
        </w:tc>
      </w:tr>
      <w:tr w14:paraId="7BE0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1" w:hRule="atLeast"/>
          <w:jc w:val="center"/>
        </w:trPr>
        <w:tc>
          <w:tcPr>
            <w:tcW w:w="1587" w:type="dxa"/>
          </w:tcPr>
          <w:p w14:paraId="73941A09">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5</w:t>
            </w:r>
          </w:p>
        </w:tc>
        <w:tc>
          <w:tcPr>
            <w:tcW w:w="4354" w:type="dxa"/>
            <w:vAlign w:val="center"/>
          </w:tcPr>
          <w:p w14:paraId="16964811">
            <w:pPr>
              <w:keepNext w:val="0"/>
              <w:keepLines w:val="0"/>
              <w:pageBreakBefore w:val="0"/>
              <w:kinsoku/>
              <w:wordWrap/>
              <w:overflowPunct/>
              <w:topLinePunct w:val="0"/>
              <w:bidi w:val="0"/>
              <w:spacing w:beforeAutospacing="0" w:afterAutospacing="0" w:line="440" w:lineRule="exact"/>
              <w:ind w:left="0" w:leftChars="0" w:firstLine="480" w:firstLineChars="200"/>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电源</w:t>
            </w:r>
            <w:r>
              <w:rPr>
                <w:rFonts w:hint="eastAsia" w:asciiTheme="minorEastAsia" w:hAnsiTheme="minorEastAsia" w:eastAsiaTheme="minorEastAsia" w:cstheme="minorEastAsia"/>
                <w:sz w:val="24"/>
                <w:szCs w:val="24"/>
                <w:lang w:val="en-US" w:eastAsia="zh-CN"/>
              </w:rPr>
              <w:t>适配器</w:t>
            </w:r>
          </w:p>
        </w:tc>
        <w:tc>
          <w:tcPr>
            <w:tcW w:w="1886" w:type="dxa"/>
          </w:tcPr>
          <w:p w14:paraId="3C721D6F">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1套</w:t>
            </w:r>
          </w:p>
        </w:tc>
      </w:tr>
      <w:tr w14:paraId="0CCA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tcPr>
          <w:p w14:paraId="70CD636C">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6</w:t>
            </w:r>
          </w:p>
        </w:tc>
        <w:tc>
          <w:tcPr>
            <w:tcW w:w="4354" w:type="dxa"/>
            <w:vAlign w:val="center"/>
          </w:tcPr>
          <w:p w14:paraId="7AD21F71">
            <w:pPr>
              <w:keepNext w:val="0"/>
              <w:keepLines w:val="0"/>
              <w:pageBreakBefore w:val="0"/>
              <w:kinsoku/>
              <w:wordWrap/>
              <w:overflowPunct/>
              <w:topLinePunct w:val="0"/>
              <w:bidi w:val="0"/>
              <w:spacing w:beforeAutospacing="0" w:afterAutospacing="0" w:line="440" w:lineRule="exact"/>
              <w:ind w:left="0" w:leftChars="0" w:firstLine="480" w:firstLineChars="20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无线键盘</w:t>
            </w:r>
          </w:p>
        </w:tc>
        <w:tc>
          <w:tcPr>
            <w:tcW w:w="1886" w:type="dxa"/>
          </w:tcPr>
          <w:p w14:paraId="1C11BD38">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1套</w:t>
            </w:r>
          </w:p>
        </w:tc>
      </w:tr>
      <w:tr w14:paraId="3BA4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1" w:hRule="atLeast"/>
          <w:jc w:val="center"/>
        </w:trPr>
        <w:tc>
          <w:tcPr>
            <w:tcW w:w="1587" w:type="dxa"/>
          </w:tcPr>
          <w:p w14:paraId="018EFF2C">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7</w:t>
            </w:r>
          </w:p>
        </w:tc>
        <w:tc>
          <w:tcPr>
            <w:tcW w:w="4354" w:type="dxa"/>
            <w:vAlign w:val="center"/>
          </w:tcPr>
          <w:p w14:paraId="0073447D">
            <w:pPr>
              <w:keepNext w:val="0"/>
              <w:keepLines w:val="0"/>
              <w:pageBreakBefore w:val="0"/>
              <w:kinsoku/>
              <w:wordWrap/>
              <w:overflowPunct/>
              <w:topLinePunct w:val="0"/>
              <w:bidi w:val="0"/>
              <w:spacing w:beforeAutospacing="0" w:afterAutospacing="0" w:line="440" w:lineRule="exact"/>
              <w:ind w:left="0" w:leftChars="0" w:firstLine="480" w:firstLineChars="20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无线鼠标</w:t>
            </w:r>
          </w:p>
        </w:tc>
        <w:tc>
          <w:tcPr>
            <w:tcW w:w="1886" w:type="dxa"/>
          </w:tcPr>
          <w:p w14:paraId="1C22E015">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1套</w:t>
            </w:r>
          </w:p>
        </w:tc>
      </w:tr>
      <w:tr w14:paraId="2CCA2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tcPr>
          <w:p w14:paraId="698849DA">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7</w:t>
            </w:r>
          </w:p>
        </w:tc>
        <w:tc>
          <w:tcPr>
            <w:tcW w:w="4354" w:type="dxa"/>
            <w:vAlign w:val="center"/>
          </w:tcPr>
          <w:p w14:paraId="3AD78B50">
            <w:pPr>
              <w:keepNext w:val="0"/>
              <w:keepLines w:val="0"/>
              <w:pageBreakBefore w:val="0"/>
              <w:kinsoku/>
              <w:wordWrap/>
              <w:overflowPunct/>
              <w:topLinePunct w:val="0"/>
              <w:bidi w:val="0"/>
              <w:spacing w:beforeAutospacing="0" w:afterAutospacing="0" w:line="440" w:lineRule="exact"/>
              <w:ind w:left="0" w:leftChars="0" w:firstLine="480" w:firstLineChars="20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软件狗</w:t>
            </w:r>
          </w:p>
        </w:tc>
        <w:tc>
          <w:tcPr>
            <w:tcW w:w="1886" w:type="dxa"/>
          </w:tcPr>
          <w:p w14:paraId="5442107A">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1个</w:t>
            </w:r>
          </w:p>
        </w:tc>
      </w:tr>
      <w:tr w14:paraId="1E272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1" w:hRule="atLeast"/>
          <w:jc w:val="center"/>
        </w:trPr>
        <w:tc>
          <w:tcPr>
            <w:tcW w:w="1587" w:type="dxa"/>
          </w:tcPr>
          <w:p w14:paraId="70BC4D0C">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8</w:t>
            </w:r>
          </w:p>
        </w:tc>
        <w:tc>
          <w:tcPr>
            <w:tcW w:w="4354" w:type="dxa"/>
            <w:shd w:val="clear" w:color="auto" w:fill="auto"/>
            <w:vAlign w:val="center"/>
          </w:tcPr>
          <w:p w14:paraId="738B15A3">
            <w:pPr>
              <w:keepNext w:val="0"/>
              <w:keepLines w:val="0"/>
              <w:pageBreakBefore w:val="0"/>
              <w:kinsoku/>
              <w:wordWrap/>
              <w:overflowPunct/>
              <w:topLinePunct w:val="0"/>
              <w:bidi w:val="0"/>
              <w:spacing w:beforeAutospacing="0" w:afterAutospacing="0" w:line="440" w:lineRule="exact"/>
              <w:ind w:left="0" w:leftChars="0"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电子肛门镜检查系统软件</w:t>
            </w:r>
          </w:p>
        </w:tc>
        <w:tc>
          <w:tcPr>
            <w:tcW w:w="1886" w:type="dxa"/>
          </w:tcPr>
          <w:p w14:paraId="46DCAD7D">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1套</w:t>
            </w:r>
          </w:p>
        </w:tc>
      </w:tr>
      <w:tr w14:paraId="42FEA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tcPr>
          <w:p w14:paraId="0573B1D5">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9</w:t>
            </w:r>
          </w:p>
        </w:tc>
        <w:tc>
          <w:tcPr>
            <w:tcW w:w="4354" w:type="dxa"/>
            <w:vAlign w:val="center"/>
          </w:tcPr>
          <w:p w14:paraId="72130EF2">
            <w:pPr>
              <w:keepNext w:val="0"/>
              <w:keepLines w:val="0"/>
              <w:pageBreakBefore w:val="0"/>
              <w:kinsoku/>
              <w:wordWrap/>
              <w:overflowPunct/>
              <w:topLinePunct w:val="0"/>
              <w:bidi w:val="0"/>
              <w:spacing w:beforeAutospacing="0" w:afterAutospacing="0" w:line="440" w:lineRule="exact"/>
              <w:ind w:left="0" w:leftChars="0" w:firstLine="480" w:firstLineChars="20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合格证</w:t>
            </w:r>
          </w:p>
        </w:tc>
        <w:tc>
          <w:tcPr>
            <w:tcW w:w="1886" w:type="dxa"/>
          </w:tcPr>
          <w:p w14:paraId="5E3EA4C7">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1张</w:t>
            </w:r>
          </w:p>
        </w:tc>
      </w:tr>
      <w:tr w14:paraId="2725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1" w:hRule="atLeast"/>
          <w:jc w:val="center"/>
        </w:trPr>
        <w:tc>
          <w:tcPr>
            <w:tcW w:w="1587" w:type="dxa"/>
          </w:tcPr>
          <w:p w14:paraId="211B7476">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10</w:t>
            </w:r>
          </w:p>
        </w:tc>
        <w:tc>
          <w:tcPr>
            <w:tcW w:w="4354" w:type="dxa"/>
            <w:vAlign w:val="center"/>
          </w:tcPr>
          <w:p w14:paraId="7DCD9A79">
            <w:pPr>
              <w:keepNext w:val="0"/>
              <w:keepLines w:val="0"/>
              <w:pageBreakBefore w:val="0"/>
              <w:kinsoku/>
              <w:wordWrap/>
              <w:overflowPunct/>
              <w:topLinePunct w:val="0"/>
              <w:bidi w:val="0"/>
              <w:spacing w:beforeAutospacing="0" w:afterAutospacing="0" w:line="440" w:lineRule="exact"/>
              <w:ind w:left="0" w:leftChars="0" w:firstLine="480" w:firstLineChars="20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说明书</w:t>
            </w:r>
          </w:p>
        </w:tc>
        <w:tc>
          <w:tcPr>
            <w:tcW w:w="1886" w:type="dxa"/>
          </w:tcPr>
          <w:p w14:paraId="41D2006A">
            <w:pPr>
              <w:keepNext w:val="0"/>
              <w:keepLines w:val="0"/>
              <w:pageBreakBefore w:val="0"/>
              <w:kinsoku/>
              <w:wordWrap/>
              <w:overflowPunct/>
              <w:topLinePunct w:val="0"/>
              <w:bidi w:val="0"/>
              <w:spacing w:beforeAutospacing="0" w:afterAutospacing="0" w:line="440" w:lineRule="exact"/>
              <w:ind w:firstLine="480" w:firstLineChars="20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1本</w:t>
            </w:r>
          </w:p>
        </w:tc>
      </w:tr>
    </w:tbl>
    <w:p w14:paraId="52FCB6DC">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商务参数</w:t>
      </w:r>
    </w:p>
    <w:p w14:paraId="718A1B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rPr>
        <w:t>★1、运</w:t>
      </w:r>
      <w:r>
        <w:rPr>
          <w:rFonts w:hint="eastAsia" w:asciiTheme="minorEastAsia" w:hAnsiTheme="minorEastAsia" w:eastAsiaTheme="minorEastAsia" w:cstheme="minorEastAsia"/>
          <w:color w:val="auto"/>
          <w:sz w:val="24"/>
          <w:szCs w:val="24"/>
          <w:highlight w:val="none"/>
        </w:rPr>
        <w:t>输、装卸、培训、安装调试：由中标人负责承担，最终通过使用科室、设备科及相关部门确认验收交付使用</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国产设备交付，设备必须为6个月内生产的产品；进口设备交付，设备必须为一年内生产的产品</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rPr>
        <w:cr/>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★2、交货时间：按</w:t>
      </w:r>
      <w:r>
        <w:rPr>
          <w:rFonts w:hint="eastAsia" w:asciiTheme="minorEastAsia" w:hAnsiTheme="minorEastAsia" w:eastAsiaTheme="minorEastAsia" w:cstheme="minorEastAsia"/>
          <w:color w:val="auto"/>
          <w:sz w:val="24"/>
          <w:szCs w:val="24"/>
          <w:highlight w:val="none"/>
          <w:lang w:val="en-US" w:eastAsia="zh-CN"/>
        </w:rPr>
        <w:t>合同约定的日期交货。</w:t>
      </w:r>
    </w:p>
    <w:p w14:paraId="6B444E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、交货地点：娄底市中心医院</w:t>
      </w:r>
      <w:r>
        <w:rPr>
          <w:rFonts w:hint="eastAsia" w:asciiTheme="minorEastAsia" w:hAnsiTheme="minorEastAsia" w:eastAsiaTheme="minorEastAsia" w:cstheme="minorEastAsia"/>
          <w:color w:val="auto"/>
          <w:sz w:val="24"/>
          <w:szCs w:val="24"/>
          <w:highlight w:val="none"/>
          <w:lang w:val="en-US" w:eastAsia="zh-CN"/>
        </w:rPr>
        <w:t>指定地点</w:t>
      </w:r>
      <w:r>
        <w:rPr>
          <w:rFonts w:hint="eastAsia" w:asciiTheme="minorEastAsia" w:hAnsiTheme="minorEastAsia" w:eastAsiaTheme="minorEastAsia" w:cstheme="minorEastAsia"/>
          <w:color w:val="auto"/>
          <w:sz w:val="24"/>
          <w:szCs w:val="24"/>
          <w:highlight w:val="none"/>
        </w:rPr>
        <w:t>。</w:t>
      </w:r>
    </w:p>
    <w:p w14:paraId="3960357C">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、付款方式：设</w:t>
      </w:r>
      <w:r>
        <w:rPr>
          <w:rFonts w:hint="eastAsia" w:asciiTheme="minorEastAsia" w:hAnsiTheme="minorEastAsia" w:eastAsiaTheme="minorEastAsia" w:cstheme="minorEastAsia"/>
          <w:color w:val="auto"/>
          <w:sz w:val="24"/>
          <w:szCs w:val="24"/>
        </w:rPr>
        <w:t>备验收合格后，供应商将发票交到娄底市中心医院后按程序支付货款90%（一般情况下4个月内支付、特殊情况下最多不超过6个月），甲方在设备验收合格</w:t>
      </w:r>
      <w:r>
        <w:rPr>
          <w:rFonts w:hint="eastAsia" w:asciiTheme="minorEastAsia" w:hAnsiTheme="minorEastAsia" w:eastAsiaTheme="minorEastAsia" w:cstheme="minorEastAsia"/>
          <w:color w:val="auto"/>
          <w:sz w:val="24"/>
          <w:szCs w:val="24"/>
          <w:lang w:val="en-US" w:eastAsia="zh-CN"/>
        </w:rPr>
        <w:t>满</w:t>
      </w:r>
      <w:r>
        <w:rPr>
          <w:rFonts w:hint="eastAsia" w:asciiTheme="minorEastAsia" w:hAnsiTheme="minorEastAsia" w:eastAsiaTheme="minorEastAsia" w:cstheme="minorEastAsia"/>
          <w:color w:val="auto"/>
          <w:sz w:val="24"/>
          <w:szCs w:val="24"/>
          <w:u w:val="none"/>
          <w:lang w:val="en-US" w:eastAsia="zh-CN"/>
        </w:rPr>
        <w:t>3年</w:t>
      </w:r>
      <w:r>
        <w:rPr>
          <w:rFonts w:hint="eastAsia" w:asciiTheme="minorEastAsia" w:hAnsiTheme="minorEastAsia" w:eastAsiaTheme="minorEastAsia" w:cstheme="minorEastAsia"/>
          <w:color w:val="auto"/>
          <w:sz w:val="24"/>
          <w:szCs w:val="24"/>
        </w:rPr>
        <w:t>后支付10%余款给乙方。</w:t>
      </w:r>
      <w:r>
        <w:rPr>
          <w:rFonts w:hint="eastAsia" w:asciiTheme="minorEastAsia" w:hAnsiTheme="minorEastAsia" w:eastAsiaTheme="minorEastAsia" w:cstheme="minorEastAsia"/>
          <w:color w:val="auto"/>
          <w:sz w:val="24"/>
          <w:szCs w:val="24"/>
        </w:rPr>
        <w:cr/>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★5、质保与售后：整机保修</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年，终身维修。</w:t>
      </w:r>
      <w:r>
        <w:rPr>
          <w:rFonts w:hint="eastAsia" w:asciiTheme="minorEastAsia" w:hAnsiTheme="minorEastAsia" w:eastAsiaTheme="minorEastAsia" w:cstheme="minorEastAsia"/>
          <w:color w:val="auto"/>
          <w:sz w:val="24"/>
          <w:szCs w:val="24"/>
          <w:lang w:val="en-US" w:eastAsia="zh-CN"/>
        </w:rPr>
        <w:t>验收时</w:t>
      </w:r>
      <w:r>
        <w:rPr>
          <w:rFonts w:hint="eastAsia" w:asciiTheme="minorEastAsia" w:hAnsiTheme="minorEastAsia" w:eastAsiaTheme="minorEastAsia" w:cstheme="minorEastAsia"/>
          <w:color w:val="auto"/>
          <w:sz w:val="24"/>
          <w:szCs w:val="24"/>
        </w:rPr>
        <w:t>出具原厂售后质保承诺书，质保期内每年巡检</w:t>
      </w:r>
      <w:r>
        <w:rPr>
          <w:rFonts w:hint="eastAsia" w:asciiTheme="minorEastAsia" w:hAnsiTheme="minorEastAsia" w:eastAsiaTheme="minorEastAsia" w:cstheme="minorEastAsia"/>
          <w:color w:val="auto"/>
          <w:sz w:val="24"/>
          <w:szCs w:val="24"/>
          <w:lang w:val="en-US" w:eastAsia="zh-CN"/>
        </w:rPr>
        <w:t>一</w:t>
      </w:r>
      <w:r>
        <w:rPr>
          <w:rFonts w:hint="eastAsia" w:asciiTheme="minorEastAsia" w:hAnsiTheme="minorEastAsia" w:eastAsiaTheme="minorEastAsia" w:cstheme="minorEastAsia"/>
          <w:color w:val="auto"/>
          <w:sz w:val="24"/>
          <w:szCs w:val="24"/>
        </w:rPr>
        <w:t>次</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并提交巡检记录</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zh-CN" w:eastAsia="zh-CN"/>
        </w:rPr>
        <w:t>质保期内</w:t>
      </w:r>
      <w:r>
        <w:rPr>
          <w:rFonts w:hint="eastAsia" w:asciiTheme="minorEastAsia" w:hAnsiTheme="minorEastAsia" w:eastAsiaTheme="minorEastAsia" w:cstheme="minorEastAsia"/>
          <w:color w:val="auto"/>
          <w:sz w:val="24"/>
          <w:szCs w:val="24"/>
          <w:lang w:val="en-US" w:eastAsia="zh-CN"/>
        </w:rPr>
        <w:t>出现故障，1小时响应，响应后24小时上门服务。</w:t>
      </w:r>
    </w:p>
    <w:p w14:paraId="4D28DF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Theme="minorEastAsia" w:hAnsiTheme="minorEastAsia" w:eastAsiaTheme="minorEastAsia" w:cstheme="minorEastAsia"/>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6D7554E8">
      <w:pPr>
        <w:pStyle w:val="2"/>
        <w:keepNext w:val="0"/>
        <w:keepLines w:val="0"/>
        <w:pageBreakBefore w:val="0"/>
        <w:numPr>
          <w:ilvl w:val="0"/>
          <w:numId w:val="0"/>
        </w:numPr>
        <w:kinsoku/>
        <w:wordWrap/>
        <w:topLinePunct w:val="0"/>
        <w:autoSpaceDE/>
        <w:autoSpaceDN/>
        <w:bidi w:val="0"/>
        <w:ind w:leftChars="0" w:firstLine="560" w:firstLineChars="200"/>
        <w:rPr>
          <w:rFonts w:hint="default"/>
          <w:lang w:val="en-US" w:eastAsia="zh-CN"/>
        </w:rPr>
      </w:pPr>
    </w:p>
    <w:p w14:paraId="46A704C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jc w:val="both"/>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50208034">
      <w:pPr>
        <w:keepNext w:val="0"/>
        <w:keepLines w:val="0"/>
        <w:pageBreakBefore w:val="0"/>
        <w:kinsoku/>
        <w:wordWrap/>
        <w:overflowPunct/>
        <w:topLinePunct w:val="0"/>
        <w:autoSpaceDE/>
        <w:autoSpaceDN/>
        <w:bidi w:val="0"/>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4E4C1C5F">
      <w:pPr>
        <w:pStyle w:val="2"/>
        <w:rPr>
          <w:rFonts w:hint="eastAsia" w:asciiTheme="minorEastAsia" w:hAnsiTheme="minorEastAsia" w:eastAsiaTheme="minorEastAsia" w:cstheme="minorEastAsia"/>
          <w:bCs/>
          <w:color w:val="auto"/>
          <w:kern w:val="0"/>
          <w:sz w:val="24"/>
          <w:szCs w:val="24"/>
          <w:lang w:val="en-US" w:eastAsia="zh-CN" w:bidi="ar-SA"/>
        </w:rPr>
      </w:pPr>
    </w:p>
    <w:p w14:paraId="7726A024">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四、合同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8BEEC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840" w:leftChars="0" w:firstLine="3840" w:firstLineChars="1600"/>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452AC3C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036D658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A5AD05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6621A95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1F54EF3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3AD8719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F182FF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7E703F5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53FC6E9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6458BA9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4FCFBAA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18749BF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71E925B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685B6C1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10C55FB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17EBB92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光子治疗仪等一批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光子治疗仪等一批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3243AE9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3164398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4"/>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1026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D68D5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75E21F5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67F0936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006F20C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5C4375F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1CC6D0F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4CF2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340F538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光子治疗仪</w:t>
            </w:r>
          </w:p>
        </w:tc>
        <w:tc>
          <w:tcPr>
            <w:tcW w:w="1220" w:type="dxa"/>
            <w:vAlign w:val="center"/>
          </w:tcPr>
          <w:p w14:paraId="2BD356C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3F8AFDC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39C2C1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4699975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4B86F3F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17" w:type="dxa"/>
            <w:vAlign w:val="top"/>
          </w:tcPr>
          <w:p w14:paraId="6655782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医用冲洗器</w:t>
            </w:r>
          </w:p>
        </w:tc>
        <w:tc>
          <w:tcPr>
            <w:tcW w:w="1220"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C3723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31D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17" w:type="dxa"/>
            <w:vAlign w:val="top"/>
          </w:tcPr>
          <w:p w14:paraId="47B62F9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便携式肛肠检查治疗仪</w:t>
            </w:r>
          </w:p>
        </w:tc>
        <w:tc>
          <w:tcPr>
            <w:tcW w:w="1220" w:type="dxa"/>
            <w:vAlign w:val="center"/>
          </w:tcPr>
          <w:p w14:paraId="73469FE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03DD333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5FF0D5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3795CEB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6EAB054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5A7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10752946">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EB0CD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19AB9C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2234FF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4D30CAB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5669314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1555974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11BEBB0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764185F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auto"/>
          <w:sz w:val="24"/>
          <w:szCs w:val="24"/>
          <w:highlight w:val="none"/>
          <w:lang w:val="en-US" w:eastAsia="zh-CN"/>
        </w:rPr>
        <w:t>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72F210D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4DD2EF9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7C928D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353ACA8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70AA1A0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7ABFC3D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629868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474D425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0FF738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61EA36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273A8F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6EB22F7">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叁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485830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77116A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AB25B9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4E9EC56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91903E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872F9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2DA01AD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2B7EEB4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5AD84A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A9117A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18CDB4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D1164D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58C61BA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575068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48646CA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0C0CDFD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4F5ED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0BF8EC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58A7922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14266C2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3C53BAC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448CB4E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494403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ABA6A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8E82B6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7EA205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21A061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A54009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62081A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124A035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823B2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6EAB3F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59544FB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69D1C71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720A6D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3C4AACC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03374B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E2DD1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1044DD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621504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auto"/>
          <w:sz w:val="24"/>
          <w:szCs w:val="24"/>
          <w:highlight w:val="none"/>
          <w:u w:val="single"/>
          <w:lang w:val="en-US" w:eastAsia="zh-CN"/>
        </w:rPr>
        <w:t>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承</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担相应违约责任。</w:t>
      </w:r>
    </w:p>
    <w:p w14:paraId="4486A9E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4C61310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97C49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8910B8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DD6C1E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2F9039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30A1DED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auto"/>
          <w:sz w:val="24"/>
          <w:highlight w:val="none"/>
          <w:lang w:eastAsia="zh-CN"/>
        </w:rPr>
        <w:t xml:space="preserve">14.2 </w:t>
      </w:r>
      <w:r>
        <w:rPr>
          <w:rFonts w:hint="eastAsia" w:ascii="宋体" w:hAnsi="宋体" w:eastAsia="宋体" w:cs="宋体"/>
          <w:color w:val="auto"/>
          <w:sz w:val="24"/>
          <w:highlight w:val="none"/>
        </w:rPr>
        <w:t>本</w:t>
      </w:r>
      <w:r>
        <w:rPr>
          <w:rFonts w:hint="eastAsia" w:ascii="宋体" w:hAnsi="宋体" w:eastAsia="宋体" w:cs="宋体"/>
          <w:color w:val="000000" w:themeColor="text1"/>
          <w:sz w:val="24"/>
          <w:highlight w:val="none"/>
          <w14:textFill>
            <w14:solidFill>
              <w14:schemeClr w14:val="tx1"/>
            </w14:solidFill>
          </w14:textFill>
        </w:rPr>
        <w:t>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444601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1C4DA48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5E72FC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07B3B5D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61DCEE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F46D6F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5B1C9C6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73535AB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25B00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4C3580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20"/>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20"/>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1"/>
        <w:rPr>
          <w:color w:val="auto"/>
        </w:rPr>
      </w:pPr>
    </w:p>
    <w:p w14:paraId="43E00E01">
      <w:pPr>
        <w:pStyle w:val="20"/>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11"/>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11"/>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1"/>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1"/>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1"/>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2"/>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pPr>
        <w:ind w:left="360"/>
      </w:pPr>
      <w:rPr>
        <w:rFonts w:hint="eastAsia"/>
      </w:rPr>
    </w:lvl>
  </w:abstractNum>
  <w:abstractNum w:abstractNumId="1">
    <w:nsid w:val="6FFEAD6B"/>
    <w:multiLevelType w:val="multilevel"/>
    <w:tmpl w:val="6FFEAD6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75EEFBFF"/>
    <w:multiLevelType w:val="singleLevel"/>
    <w:tmpl w:val="75EEFBFF"/>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0DF14BB"/>
    <w:rsid w:val="02390242"/>
    <w:rsid w:val="03471EC9"/>
    <w:rsid w:val="03943AE1"/>
    <w:rsid w:val="03E43FAE"/>
    <w:rsid w:val="04653F41"/>
    <w:rsid w:val="04B72FC8"/>
    <w:rsid w:val="04F57A38"/>
    <w:rsid w:val="06934BAA"/>
    <w:rsid w:val="06E91EC4"/>
    <w:rsid w:val="086F75C9"/>
    <w:rsid w:val="09556D4B"/>
    <w:rsid w:val="09C0303A"/>
    <w:rsid w:val="0A3F4F3C"/>
    <w:rsid w:val="0CA247DD"/>
    <w:rsid w:val="0E331420"/>
    <w:rsid w:val="0ED35847"/>
    <w:rsid w:val="0EDD1643"/>
    <w:rsid w:val="0F6C4862"/>
    <w:rsid w:val="0FB86C6D"/>
    <w:rsid w:val="0FB9029C"/>
    <w:rsid w:val="10897B23"/>
    <w:rsid w:val="10914EF9"/>
    <w:rsid w:val="10B8663C"/>
    <w:rsid w:val="10C1529F"/>
    <w:rsid w:val="10C718CF"/>
    <w:rsid w:val="11875983"/>
    <w:rsid w:val="11CE53BE"/>
    <w:rsid w:val="12080B62"/>
    <w:rsid w:val="120B0362"/>
    <w:rsid w:val="12994AC5"/>
    <w:rsid w:val="129F447F"/>
    <w:rsid w:val="12C86253"/>
    <w:rsid w:val="133B07BF"/>
    <w:rsid w:val="144D4C62"/>
    <w:rsid w:val="15060AC8"/>
    <w:rsid w:val="15675A4C"/>
    <w:rsid w:val="16D33FBD"/>
    <w:rsid w:val="17F91BB8"/>
    <w:rsid w:val="1A8149C4"/>
    <w:rsid w:val="1AF56B46"/>
    <w:rsid w:val="1DD7486D"/>
    <w:rsid w:val="1E79119D"/>
    <w:rsid w:val="1F334F58"/>
    <w:rsid w:val="1F796B24"/>
    <w:rsid w:val="1FE73549"/>
    <w:rsid w:val="1FFE8DC4"/>
    <w:rsid w:val="2038045E"/>
    <w:rsid w:val="208C08C0"/>
    <w:rsid w:val="20AF0900"/>
    <w:rsid w:val="20B41DA7"/>
    <w:rsid w:val="21C61C7A"/>
    <w:rsid w:val="24881A32"/>
    <w:rsid w:val="270A69E3"/>
    <w:rsid w:val="272B6E6C"/>
    <w:rsid w:val="27CF2BB7"/>
    <w:rsid w:val="28E81B29"/>
    <w:rsid w:val="28FD390A"/>
    <w:rsid w:val="29182E7A"/>
    <w:rsid w:val="29B45A41"/>
    <w:rsid w:val="2A005E7B"/>
    <w:rsid w:val="2A174DA9"/>
    <w:rsid w:val="2AB010A8"/>
    <w:rsid w:val="2AC66F99"/>
    <w:rsid w:val="2BF364BC"/>
    <w:rsid w:val="2BFF460B"/>
    <w:rsid w:val="2C0A2E19"/>
    <w:rsid w:val="2C7642D0"/>
    <w:rsid w:val="2DD77C64"/>
    <w:rsid w:val="2DDA1E78"/>
    <w:rsid w:val="2DE00B8C"/>
    <w:rsid w:val="2E7F5792"/>
    <w:rsid w:val="2E9E448B"/>
    <w:rsid w:val="2EAC037F"/>
    <w:rsid w:val="2EB67A5C"/>
    <w:rsid w:val="2F1D4B15"/>
    <w:rsid w:val="30022251"/>
    <w:rsid w:val="302741D2"/>
    <w:rsid w:val="308B184D"/>
    <w:rsid w:val="309C1E01"/>
    <w:rsid w:val="30BB11DD"/>
    <w:rsid w:val="31F17CD1"/>
    <w:rsid w:val="32E941A9"/>
    <w:rsid w:val="33330659"/>
    <w:rsid w:val="33384C93"/>
    <w:rsid w:val="33D578E6"/>
    <w:rsid w:val="340F06E9"/>
    <w:rsid w:val="35F67516"/>
    <w:rsid w:val="36E47928"/>
    <w:rsid w:val="372F7378"/>
    <w:rsid w:val="397348CD"/>
    <w:rsid w:val="3A994AB7"/>
    <w:rsid w:val="3A9B5E78"/>
    <w:rsid w:val="3AFB6916"/>
    <w:rsid w:val="3B3B544D"/>
    <w:rsid w:val="3B654F2B"/>
    <w:rsid w:val="3BB72BAE"/>
    <w:rsid w:val="3BFC7D2B"/>
    <w:rsid w:val="3C7C799C"/>
    <w:rsid w:val="3C8A61A4"/>
    <w:rsid w:val="3D5E17FF"/>
    <w:rsid w:val="3DAF329E"/>
    <w:rsid w:val="3DDF65DD"/>
    <w:rsid w:val="3DEFD228"/>
    <w:rsid w:val="3DFD1951"/>
    <w:rsid w:val="3DFF7085"/>
    <w:rsid w:val="3E1F0DA4"/>
    <w:rsid w:val="3E584E51"/>
    <w:rsid w:val="3EBE1ADE"/>
    <w:rsid w:val="3EDB34AA"/>
    <w:rsid w:val="3EFF54ED"/>
    <w:rsid w:val="3F3ED556"/>
    <w:rsid w:val="403B4B34"/>
    <w:rsid w:val="40AA0BC3"/>
    <w:rsid w:val="4140452A"/>
    <w:rsid w:val="414D7889"/>
    <w:rsid w:val="41BB0BAE"/>
    <w:rsid w:val="41BB6567"/>
    <w:rsid w:val="429A4992"/>
    <w:rsid w:val="435B161D"/>
    <w:rsid w:val="43B25DAC"/>
    <w:rsid w:val="44771DFD"/>
    <w:rsid w:val="45D569C3"/>
    <w:rsid w:val="4803505C"/>
    <w:rsid w:val="49883A6B"/>
    <w:rsid w:val="49EB47FF"/>
    <w:rsid w:val="4A354E62"/>
    <w:rsid w:val="4AEE1A11"/>
    <w:rsid w:val="4B7F39F4"/>
    <w:rsid w:val="4B8B15F1"/>
    <w:rsid w:val="4BAE646F"/>
    <w:rsid w:val="4BFDAB87"/>
    <w:rsid w:val="4CAC1559"/>
    <w:rsid w:val="4CDA6125"/>
    <w:rsid w:val="4CDD40CE"/>
    <w:rsid w:val="4D1B4BF6"/>
    <w:rsid w:val="4D754257"/>
    <w:rsid w:val="4DCD6AB3"/>
    <w:rsid w:val="4FBBF41E"/>
    <w:rsid w:val="50216DCD"/>
    <w:rsid w:val="50540C20"/>
    <w:rsid w:val="506258C6"/>
    <w:rsid w:val="51622D02"/>
    <w:rsid w:val="51AC28BD"/>
    <w:rsid w:val="51FA6D9D"/>
    <w:rsid w:val="52183ACC"/>
    <w:rsid w:val="52DE4780"/>
    <w:rsid w:val="53B55872"/>
    <w:rsid w:val="54AD4386"/>
    <w:rsid w:val="57FB1D0D"/>
    <w:rsid w:val="581A7C72"/>
    <w:rsid w:val="583A4BD7"/>
    <w:rsid w:val="587C2104"/>
    <w:rsid w:val="59C74B1F"/>
    <w:rsid w:val="5B14693C"/>
    <w:rsid w:val="5D7F001C"/>
    <w:rsid w:val="5FFD1BC0"/>
    <w:rsid w:val="611B6B1B"/>
    <w:rsid w:val="61994610"/>
    <w:rsid w:val="62C222C2"/>
    <w:rsid w:val="63163E86"/>
    <w:rsid w:val="632D7C40"/>
    <w:rsid w:val="64133D6A"/>
    <w:rsid w:val="66065FEC"/>
    <w:rsid w:val="664FB872"/>
    <w:rsid w:val="678E4F5D"/>
    <w:rsid w:val="680E122C"/>
    <w:rsid w:val="68152516"/>
    <w:rsid w:val="683A01CF"/>
    <w:rsid w:val="69EF1C3D"/>
    <w:rsid w:val="69F60125"/>
    <w:rsid w:val="6A437A66"/>
    <w:rsid w:val="6A4E1D63"/>
    <w:rsid w:val="6BFF5451"/>
    <w:rsid w:val="6C3F4006"/>
    <w:rsid w:val="6D81609C"/>
    <w:rsid w:val="6DB78219"/>
    <w:rsid w:val="6DE375E4"/>
    <w:rsid w:val="6E8E5287"/>
    <w:rsid w:val="6F95BBE0"/>
    <w:rsid w:val="6FBE332C"/>
    <w:rsid w:val="6FFE674D"/>
    <w:rsid w:val="71554367"/>
    <w:rsid w:val="71584067"/>
    <w:rsid w:val="72A44BC2"/>
    <w:rsid w:val="735201FF"/>
    <w:rsid w:val="737B50A4"/>
    <w:rsid w:val="73F40E72"/>
    <w:rsid w:val="74566F5C"/>
    <w:rsid w:val="750117A8"/>
    <w:rsid w:val="753FFD1E"/>
    <w:rsid w:val="755B2270"/>
    <w:rsid w:val="75AF26A1"/>
    <w:rsid w:val="763C3EEB"/>
    <w:rsid w:val="76920D75"/>
    <w:rsid w:val="77423DFF"/>
    <w:rsid w:val="77C35AEB"/>
    <w:rsid w:val="77DF2953"/>
    <w:rsid w:val="77EB1015"/>
    <w:rsid w:val="77F3B357"/>
    <w:rsid w:val="77FF47FD"/>
    <w:rsid w:val="783B5EA9"/>
    <w:rsid w:val="79EB699D"/>
    <w:rsid w:val="7B0620DE"/>
    <w:rsid w:val="7B3FF170"/>
    <w:rsid w:val="7B737828"/>
    <w:rsid w:val="7BBF44BB"/>
    <w:rsid w:val="7BF15CE4"/>
    <w:rsid w:val="7BFD0231"/>
    <w:rsid w:val="7BFE214E"/>
    <w:rsid w:val="7C3A27E5"/>
    <w:rsid w:val="7D9727DD"/>
    <w:rsid w:val="7DED12BC"/>
    <w:rsid w:val="7DEF7843"/>
    <w:rsid w:val="7EEF464F"/>
    <w:rsid w:val="7EFB4F6E"/>
    <w:rsid w:val="7EFB590A"/>
    <w:rsid w:val="7EFDD0AC"/>
    <w:rsid w:val="7EFFA824"/>
    <w:rsid w:val="7EFFBC65"/>
    <w:rsid w:val="7F1A5E95"/>
    <w:rsid w:val="7F3BB701"/>
    <w:rsid w:val="7F4F4481"/>
    <w:rsid w:val="7F518B89"/>
    <w:rsid w:val="7F6FEEC0"/>
    <w:rsid w:val="7F701FB2"/>
    <w:rsid w:val="7F7DB6C1"/>
    <w:rsid w:val="7FBF8655"/>
    <w:rsid w:val="7FCF9EC3"/>
    <w:rsid w:val="7FFB0877"/>
    <w:rsid w:val="8BFF47A6"/>
    <w:rsid w:val="8FD3402E"/>
    <w:rsid w:val="9FF598B3"/>
    <w:rsid w:val="9FFE6217"/>
    <w:rsid w:val="AFC64CDF"/>
    <w:rsid w:val="B5EF4601"/>
    <w:rsid w:val="B86F54DC"/>
    <w:rsid w:val="BBBFA355"/>
    <w:rsid w:val="BC6DF6B1"/>
    <w:rsid w:val="BCCF8A52"/>
    <w:rsid w:val="BCF7C341"/>
    <w:rsid w:val="BDF94BB8"/>
    <w:rsid w:val="BE8FE2EB"/>
    <w:rsid w:val="C5F70C5F"/>
    <w:rsid w:val="D357D72B"/>
    <w:rsid w:val="D377DE0B"/>
    <w:rsid w:val="D5F7B18F"/>
    <w:rsid w:val="D7A51AD4"/>
    <w:rsid w:val="DBB7234C"/>
    <w:rsid w:val="DBBF1F3B"/>
    <w:rsid w:val="DE7F4760"/>
    <w:rsid w:val="DEBF26D3"/>
    <w:rsid w:val="DFC1FAEF"/>
    <w:rsid w:val="DFCF8CDC"/>
    <w:rsid w:val="DFDFB7DB"/>
    <w:rsid w:val="DFFDD2E4"/>
    <w:rsid w:val="DFFEC6EA"/>
    <w:rsid w:val="DFFF4225"/>
    <w:rsid w:val="E3D90C1B"/>
    <w:rsid w:val="EBE6D05A"/>
    <w:rsid w:val="EBF7FA9A"/>
    <w:rsid w:val="F3D57EA3"/>
    <w:rsid w:val="F3FA5550"/>
    <w:rsid w:val="F4FF4064"/>
    <w:rsid w:val="F5DFE752"/>
    <w:rsid w:val="F6FF429A"/>
    <w:rsid w:val="F7316CB6"/>
    <w:rsid w:val="F74E0DF2"/>
    <w:rsid w:val="F777EA89"/>
    <w:rsid w:val="F7BF42C9"/>
    <w:rsid w:val="F7EF8D4D"/>
    <w:rsid w:val="F7FD6C16"/>
    <w:rsid w:val="FA9E7B93"/>
    <w:rsid w:val="FB5D5E8D"/>
    <w:rsid w:val="FBFB2650"/>
    <w:rsid w:val="FDEFAEF4"/>
    <w:rsid w:val="FDFF324A"/>
    <w:rsid w:val="FDFFF1F3"/>
    <w:rsid w:val="FE7F1178"/>
    <w:rsid w:val="FEDE768D"/>
    <w:rsid w:val="FEF7E49E"/>
    <w:rsid w:val="FF337CA6"/>
    <w:rsid w:val="FF96C0BE"/>
    <w:rsid w:val="FFDEC4CA"/>
    <w:rsid w:val="FFFBD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Normal Indent"/>
    <w:basedOn w:val="1"/>
    <w:next w:val="7"/>
    <w:qFormat/>
    <w:uiPriority w:val="0"/>
    <w:pPr>
      <w:widowControl/>
      <w:ind w:firstLine="420"/>
      <w:jc w:val="left"/>
    </w:pPr>
    <w:rPr>
      <w:kern w:val="0"/>
      <w:sz w:val="20"/>
      <w:szCs w:val="20"/>
    </w:rPr>
  </w:style>
  <w:style w:type="paragraph" w:customStyle="1" w:styleId="7">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annotation text"/>
    <w:basedOn w:val="1"/>
    <w:qFormat/>
    <w:uiPriority w:val="0"/>
    <w:pPr>
      <w:jc w:val="left"/>
    </w:pPr>
  </w:style>
  <w:style w:type="paragraph" w:styleId="9">
    <w:name w:val="Body Text"/>
    <w:basedOn w:val="1"/>
    <w:next w:val="10"/>
    <w:qFormat/>
    <w:uiPriority w:val="0"/>
    <w:pPr>
      <w:spacing w:line="360" w:lineRule="auto"/>
    </w:pPr>
    <w:rPr>
      <w:sz w:val="24"/>
      <w:szCs w:val="20"/>
    </w:rPr>
  </w:style>
  <w:style w:type="paragraph" w:styleId="10">
    <w:name w:val="Date"/>
    <w:basedOn w:val="1"/>
    <w:next w:val="1"/>
    <w:qFormat/>
    <w:uiPriority w:val="0"/>
    <w:pPr>
      <w:ind w:left="100" w:leftChars="2500"/>
    </w:pPr>
    <w:rPr>
      <w:rFonts w:eastAsia="黑体"/>
      <w:b/>
      <w:spacing w:val="-2"/>
      <w:sz w:val="30"/>
    </w:rPr>
  </w:style>
  <w:style w:type="paragraph" w:styleId="11">
    <w:name w:val="footer"/>
    <w:basedOn w:val="1"/>
    <w:autoRedefine/>
    <w:qFormat/>
    <w:uiPriority w:val="0"/>
    <w:pPr>
      <w:tabs>
        <w:tab w:val="center" w:pos="4153"/>
        <w:tab w:val="right" w:pos="8306"/>
      </w:tabs>
      <w:snapToGrid w:val="0"/>
      <w:jc w:val="left"/>
    </w:pPr>
    <w:rPr>
      <w:kern w:val="0"/>
      <w:sz w:val="18"/>
    </w:rPr>
  </w:style>
  <w:style w:type="paragraph" w:styleId="1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5">
    <w:name w:val="Table Grid"/>
    <w:basedOn w:val="14"/>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大标题"/>
    <w:basedOn w:val="1"/>
    <w:next w:val="2"/>
    <w:autoRedefine/>
    <w:qFormat/>
    <w:uiPriority w:val="0"/>
    <w:pPr>
      <w:jc w:val="center"/>
    </w:pPr>
    <w:rPr>
      <w:rFonts w:ascii="Arial" w:hAnsi="Arial" w:eastAsia="宋体"/>
      <w:b/>
      <w:sz w:val="28"/>
      <w:szCs w:val="24"/>
    </w:rPr>
  </w:style>
  <w:style w:type="paragraph" w:customStyle="1" w:styleId="20">
    <w:name w:val="列出段落1"/>
    <w:basedOn w:val="1"/>
    <w:autoRedefine/>
    <w:qFormat/>
    <w:uiPriority w:val="99"/>
    <w:pPr>
      <w:ind w:firstLine="420" w:firstLineChars="200"/>
    </w:pPr>
  </w:style>
  <w:style w:type="paragraph" w:customStyle="1" w:styleId="21">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autoRedefine/>
    <w:qFormat/>
    <w:uiPriority w:val="34"/>
    <w:pPr>
      <w:ind w:firstLine="420" w:firstLineChars="200"/>
    </w:pPr>
    <w:rPr>
      <w:rFonts w:ascii="Calibri" w:hAnsi="Calibri"/>
      <w:szCs w:val="22"/>
    </w:rPr>
  </w:style>
  <w:style w:type="character" w:customStyle="1" w:styleId="23">
    <w:name w:val="NormalCharacter"/>
    <w:semiHidden/>
    <w:qFormat/>
    <w:uiPriority w:val="0"/>
  </w:style>
  <w:style w:type="paragraph" w:customStyle="1" w:styleId="24">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2199</Words>
  <Characters>2389</Characters>
  <Lines>0</Lines>
  <Paragraphs>0</Paragraphs>
  <TotalTime>16</TotalTime>
  <ScaleCrop>false</ScaleCrop>
  <LinksUpToDate>false</LinksUpToDate>
  <CharactersWithSpaces>2398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2023-07-28T01:45:00Z</dcterms:created>
  <dc:creator>是小豹子</dc:creator>
  <cp:lastModifiedBy>沁sqr</cp:lastModifiedBy>
  <dcterms:modified xsi:type="dcterms:W3CDTF">2026-08-24T09:33:38Z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166FF6551A92AC5323FBC5696F7E22A2_43</vt:lpwstr>
  </property>
  <property fmtid="{D5CDD505-2E9C-101B-9397-08002B2CF9AE}" pid="4" name="KSOTemplateDocerSaveRecord">
    <vt:lpwstr>eyJoZGlkIjoiYjhlYmE2MWY2NTY0MzZmZTc1MzE0ZTI3ZDViMDM4ZWEiLCJ1c2VySWQiOiIxMDY1NzYwODA4In0=</vt:lpwstr>
  </property>
</Properties>
</file>