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944B6">
      <w:pPr>
        <w:pStyle w:val="3"/>
        <w:keepNext w:val="0"/>
        <w:keepLines w:val="0"/>
        <w:pageBreakBefore w:val="0"/>
        <w:widowControl w:val="0"/>
        <w:kinsoku/>
        <w:wordWrap/>
        <w:overflowPunct/>
        <w:topLinePunct w:val="0"/>
        <w:autoSpaceDE/>
        <w:autoSpaceDN/>
        <w:bidi w:val="0"/>
        <w:adjustRightInd/>
        <w:snapToGrid/>
        <w:spacing w:before="0" w:after="0" w:line="520" w:lineRule="exact"/>
        <w:jc w:val="center"/>
        <w:textAlignment w:val="auto"/>
        <w:rPr>
          <w:rFonts w:hint="default" w:ascii="仿宋" w:hAnsi="仿宋" w:eastAsia="仿宋" w:cs="仿宋"/>
          <w:b w:val="0"/>
          <w:color w:val="auto"/>
          <w:kern w:val="2"/>
          <w:sz w:val="28"/>
          <w:szCs w:val="28"/>
          <w:lang w:val="en-US" w:eastAsia="zh-CN" w:bidi="ar-SA"/>
        </w:rPr>
      </w:pPr>
      <w:r>
        <w:rPr>
          <w:rFonts w:hint="eastAsia" w:ascii="仿宋" w:hAnsi="仿宋" w:eastAsia="仿宋" w:cs="仿宋"/>
          <w:b w:val="0"/>
          <w:color w:val="auto"/>
          <w:kern w:val="2"/>
          <w:sz w:val="28"/>
          <w:szCs w:val="28"/>
          <w:lang w:val="en-US" w:eastAsia="zh-CN" w:bidi="ar-SA"/>
        </w:rPr>
        <w:t xml:space="preserve">                                            合同编号：</w:t>
      </w:r>
    </w:p>
    <w:p w14:paraId="4941DB95">
      <w:pPr>
        <w:pStyle w:val="3"/>
        <w:keepNext w:val="0"/>
        <w:keepLines w:val="0"/>
        <w:pageBreakBefore w:val="0"/>
        <w:widowControl w:val="0"/>
        <w:kinsoku/>
        <w:wordWrap/>
        <w:overflowPunct/>
        <w:topLinePunct w:val="0"/>
        <w:autoSpaceDE/>
        <w:autoSpaceDN/>
        <w:bidi w:val="0"/>
        <w:adjustRightInd/>
        <w:snapToGrid/>
        <w:spacing w:before="0" w:after="0" w:line="520" w:lineRule="exact"/>
        <w:jc w:val="center"/>
        <w:textAlignment w:val="auto"/>
        <w:rPr>
          <w:rFonts w:hint="eastAsia"/>
          <w:color w:val="auto"/>
        </w:rPr>
      </w:pPr>
      <w:r>
        <w:rPr>
          <w:rFonts w:hint="eastAsia"/>
          <w:color w:val="auto"/>
          <w:lang w:val="en-US" w:eastAsia="zh-CN"/>
        </w:rPr>
        <w:t>娄底市中心医院</w:t>
      </w:r>
      <w:r>
        <w:rPr>
          <w:rFonts w:hint="eastAsia"/>
          <w:color w:val="auto"/>
        </w:rPr>
        <w:t>锅炉煮炉清垢服务</w:t>
      </w:r>
      <w:r>
        <w:rPr>
          <w:rFonts w:hint="eastAsia"/>
          <w:color w:val="auto"/>
          <w:lang w:val="en-US" w:eastAsia="zh-CN"/>
        </w:rPr>
        <w:t>合同</w:t>
      </w:r>
    </w:p>
    <w:p w14:paraId="26E0BD03">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bCs/>
          <w:color w:val="auto"/>
          <w:sz w:val="28"/>
          <w:szCs w:val="28"/>
        </w:rPr>
      </w:pPr>
    </w:p>
    <w:p w14:paraId="65236D1B">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color w:val="auto"/>
          <w:sz w:val="28"/>
          <w:szCs w:val="28"/>
        </w:rPr>
      </w:pPr>
      <w:r>
        <w:rPr>
          <w:rFonts w:hint="eastAsia" w:ascii="仿宋" w:hAnsi="仿宋" w:eastAsia="仿宋" w:cs="仿宋"/>
          <w:b/>
          <w:bCs/>
          <w:color w:val="auto"/>
          <w:sz w:val="28"/>
          <w:szCs w:val="28"/>
        </w:rPr>
        <w:t>甲方：</w:t>
      </w:r>
      <w:r>
        <w:rPr>
          <w:rFonts w:hint="eastAsia" w:ascii="仿宋" w:hAnsi="仿宋" w:eastAsia="仿宋" w:cs="仿宋"/>
          <w:b/>
          <w:color w:val="auto"/>
          <w:sz w:val="28"/>
          <w:szCs w:val="28"/>
        </w:rPr>
        <w:t>娄底市中心医院</w:t>
      </w:r>
    </w:p>
    <w:p w14:paraId="0259FAB3">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统一社会信用代码：12431300447162073W</w:t>
      </w:r>
    </w:p>
    <w:p w14:paraId="7A7261D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地址：湖南省娄底市娄星区长青中街</w:t>
      </w:r>
      <w:r>
        <w:rPr>
          <w:rFonts w:hint="eastAsia" w:ascii="仿宋" w:hAnsi="仿宋" w:eastAsia="仿宋" w:cs="仿宋"/>
          <w:color w:val="auto"/>
          <w:sz w:val="28"/>
          <w:szCs w:val="28"/>
          <w:lang w:val="en-US"/>
        </w:rPr>
        <w:t>51号</w:t>
      </w:r>
    </w:p>
    <w:p w14:paraId="467C127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rPr>
        <w:t>乙方：</w:t>
      </w:r>
    </w:p>
    <w:p w14:paraId="546849AD">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w:t>
      </w:r>
    </w:p>
    <w:p w14:paraId="0386A149">
      <w:pPr>
        <w:keepNext w:val="0"/>
        <w:keepLines w:val="0"/>
        <w:pageBreakBefore w:val="0"/>
        <w:widowControl w:val="0"/>
        <w:kinsoku/>
        <w:wordWrap/>
        <w:overflowPunct/>
        <w:topLinePunct w:val="0"/>
        <w:autoSpaceDE w:val="0"/>
        <w:autoSpaceDN w:val="0"/>
        <w:bidi w:val="0"/>
        <w:adjustRightInd w:val="0"/>
        <w:snapToGrid/>
        <w:spacing w:line="52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地址：</w:t>
      </w:r>
    </w:p>
    <w:p w14:paraId="71553B37">
      <w:pPr>
        <w:pStyle w:val="4"/>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560" w:firstLineChars="200"/>
        <w:jc w:val="left"/>
        <w:textAlignment w:val="auto"/>
        <w:rPr>
          <w:rFonts w:hint="eastAsia" w:ascii="仿宋" w:hAnsi="仿宋" w:eastAsia="仿宋" w:cs="仿宋"/>
          <w:b w:val="0"/>
          <w:bCs w:val="0"/>
          <w:color w:val="auto"/>
          <w:sz w:val="28"/>
          <w:szCs w:val="28"/>
          <w:lang w:val="en-US" w:eastAsia="zh-CN"/>
        </w:rPr>
      </w:pPr>
    </w:p>
    <w:p w14:paraId="65F05DB6">
      <w:pPr>
        <w:pStyle w:val="4"/>
        <w:keepNext w:val="0"/>
        <w:keepLines w:val="0"/>
        <w:pageBreakBefore w:val="0"/>
        <w:widowControl w:val="0"/>
        <w:kinsoku/>
        <w:wordWrap/>
        <w:overflowPunct/>
        <w:topLinePunct w:val="0"/>
        <w:autoSpaceDE/>
        <w:autoSpaceDN/>
        <w:bidi w:val="0"/>
        <w:adjustRightInd/>
        <w:snapToGrid/>
        <w:spacing w:beforeAutospacing="0" w:afterAutospacing="0" w:line="480" w:lineRule="exact"/>
        <w:ind w:firstLine="560" w:firstLineChars="200"/>
        <w:jc w:val="both"/>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甲方通过医院院内议价方式</w:t>
      </w:r>
      <w:r>
        <w:rPr>
          <w:rFonts w:hint="eastAsia" w:ascii="仿宋" w:hAnsi="仿宋" w:eastAsia="仿宋" w:cs="仿宋"/>
          <w:b w:val="0"/>
          <w:bCs w:val="0"/>
          <w:color w:val="auto"/>
          <w:sz w:val="28"/>
          <w:szCs w:val="28"/>
          <w:u w:val="none"/>
          <w:lang w:val="en-US" w:eastAsia="zh-CN"/>
        </w:rPr>
        <w:t>采</w:t>
      </w:r>
      <w:r>
        <w:rPr>
          <w:rFonts w:hint="eastAsia" w:ascii="仿宋" w:hAnsi="仿宋" w:eastAsia="仿宋" w:cs="仿宋"/>
          <w:b w:val="0"/>
          <w:bCs w:val="0"/>
          <w:color w:val="auto"/>
          <w:sz w:val="28"/>
          <w:szCs w:val="28"/>
          <w:lang w:val="en-US" w:eastAsia="zh-CN"/>
        </w:rPr>
        <w:t>购</w:t>
      </w:r>
      <w:r>
        <w:rPr>
          <w:rFonts w:hint="eastAsia" w:ascii="仿宋" w:hAnsi="仿宋" w:eastAsia="仿宋" w:cs="仿宋"/>
          <w:b w:val="0"/>
          <w:bCs w:val="0"/>
          <w:color w:val="auto"/>
          <w:sz w:val="28"/>
          <w:szCs w:val="28"/>
          <w:u w:val="single"/>
          <w:lang w:val="en-US" w:eastAsia="zh-CN"/>
        </w:rPr>
        <w:t>锅炉煮炉</w:t>
      </w:r>
      <w:r>
        <w:rPr>
          <w:rFonts w:hint="eastAsia" w:ascii="仿宋" w:hAnsi="仿宋" w:eastAsia="仿宋" w:cs="仿宋"/>
          <w:b w:val="0"/>
          <w:bCs w:val="0"/>
          <w:color w:val="auto"/>
          <w:sz w:val="28"/>
          <w:szCs w:val="28"/>
          <w:u w:val="single"/>
          <w:lang w:val="en-US" w:eastAsia="zh-CN"/>
        </w:rPr>
        <w:t>清垢</w:t>
      </w:r>
      <w:r>
        <w:rPr>
          <w:rFonts w:hint="eastAsia" w:ascii="仿宋" w:hAnsi="仿宋" w:eastAsia="仿宋" w:cs="仿宋"/>
          <w:b w:val="0"/>
          <w:bCs w:val="0"/>
          <w:color w:val="auto"/>
          <w:sz w:val="28"/>
          <w:szCs w:val="28"/>
          <w:u w:val="single"/>
          <w:lang w:val="en-US" w:eastAsia="zh-CN"/>
        </w:rPr>
        <w:t>服务</w:t>
      </w:r>
      <w:r>
        <w:rPr>
          <w:rFonts w:hint="eastAsia" w:ascii="仿宋" w:hAnsi="仿宋" w:eastAsia="仿宋" w:cs="仿宋"/>
          <w:b w:val="0"/>
          <w:bCs w:val="0"/>
          <w:color w:val="auto"/>
          <w:sz w:val="28"/>
          <w:szCs w:val="28"/>
          <w:lang w:val="en-US" w:eastAsia="zh-CN"/>
        </w:rPr>
        <w:t>，乙方为成交供应商。现依据《中华人民共和国民法典》《中华人民共和国政府采购法》等法律法规之规定，甲乙双方就</w:t>
      </w:r>
      <w:r>
        <w:rPr>
          <w:rFonts w:hint="eastAsia" w:ascii="仿宋" w:hAnsi="仿宋" w:eastAsia="仿宋" w:cs="仿宋"/>
          <w:b w:val="0"/>
          <w:bCs w:val="0"/>
          <w:color w:val="auto"/>
          <w:sz w:val="28"/>
          <w:szCs w:val="28"/>
          <w:u w:val="single"/>
          <w:lang w:val="en-US" w:eastAsia="zh-CN"/>
        </w:rPr>
        <w:t>锅炉煮炉</w:t>
      </w:r>
      <w:r>
        <w:rPr>
          <w:rFonts w:hint="eastAsia" w:ascii="仿宋" w:hAnsi="仿宋" w:eastAsia="仿宋" w:cs="仿宋"/>
          <w:b w:val="0"/>
          <w:bCs w:val="0"/>
          <w:color w:val="auto"/>
          <w:sz w:val="28"/>
          <w:szCs w:val="28"/>
          <w:u w:val="single"/>
          <w:lang w:val="en-US" w:eastAsia="zh-CN"/>
        </w:rPr>
        <w:t>清垢</w:t>
      </w:r>
      <w:r>
        <w:rPr>
          <w:rFonts w:hint="eastAsia" w:ascii="仿宋" w:hAnsi="仿宋" w:eastAsia="仿宋" w:cs="仿宋"/>
          <w:b w:val="0"/>
          <w:bCs w:val="0"/>
          <w:color w:val="auto"/>
          <w:sz w:val="28"/>
          <w:szCs w:val="28"/>
          <w:u w:val="single"/>
          <w:lang w:val="en-US" w:eastAsia="zh-CN"/>
        </w:rPr>
        <w:t>服务</w:t>
      </w:r>
      <w:r>
        <w:rPr>
          <w:rFonts w:hint="eastAsia" w:ascii="仿宋" w:hAnsi="仿宋" w:eastAsia="仿宋" w:cs="仿宋"/>
          <w:b w:val="0"/>
          <w:bCs w:val="0"/>
          <w:color w:val="auto"/>
          <w:sz w:val="28"/>
          <w:szCs w:val="28"/>
          <w:lang w:val="en-US" w:eastAsia="zh-CN"/>
        </w:rPr>
        <w:t>相关事宜平等、自愿、公平、诚信协商，达成如下合同条款</w:t>
      </w:r>
      <w:r>
        <w:rPr>
          <w:rFonts w:hint="eastAsia" w:ascii="仿宋" w:hAnsi="仿宋" w:eastAsia="仿宋" w:cs="仿宋"/>
          <w:b w:val="0"/>
          <w:bCs w:val="0"/>
          <w:color w:val="auto"/>
          <w:sz w:val="28"/>
          <w:szCs w:val="28"/>
        </w:rPr>
        <w:t>，以供双方共同遵守：</w:t>
      </w:r>
    </w:p>
    <w:p w14:paraId="276B2E3D">
      <w:pPr>
        <w:keepNext w:val="0"/>
        <w:keepLines w:val="0"/>
        <w:pageBreakBefore w:val="0"/>
        <w:widowControl w:val="0"/>
        <w:suppressLineNumbers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第一条 服务内容</w:t>
      </w:r>
    </w:p>
    <w:p w14:paraId="1D687FF0">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1.1 项目地点：娄底市中心医院锅炉房</w:t>
      </w:r>
    </w:p>
    <w:p w14:paraId="273734C9">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1.2 服务对象：院内两台八吨锅炉全套系统，包含锅筒、烟火管、省煤器、受热面及配套管路等核心设备。</w:t>
      </w:r>
    </w:p>
    <w:p w14:paraId="5FD2F61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1.3 服务目标：通过专业化化学煮炉除垢清洗作业，彻底清除设备内部水垢、锈蚀产物、杂质等附着物，恢复锅炉受热面传热效率，降低设备运行能耗，消除设备安全隐患，保障锅炉长期安全、稳定、经济运行。</w:t>
      </w:r>
    </w:p>
    <w:p w14:paraId="42FE4591">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1.4 采购服务范围：本项目为全包包干式服务，包含但不限于现场取样检测、垢层成分分析、酸洗模拟试验、专项清洗方案设计、临时系统搭建、设备拆装封堵隔离、全流程化学清洗作业、酸碱中和、清水漂洗、金属钝化、废液无害化处理、现场清理、影像留存、资料整理、检测验收、质保售后等全部工作内容。</w:t>
      </w:r>
    </w:p>
    <w:p w14:paraId="70F6103B">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1.5 具体服务内容：</w:t>
      </w:r>
    </w:p>
    <w:p w14:paraId="1A13F967">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1.5.1 方案设计：现场取样检测垢层厚度、垢体成分，开展酸洗小型模拟试验，结合设备实际工况制定合规、安全、高效的专项化学清洗施工方案，出具正式完整施工方案并报甲方备案。</w:t>
      </w:r>
    </w:p>
    <w:p w14:paraId="0489DA97">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1.5.2 现场施工：自行完成溶药箱、清洗泵、临时管路等临时系统的安装、调试与拆除；负责锅炉系统接口拆卸、封堵、隔离及施工后复原；全程完成水冲洗、酸洗除垢、酸碱中和、清水漂洗、金属钝化等标准化工序，落实全过程安全管控。</w:t>
      </w:r>
    </w:p>
    <w:p w14:paraId="15CA9E15">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1.5.3 验收配套：全程记录施工流程，拍摄清洗前后设备内部、受热面对比高清影像，整理全套施工资料，全程配合甲方完成检测、核查及最终验收工作，直至项目验收合格。</w:t>
      </w:r>
    </w:p>
    <w:p w14:paraId="7DBC49DC">
      <w:pPr>
        <w:keepNext w:val="0"/>
        <w:keepLines w:val="0"/>
        <w:pageBreakBefore w:val="0"/>
        <w:widowControl w:val="0"/>
        <w:suppressLineNumbers w:val="0"/>
        <w:kinsoku/>
        <w:wordWrap/>
        <w:overflowPunct/>
        <w:topLinePunct w:val="0"/>
        <w:autoSpaceDE/>
        <w:autoSpaceDN/>
        <w:bidi w:val="0"/>
        <w:adjustRightInd/>
        <w:snapToGrid/>
        <w:spacing w:line="480" w:lineRule="exact"/>
        <w:ind w:firstLine="562" w:firstLineChars="200"/>
        <w:jc w:val="both"/>
        <w:textAlignment w:val="auto"/>
        <w:rPr>
          <w:rFonts w:hint="default"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第二条 合同</w:t>
      </w:r>
      <w:r>
        <w:rPr>
          <w:rFonts w:hint="eastAsia" w:ascii="仿宋" w:hAnsi="仿宋" w:eastAsia="仿宋" w:cs="仿宋"/>
          <w:b/>
          <w:bCs/>
          <w:color w:val="auto"/>
          <w:kern w:val="0"/>
          <w:sz w:val="28"/>
          <w:szCs w:val="28"/>
          <w:lang w:val="en-US" w:eastAsia="zh-CN" w:bidi="ar-SA"/>
        </w:rPr>
        <w:t>服务期限</w:t>
      </w:r>
    </w:p>
    <w:p w14:paraId="30B9A316">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2.1 本项目</w:t>
      </w:r>
      <w:r>
        <w:rPr>
          <w:rFonts w:hint="eastAsia" w:ascii="仿宋" w:hAnsi="仿宋" w:eastAsia="仿宋" w:cs="仿宋"/>
          <w:b w:val="0"/>
          <w:bCs w:val="0"/>
          <w:color w:val="auto"/>
          <w:kern w:val="0"/>
          <w:sz w:val="28"/>
          <w:szCs w:val="28"/>
          <w:lang w:val="en-US" w:eastAsia="zh-CN" w:bidi="ar-SA"/>
        </w:rPr>
        <w:t>服务期限</w:t>
      </w:r>
      <w:r>
        <w:rPr>
          <w:rFonts w:hint="eastAsia" w:ascii="仿宋" w:hAnsi="仿宋" w:eastAsia="仿宋" w:cs="仿宋"/>
          <w:b w:val="0"/>
          <w:bCs w:val="0"/>
          <w:color w:val="auto"/>
          <w:kern w:val="0"/>
          <w:sz w:val="28"/>
          <w:szCs w:val="28"/>
          <w:lang w:val="en-US" w:eastAsia="zh-CN" w:bidi="ar-SA"/>
        </w:rPr>
        <w:t>为10个工作日，自甲方书面通知开工之日起计算。</w:t>
      </w:r>
    </w:p>
    <w:p w14:paraId="13354FE0">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 xml:space="preserve">2.2 </w:t>
      </w:r>
      <w:r>
        <w:rPr>
          <w:rFonts w:hint="eastAsia" w:ascii="仿宋" w:hAnsi="仿宋" w:eastAsia="仿宋" w:cs="仿宋"/>
          <w:b w:val="0"/>
          <w:bCs w:val="0"/>
          <w:color w:val="auto"/>
          <w:kern w:val="0"/>
          <w:sz w:val="28"/>
          <w:szCs w:val="28"/>
          <w:lang w:val="en-US" w:eastAsia="zh-CN" w:bidi="ar-SA"/>
        </w:rPr>
        <w:t>服务期限</w:t>
      </w:r>
      <w:r>
        <w:rPr>
          <w:rFonts w:hint="eastAsia" w:ascii="仿宋" w:hAnsi="仿宋" w:eastAsia="仿宋" w:cs="仿宋"/>
          <w:b w:val="0"/>
          <w:bCs w:val="0"/>
          <w:color w:val="auto"/>
          <w:kern w:val="0"/>
          <w:sz w:val="28"/>
          <w:szCs w:val="28"/>
          <w:lang w:val="en-US" w:eastAsia="zh-CN" w:bidi="ar-SA"/>
        </w:rPr>
        <w:t>包含施工前期准备、临时设备搭建、全套清洗作业、废液无害化处理、现场卫生清理、资料整理、验收交接等全部工作内容，乙方须在约定工期内完成全部服务工作，不得无故延期。</w:t>
      </w:r>
    </w:p>
    <w:p w14:paraId="7C8B51DB">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2.3 因甲方设备停机、场地协调等甲方原因导致</w:t>
      </w:r>
      <w:r>
        <w:rPr>
          <w:rFonts w:hint="eastAsia" w:ascii="仿宋" w:hAnsi="仿宋" w:eastAsia="仿宋" w:cs="仿宋"/>
          <w:b w:val="0"/>
          <w:bCs w:val="0"/>
          <w:color w:val="auto"/>
          <w:kern w:val="0"/>
          <w:sz w:val="28"/>
          <w:szCs w:val="28"/>
          <w:lang w:val="en-US" w:eastAsia="zh-CN" w:bidi="ar-SA"/>
        </w:rPr>
        <w:t>服务期限</w:t>
      </w:r>
      <w:r>
        <w:rPr>
          <w:rFonts w:hint="eastAsia" w:ascii="仿宋" w:hAnsi="仿宋" w:eastAsia="仿宋" w:cs="仿宋"/>
          <w:b w:val="0"/>
          <w:bCs w:val="0"/>
          <w:color w:val="auto"/>
          <w:kern w:val="0"/>
          <w:sz w:val="28"/>
          <w:szCs w:val="28"/>
          <w:lang w:val="en-US" w:eastAsia="zh-CN" w:bidi="ar-SA"/>
        </w:rPr>
        <w:t>延误的，</w:t>
      </w:r>
      <w:r>
        <w:rPr>
          <w:rFonts w:hint="eastAsia" w:ascii="仿宋" w:hAnsi="仿宋" w:eastAsia="仿宋" w:cs="仿宋"/>
          <w:b w:val="0"/>
          <w:bCs w:val="0"/>
          <w:color w:val="auto"/>
          <w:kern w:val="0"/>
          <w:sz w:val="28"/>
          <w:szCs w:val="28"/>
          <w:lang w:val="en-US" w:eastAsia="zh-CN" w:bidi="ar-SA"/>
        </w:rPr>
        <w:t>服务期限</w:t>
      </w:r>
      <w:r>
        <w:rPr>
          <w:rFonts w:hint="eastAsia" w:ascii="仿宋" w:hAnsi="仿宋" w:eastAsia="仿宋" w:cs="仿宋"/>
          <w:b w:val="0"/>
          <w:bCs w:val="0"/>
          <w:color w:val="auto"/>
          <w:kern w:val="0"/>
          <w:sz w:val="28"/>
          <w:szCs w:val="28"/>
          <w:lang w:val="en-US" w:eastAsia="zh-CN" w:bidi="ar-SA"/>
        </w:rPr>
        <w:t>相应顺延；因乙方人员、设备、施工组织等自身原因延误</w:t>
      </w:r>
      <w:r>
        <w:rPr>
          <w:rFonts w:hint="eastAsia" w:ascii="仿宋" w:hAnsi="仿宋" w:eastAsia="仿宋" w:cs="仿宋"/>
          <w:b w:val="0"/>
          <w:bCs w:val="0"/>
          <w:color w:val="auto"/>
          <w:kern w:val="0"/>
          <w:sz w:val="28"/>
          <w:szCs w:val="28"/>
          <w:lang w:val="en-US" w:eastAsia="zh-CN" w:bidi="ar-SA"/>
        </w:rPr>
        <w:t>服务期限</w:t>
      </w:r>
      <w:r>
        <w:rPr>
          <w:rFonts w:hint="eastAsia" w:ascii="仿宋" w:hAnsi="仿宋" w:eastAsia="仿宋" w:cs="仿宋"/>
          <w:b w:val="0"/>
          <w:bCs w:val="0"/>
          <w:color w:val="auto"/>
          <w:kern w:val="0"/>
          <w:sz w:val="28"/>
          <w:szCs w:val="28"/>
          <w:lang w:val="en-US" w:eastAsia="zh-CN" w:bidi="ar-SA"/>
        </w:rPr>
        <w:t>的，由乙方承担全部违约责任。</w:t>
      </w:r>
    </w:p>
    <w:p w14:paraId="224BA249">
      <w:pPr>
        <w:keepNext w:val="0"/>
        <w:keepLines w:val="0"/>
        <w:pageBreakBefore w:val="0"/>
        <w:widowControl w:val="0"/>
        <w:suppressLineNumbers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第三条 合同价款</w:t>
      </w:r>
    </w:p>
    <w:p w14:paraId="3AF967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val="0"/>
          <w:bCs w:val="0"/>
          <w:color w:val="auto"/>
          <w:kern w:val="0"/>
          <w:sz w:val="28"/>
          <w:szCs w:val="28"/>
          <w:lang w:val="en-US" w:eastAsia="zh-CN" w:bidi="ar-SA"/>
        </w:rPr>
        <w:t>3.1 本合同</w:t>
      </w:r>
      <w:r>
        <w:rPr>
          <w:rFonts w:hint="eastAsia" w:ascii="仿宋" w:hAnsi="仿宋" w:eastAsia="仿宋" w:cs="仿宋"/>
          <w:b w:val="0"/>
          <w:bCs w:val="0"/>
          <w:color w:val="auto"/>
          <w:kern w:val="0"/>
          <w:sz w:val="28"/>
          <w:szCs w:val="28"/>
          <w:lang w:val="en-US" w:eastAsia="zh-CN" w:bidi="ar-SA"/>
        </w:rPr>
        <w:t>价款实行固定总价包干</w:t>
      </w:r>
      <w:r>
        <w:rPr>
          <w:rFonts w:hint="eastAsia" w:ascii="仿宋" w:hAnsi="仿宋" w:eastAsia="仿宋" w:cs="仿宋"/>
          <w:b w:val="0"/>
          <w:bCs w:val="0"/>
          <w:color w:val="auto"/>
          <w:kern w:val="0"/>
          <w:sz w:val="28"/>
          <w:szCs w:val="28"/>
          <w:lang w:val="en-US" w:eastAsia="zh-CN" w:bidi="ar-SA"/>
        </w:rPr>
        <w:t>，</w:t>
      </w:r>
      <w:r>
        <w:rPr>
          <w:rFonts w:hint="eastAsia" w:ascii="仿宋" w:hAnsi="仿宋" w:eastAsia="仿宋" w:cs="仿宋"/>
          <w:b w:val="0"/>
          <w:bCs w:val="0"/>
          <w:color w:val="auto"/>
          <w:kern w:val="0"/>
          <w:sz w:val="28"/>
          <w:szCs w:val="28"/>
          <w:lang w:val="en-US" w:eastAsia="zh-CN" w:bidi="ar-SA"/>
        </w:rPr>
        <w:t>包干</w:t>
      </w:r>
      <w:r>
        <w:rPr>
          <w:rFonts w:hint="eastAsia" w:ascii="仿宋" w:hAnsi="仿宋" w:eastAsia="仿宋" w:cs="仿宋"/>
          <w:b w:val="0"/>
          <w:bCs w:val="0"/>
          <w:color w:val="auto"/>
          <w:kern w:val="0"/>
          <w:sz w:val="28"/>
          <w:szCs w:val="28"/>
          <w:lang w:val="en-US" w:eastAsia="zh-CN" w:bidi="ar-SA"/>
        </w:rPr>
        <w:t>总价：人民币_____元（大写：______元整）。</w:t>
      </w:r>
    </w:p>
    <w:p w14:paraId="6EB013A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b w:val="0"/>
          <w:bCs w:val="0"/>
          <w:color w:val="auto"/>
          <w:kern w:val="0"/>
          <w:sz w:val="28"/>
          <w:szCs w:val="28"/>
          <w:lang w:val="en-US" w:eastAsia="zh-CN" w:bidi="ar-SA"/>
        </w:rPr>
        <w:t>3.2 本</w:t>
      </w:r>
      <w:r>
        <w:rPr>
          <w:rFonts w:hint="eastAsia" w:ascii="仿宋" w:hAnsi="仿宋" w:eastAsia="仿宋" w:cs="仿宋"/>
          <w:b w:val="0"/>
          <w:bCs w:val="0"/>
          <w:color w:val="auto"/>
          <w:kern w:val="0"/>
          <w:sz w:val="28"/>
          <w:szCs w:val="28"/>
          <w:lang w:val="en-US" w:eastAsia="zh-CN" w:bidi="ar-SA"/>
        </w:rPr>
        <w:t>合同约定</w:t>
      </w:r>
      <w:r>
        <w:rPr>
          <w:rFonts w:hint="eastAsia" w:ascii="仿宋" w:hAnsi="仿宋" w:eastAsia="仿宋" w:cs="仿宋"/>
          <w:b w:val="0"/>
          <w:bCs w:val="0"/>
          <w:color w:val="auto"/>
          <w:kern w:val="0"/>
          <w:sz w:val="28"/>
          <w:szCs w:val="28"/>
          <w:lang w:val="en-US" w:eastAsia="zh-CN" w:bidi="ar-SA"/>
        </w:rPr>
        <w:t>总价包含人工、专用清洗药剂、施工设备、运输、安装、拆除、调试、</w:t>
      </w:r>
      <w:r>
        <w:rPr>
          <w:rFonts w:hint="eastAsia" w:ascii="仿宋" w:hAnsi="仿宋" w:eastAsia="仿宋" w:cs="仿宋"/>
          <w:color w:val="auto"/>
          <w:sz w:val="28"/>
          <w:szCs w:val="28"/>
          <w:highlight w:val="none"/>
          <w:lang w:val="en-US" w:eastAsia="zh-CN"/>
        </w:rPr>
        <w:t>消毒、清理、取样、</w:t>
      </w:r>
      <w:r>
        <w:rPr>
          <w:rFonts w:hint="eastAsia" w:ascii="仿宋" w:hAnsi="仿宋" w:eastAsia="仿宋" w:cs="仿宋"/>
          <w:b w:val="0"/>
          <w:bCs w:val="0"/>
          <w:color w:val="auto"/>
          <w:kern w:val="0"/>
          <w:sz w:val="28"/>
          <w:szCs w:val="28"/>
          <w:lang w:val="en-US" w:eastAsia="zh-CN" w:bidi="ar-SA"/>
        </w:rPr>
        <w:t>检测化验、废液无害化处理、安全防护、资料编制备案、验收、税费、质保售后等本项目全部成本及费用；</w:t>
      </w:r>
      <w:r>
        <w:rPr>
          <w:rFonts w:hint="eastAsia" w:ascii="仿宋" w:hAnsi="仿宋" w:eastAsia="仿宋" w:cs="仿宋"/>
          <w:color w:val="auto"/>
          <w:sz w:val="28"/>
          <w:szCs w:val="28"/>
          <w:highlight w:val="none"/>
          <w:lang w:val="en-US" w:eastAsia="zh-CN"/>
        </w:rPr>
        <w:t>甲方不再另行支付任何费用。</w:t>
      </w:r>
    </w:p>
    <w:p w14:paraId="7F3AAFB3">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 xml:space="preserve">3.3 </w:t>
      </w:r>
      <w:r>
        <w:rPr>
          <w:rFonts w:hint="eastAsia" w:ascii="仿宋" w:hAnsi="仿宋" w:eastAsia="仿宋" w:cs="仿宋"/>
          <w:b w:val="0"/>
          <w:bCs w:val="0"/>
          <w:color w:val="auto"/>
          <w:kern w:val="0"/>
          <w:sz w:val="28"/>
          <w:szCs w:val="28"/>
          <w:lang w:val="en-US" w:eastAsia="zh-CN" w:bidi="ar-SA"/>
        </w:rPr>
        <w:t>本合同约定总价乙方</w:t>
      </w:r>
      <w:r>
        <w:rPr>
          <w:rFonts w:hint="eastAsia" w:ascii="仿宋" w:hAnsi="仿宋" w:eastAsia="仿宋" w:cs="仿宋"/>
          <w:b w:val="0"/>
          <w:bCs w:val="0"/>
          <w:color w:val="auto"/>
          <w:kern w:val="0"/>
          <w:sz w:val="28"/>
          <w:szCs w:val="28"/>
          <w:lang w:val="en-US" w:eastAsia="zh-CN" w:bidi="ar-SA"/>
        </w:rPr>
        <w:t>已充分考量了现场工况、施工难度、安全风险、环保合规等全部因素，</w:t>
      </w:r>
      <w:r>
        <w:rPr>
          <w:rFonts w:hint="eastAsia" w:ascii="仿宋" w:hAnsi="仿宋" w:eastAsia="仿宋" w:cs="仿宋"/>
          <w:b w:val="0"/>
          <w:bCs w:val="0"/>
          <w:color w:val="auto"/>
          <w:kern w:val="0"/>
          <w:sz w:val="28"/>
          <w:szCs w:val="28"/>
          <w:lang w:val="en-US" w:eastAsia="zh-CN" w:bidi="ar-SA"/>
        </w:rPr>
        <w:t>在本合同履行期间，乙方</w:t>
      </w:r>
      <w:r>
        <w:rPr>
          <w:rFonts w:hint="eastAsia" w:ascii="仿宋" w:hAnsi="仿宋" w:eastAsia="仿宋" w:cs="仿宋"/>
          <w:b w:val="0"/>
          <w:bCs w:val="0"/>
          <w:color w:val="auto"/>
          <w:kern w:val="0"/>
          <w:sz w:val="28"/>
          <w:szCs w:val="28"/>
          <w:lang w:val="en-US" w:eastAsia="zh-CN" w:bidi="ar-SA"/>
        </w:rPr>
        <w:t>不得以任何理由</w:t>
      </w:r>
      <w:r>
        <w:rPr>
          <w:rFonts w:hint="eastAsia" w:ascii="仿宋" w:hAnsi="仿宋" w:eastAsia="仿宋" w:cs="仿宋"/>
          <w:b w:val="0"/>
          <w:bCs w:val="0"/>
          <w:color w:val="auto"/>
          <w:kern w:val="0"/>
          <w:sz w:val="28"/>
          <w:szCs w:val="28"/>
          <w:lang w:val="en-US" w:eastAsia="zh-CN" w:bidi="ar-SA"/>
        </w:rPr>
        <w:t>要求调价、增补费用</w:t>
      </w:r>
      <w:r>
        <w:rPr>
          <w:rFonts w:hint="eastAsia" w:ascii="仿宋" w:hAnsi="仿宋" w:eastAsia="仿宋" w:cs="仿宋"/>
          <w:b w:val="0"/>
          <w:bCs w:val="0"/>
          <w:color w:val="auto"/>
          <w:kern w:val="0"/>
          <w:sz w:val="28"/>
          <w:szCs w:val="28"/>
          <w:lang w:val="en-US" w:eastAsia="zh-CN" w:bidi="ar-SA"/>
        </w:rPr>
        <w:t>。</w:t>
      </w:r>
    </w:p>
    <w:p w14:paraId="2408BA7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第四条 技术标准与质量要求</w:t>
      </w:r>
    </w:p>
    <w:p w14:paraId="1813CCA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4.1 本项目施工全过程严格执行国家及行业现行规范标准：《火力发电厂锅炉化学清洗导则》（DL/T 794）、《锅炉化学清洗规则》（TSG G5003）、《工业锅炉水质》（GB/T 1576）及甲方设备安全管理相关规定。</w:t>
      </w:r>
    </w:p>
    <w:p w14:paraId="7A7CB311">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 核心技术质量指标：</w:t>
      </w:r>
    </w:p>
    <w:p w14:paraId="2BD1A432">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4.2.1 除垢效果：锅炉水冷壁、省煤器等核心受热面除垢率≥90%，清洗后设备内部无明显残留水垢、硬质垢体，受热面清洁通透、无堵塞，设备换热性能显著恢复。</w:t>
      </w:r>
    </w:p>
    <w:p w14:paraId="39827377">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4.2.2 腐蚀控制：清洗全过程严格管控金属腐蚀速率，设备金属腐蚀速率≤8g/(m²⋅h)，严禁出现局部点蚀、穿孔、管壁损伤、管路破损等设备损坏问题，保障锅炉本体及配套设施完好无损。</w:t>
      </w:r>
    </w:p>
    <w:p w14:paraId="31C7A93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4.2.3 钝化防护：清洗、漂洗工序完成后，必须开展规范金属钝化处理，在设备金属表面形成均匀、致密、完整的钝化保护膜，有效杜绝设备后期氧化、锈蚀，延长设备使用寿命。</w:t>
      </w:r>
    </w:p>
    <w:p w14:paraId="5BA4799F">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4.3 药剂与设备要求：乙方使用的除垢、中和、钝化等全部药剂，须符合国家安全环保标准，无剧毒、无超标强腐蚀性，废液可合规无害化处理，杜绝二次污染；乙方自备全套完好合规的施工设备、检测仪器、安全防护装备，满足施工及安全作业要求。</w:t>
      </w:r>
    </w:p>
    <w:p w14:paraId="7D00D81F">
      <w:pPr>
        <w:keepNext w:val="0"/>
        <w:keepLines w:val="0"/>
        <w:pageBreakBefore w:val="0"/>
        <w:widowControl w:val="0"/>
        <w:suppressLineNumbers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bCs/>
          <w:color w:val="auto"/>
          <w:kern w:val="0"/>
          <w:sz w:val="28"/>
          <w:szCs w:val="28"/>
          <w:lang w:val="en-US" w:eastAsia="zh-CN" w:bidi="ar-SA"/>
        </w:rPr>
      </w:pPr>
      <w:r>
        <w:rPr>
          <w:rFonts w:hint="eastAsia" w:ascii="仿宋" w:hAnsi="仿宋" w:eastAsia="仿宋" w:cs="仿宋"/>
          <w:b/>
          <w:bCs/>
          <w:color w:val="auto"/>
          <w:kern w:val="0"/>
          <w:sz w:val="28"/>
          <w:szCs w:val="28"/>
          <w:lang w:val="en-US" w:eastAsia="zh-CN" w:bidi="ar-SA"/>
        </w:rPr>
        <w:t>第五条 双方权利与义务</w:t>
      </w:r>
    </w:p>
    <w:p w14:paraId="6ABF44A0">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 甲方权利与义务</w:t>
      </w:r>
    </w:p>
    <w:p w14:paraId="32F0E705">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5.1.1 向乙方提供施工场地，协调锅炉房现场施工条件，配合乙方完成设备停机、现场对接等必要工作。</w:t>
      </w:r>
    </w:p>
    <w:p w14:paraId="58785ED2">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5.1.2 对乙方施工全过程、施工质量、安全管理、环保处理进行监督检查，对不符合标准的施工行为有权要求乙方立即整改。</w:t>
      </w:r>
    </w:p>
    <w:p w14:paraId="58D3922E">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5.1.3 按照合同约定及时足额支付合同价款，组织项目最终验收。</w:t>
      </w:r>
    </w:p>
    <w:p w14:paraId="6C2D1CA2">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5.1.4 向乙方提供设备基础工况资料，协助乙方开展现场勘查、取样检测工作。</w:t>
      </w:r>
    </w:p>
    <w:p w14:paraId="1DAC030C">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 乙方权利与义务</w:t>
      </w:r>
    </w:p>
    <w:p w14:paraId="70711FBA">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5.2.1 乙方具备合法有效的独立法人资质、A级/B级锅炉专项资质，项目负责人及现场操作人员均持有效特种设备作业人员证书，持证上岗，资质可查、真实有效。</w:t>
      </w:r>
    </w:p>
    <w:p w14:paraId="62D1A59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5.2.2 严格按照国家规范、施工方案及本合同约定标准施工，保质、保量、按期完成全部服务内容，全程落实安全生产、文明施工要求，承担施工全过程安全主体责任。</w:t>
      </w:r>
    </w:p>
    <w:p w14:paraId="6E28EE39">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5.2.3 施工全过程做好安全防护，设置安全警示标识，杜绝安全事故；施工产生的废液、废弃物全部合规无害化处理，清理干净施工现场，做到工完场清。</w:t>
      </w:r>
    </w:p>
    <w:p w14:paraId="44440FA8">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5.2.4 完整留存施工影像、检测数据、施工记录等全套资料，验收前整理成册提交甲方。</w:t>
      </w:r>
    </w:p>
    <w:p w14:paraId="30A68E43">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5.2.5 严禁转包、分包本项目，否则甲方有权单方解除合同，追究乙方违约责任。</w:t>
      </w:r>
    </w:p>
    <w:p w14:paraId="0D5B7CBF">
      <w:pPr>
        <w:keepNext w:val="0"/>
        <w:keepLines w:val="0"/>
        <w:pageBreakBefore w:val="0"/>
        <w:widowControl w:val="0"/>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b w:val="0"/>
          <w:bCs w:val="0"/>
          <w:color w:val="auto"/>
          <w:kern w:val="0"/>
          <w:sz w:val="28"/>
          <w:szCs w:val="28"/>
          <w:lang w:val="en-US" w:eastAsia="zh-CN" w:bidi="ar-SA"/>
        </w:rPr>
        <w:t>5.2.6 因乙方施工方案不合理、药剂使用不当、操作不规范等自身原因，造成甲方设备损坏、故障、停机、环境污染或其他经济损失的，由乙方承担全部维修、赔偿及相关法律责任。</w:t>
      </w:r>
    </w:p>
    <w:p w14:paraId="42CD69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firstLine="562" w:firstLineChars="200"/>
        <w:jc w:val="both"/>
        <w:textAlignment w:val="auto"/>
        <w:outlineLvl w:val="9"/>
        <w:rPr>
          <w:rFonts w:hint="eastAsia" w:ascii="仿宋" w:hAnsi="仿宋" w:eastAsia="仿宋" w:cs="仿宋"/>
          <w:b/>
          <w:bCs/>
          <w:color w:val="auto"/>
          <w:kern w:val="2"/>
          <w:sz w:val="28"/>
          <w:szCs w:val="28"/>
          <w:lang w:val="en-US" w:eastAsia="zh-CN" w:bidi="ar-SA"/>
        </w:rPr>
      </w:pPr>
      <w:r>
        <w:rPr>
          <w:rFonts w:hint="eastAsia" w:ascii="仿宋" w:hAnsi="仿宋" w:eastAsia="仿宋" w:cs="仿宋"/>
          <w:b/>
          <w:bCs/>
          <w:color w:val="auto"/>
          <w:kern w:val="2"/>
          <w:sz w:val="28"/>
          <w:szCs w:val="28"/>
          <w:lang w:val="en-US" w:eastAsia="zh-CN" w:bidi="ar-SA"/>
        </w:rPr>
        <w:t>第六条 验收标准与流程</w:t>
      </w:r>
    </w:p>
    <w:p w14:paraId="4D153A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6.1 验收依据：本合同条款、采购文件、乙方投标承诺、国家及行业现行清洗规范、核心技术指标要求。</w:t>
      </w:r>
    </w:p>
    <w:p w14:paraId="2748D99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6.2 验收资料：乙方完工后须向甲方提交完整验收资料，包含正式清洗施工方案、施工全过程记录、清洗前后高清对比影像、水质检测报告、腐蚀速率检测数据、钝化效果说明、废液处理记录、资质证件复印件等全套资料。</w:t>
      </w:r>
    </w:p>
    <w:p w14:paraId="06AEDCA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6.3 验收流程：乙方完成全部施工及现场清理工作后，向甲方提交书面验收申请；甲方收到申请及全套资料后，3个工作日内组织现场核查、质量验收，对照技术标准核实除垢效果、设备完好性、环保合规性。</w:t>
      </w:r>
    </w:p>
    <w:p w14:paraId="5C2C888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480" w:lineRule="exact"/>
        <w:ind w:firstLine="560" w:firstLineChars="200"/>
        <w:jc w:val="both"/>
        <w:textAlignment w:val="auto"/>
        <w:outlineLvl w:val="9"/>
        <w:rPr>
          <w:rFonts w:hint="eastAsia" w:ascii="仿宋" w:hAnsi="仿宋" w:eastAsia="仿宋" w:cs="仿宋"/>
          <w:b w:val="0"/>
          <w:bCs w:val="0"/>
          <w:color w:val="auto"/>
          <w:kern w:val="2"/>
          <w:sz w:val="28"/>
          <w:szCs w:val="28"/>
          <w:lang w:val="en-US" w:eastAsia="zh-CN" w:bidi="ar-SA"/>
        </w:rPr>
      </w:pPr>
      <w:r>
        <w:rPr>
          <w:rFonts w:hint="eastAsia" w:ascii="仿宋" w:hAnsi="仿宋" w:eastAsia="仿宋" w:cs="仿宋"/>
          <w:b w:val="0"/>
          <w:bCs w:val="0"/>
          <w:color w:val="auto"/>
          <w:kern w:val="2"/>
          <w:sz w:val="28"/>
          <w:szCs w:val="28"/>
          <w:lang w:val="en-US" w:eastAsia="zh-CN" w:bidi="ar-SA"/>
        </w:rPr>
        <w:t>6.4 验收合格标准：全部技术指标达标、资料齐全规范、设备无损伤、现场清洁无隐患、废液处理合规，甲方出具验收合格确认文件；验收不合格的，乙方须在甲方指定期限内无偿整改、返工，直至验收合格，由此产生的工期延误、费用增加均由乙方自行承担。</w:t>
      </w:r>
    </w:p>
    <w:p w14:paraId="6BF1BF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第七条 付款方式</w:t>
      </w:r>
    </w:p>
    <w:p w14:paraId="1F4A0AA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7.1  付款方式：本项目全部煮炉作业完成、全套资料归档完毕后，甲乙双方按照本合同约定总价完成结算。结算完成后，乙方向甲方提供以自身名义开具、与结算金额等额的合法有效增值税普通发票。甲方自收到合规发票且确认无扣款情形之日起2个月内，将结算价款一次性足额支付给乙方；若存在扣款情形，甲方扣除相应款项后将余款一次性支付。因乙方未按时、按规提供发票导致付款延迟的，甲方不承担任何违约责任，相关责任由乙方自行承担。</w:t>
      </w:r>
    </w:p>
    <w:p w14:paraId="07EB62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7.2 乙方指定经办人：__________，联系电话：__________，专门负责与甲方办理结算、领款等相关手续。</w:t>
      </w:r>
    </w:p>
    <w:p w14:paraId="1C580B9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7.3 甲方通过银行转账方式支付价款，乙方指定收款账户信息如下：开户行：__________；户名：__________；账号：__________。</w:t>
      </w:r>
    </w:p>
    <w:p w14:paraId="2C9BEB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7.4 乙方经办人、收款账户等关键信息发生变更的，须提前3个工作日向甲方出具书面变更通知；未及时通知的，由此产生的付款延误、款项错付、资金损失等全部不利后果由乙方自行承担。</w:t>
      </w:r>
    </w:p>
    <w:p w14:paraId="1B8EE7AF">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第八条 风险承担</w:t>
      </w:r>
    </w:p>
    <w:p w14:paraId="76676992">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8.1 乙方在履行本合同过程中，在运输、装卸、设备安装、调试、现场施工等全过程发生安全事故、人身伤害、财产损毁等各类事故，造成甲方、乙方或第三方人身、财产损失的，由乙方全权负责处置，并承担全部法律责任与经济赔偿责任。</w:t>
      </w:r>
    </w:p>
    <w:p w14:paraId="4DC8D512">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8.2 因乙方服务逾期、检测报告逾期、施工不规范、水质检测不合格、资料缺失、清洗质量不达标等乙方原因，导致甲方水质超标、主管部门行政处罚、院内用水故障、设备损坏、经济损失、舆情风险等一切后果，全部责任及经济损失由乙方自行承担。</w:t>
      </w:r>
    </w:p>
    <w:p w14:paraId="2FE2F0B6">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8.3 若甲方因乙方服务瑕疵、违规操作、质量问题等乙方原因，引发民事纠纷、诉讼案件或被行政机关处以罚款、处罚的，甲方因此产生的诉讼费、律师费、罚款、赔偿金、名誉损失等全部经济损失，均由乙方全额承担。</w:t>
      </w:r>
    </w:p>
    <w:p w14:paraId="61F57882">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第九条 廉洁条款</w:t>
      </w:r>
    </w:p>
    <w:p w14:paraId="3B8CCAB4">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lang w:val="en-US" w:eastAsia="zh-CN"/>
        </w:rPr>
      </w:pPr>
      <w:r>
        <w:rPr>
          <w:rFonts w:hint="eastAsia" w:ascii="仿宋" w:hAnsi="仿宋" w:eastAsia="仿宋" w:cs="仿宋"/>
          <w:color w:val="auto"/>
          <w:spacing w:val="-11"/>
          <w:sz w:val="28"/>
          <w:szCs w:val="28"/>
          <w:highlight w:val="none"/>
          <w:lang w:val="en-US" w:eastAsia="zh-CN"/>
        </w:rPr>
        <w:t>9.1 乙方应严格遵守国家相关法律法规，涉及合同的有关业务活动必须坚持公开、公平、公正、诚信原则，不得为获取不正当利益，损害国家、集体和甲方利益。</w:t>
      </w:r>
    </w:p>
    <w:p w14:paraId="40AB82FF">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u w:val="single"/>
          <w:lang w:val="en-US" w:eastAsia="zh-CN"/>
        </w:rPr>
      </w:pPr>
      <w:r>
        <w:rPr>
          <w:rFonts w:hint="eastAsia" w:ascii="仿宋" w:hAnsi="仿宋" w:eastAsia="仿宋" w:cs="仿宋"/>
          <w:b/>
          <w:bCs/>
          <w:color w:val="auto"/>
          <w:spacing w:val="-11"/>
          <w:sz w:val="28"/>
          <w:szCs w:val="28"/>
          <w:highlight w:val="none"/>
          <w:u w:val="single"/>
          <w:lang w:val="en-US" w:eastAsia="zh-CN"/>
        </w:rPr>
        <w:t>9.2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296E626">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第十条 保密条款</w:t>
      </w:r>
    </w:p>
    <w:p w14:paraId="34860DDF">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lang w:val="en-US" w:eastAsia="zh-CN"/>
        </w:rPr>
      </w:pPr>
      <w:r>
        <w:rPr>
          <w:rFonts w:hint="eastAsia" w:ascii="仿宋" w:hAnsi="仿宋" w:eastAsia="仿宋" w:cs="仿宋"/>
          <w:color w:val="auto"/>
          <w:spacing w:val="-11"/>
          <w:sz w:val="28"/>
          <w:szCs w:val="28"/>
          <w:highlight w:val="none"/>
          <w:lang w:val="en-US" w:eastAsia="zh-CN"/>
        </w:rPr>
        <w:t>10.1 本合同订立、履行、变更等产生的研究、商讨、交流等信息，履行本合同获悉的甲方商业秘密、运营信息、工作人员信息、患陪个人信息等，均属保密信息。</w:t>
      </w:r>
    </w:p>
    <w:p w14:paraId="5F89A536">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lang w:val="en-US" w:eastAsia="zh-CN"/>
        </w:rPr>
      </w:pPr>
      <w:r>
        <w:rPr>
          <w:rFonts w:hint="eastAsia" w:ascii="仿宋" w:hAnsi="仿宋" w:eastAsia="仿宋" w:cs="仿宋"/>
          <w:color w:val="auto"/>
          <w:spacing w:val="-11"/>
          <w:sz w:val="28"/>
          <w:szCs w:val="28"/>
          <w:highlight w:val="none"/>
          <w:lang w:val="en-US" w:eastAsia="zh-CN"/>
        </w:rPr>
        <w:t>10.2 乙方应对保密信息应当采取有效手段严格保密，不得用于非本合同之目的或向第三方泄露。如政府部门、法院或其他有权部门要求乙方提供保密信息，乙方应当立即向甲方通报。</w:t>
      </w:r>
    </w:p>
    <w:p w14:paraId="660AC264">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lang w:val="en-US" w:eastAsia="zh-CN"/>
        </w:rPr>
      </w:pPr>
      <w:r>
        <w:rPr>
          <w:rFonts w:hint="eastAsia" w:ascii="仿宋" w:hAnsi="仿宋" w:eastAsia="仿宋" w:cs="仿宋"/>
          <w:color w:val="auto"/>
          <w:spacing w:val="-11"/>
          <w:sz w:val="28"/>
          <w:szCs w:val="28"/>
          <w:highlight w:val="none"/>
          <w:lang w:val="en-US" w:eastAsia="zh-CN"/>
        </w:rPr>
        <w:t>10.3 因乙方未履行本合同保密义务造成甲方或第三方损失的，由乙方承担全部赔偿责任。</w:t>
      </w:r>
    </w:p>
    <w:p w14:paraId="4C216162">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10.4 本合同保密条款在合同被认定无效、被撤销或终止、解除后仍然有效。</w:t>
      </w:r>
    </w:p>
    <w:p w14:paraId="31A5772F">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第十一条 通知与送达</w:t>
      </w:r>
    </w:p>
    <w:p w14:paraId="56689029">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11.1 甲乙双方确认，本合同项下所有通知、函件、文书、法律文书均可通过书面函件、手机短信、微信、电子邮件、快递送达，具备同等法律效力。</w:t>
      </w:r>
    </w:p>
    <w:p w14:paraId="658F32D6">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 xml:space="preserve">11.2 </w:t>
      </w:r>
      <w:r>
        <w:rPr>
          <w:rFonts w:hint="eastAsia" w:ascii="仿宋" w:hAnsi="仿宋" w:eastAsia="仿宋" w:cs="仿宋"/>
          <w:b w:val="0"/>
          <w:bCs w:val="0"/>
          <w:color w:val="auto"/>
          <w:sz w:val="28"/>
          <w:szCs w:val="28"/>
          <w:highlight w:val="none"/>
          <w:lang w:val="en-US" w:eastAsia="zh-CN"/>
        </w:rPr>
        <w:t>双方确认的文书（包括未来可能发生的诉讼或仲裁活动中法院或仲裁机构的送达法律文书）送达地址：</w:t>
      </w:r>
    </w:p>
    <w:p w14:paraId="01DF7FB5">
      <w:pPr>
        <w:keepNext w:val="0"/>
        <w:keepLines w:val="0"/>
        <w:pageBreakBefore w:val="0"/>
        <w:widowControl w:val="0"/>
        <w:kinsoku/>
        <w:wordWrap/>
        <w:overflowPunct/>
        <w:topLinePunct w:val="0"/>
        <w:autoSpaceDE/>
        <w:autoSpaceDN/>
        <w:bidi w:val="0"/>
        <w:adjustRightInd/>
        <w:snapToGrid/>
        <w:spacing w:line="480" w:lineRule="exact"/>
        <w:ind w:firstLine="516"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pacing w:val="-11"/>
          <w:sz w:val="28"/>
          <w:szCs w:val="28"/>
          <w:highlight w:val="none"/>
          <w:lang w:val="en-US" w:eastAsia="zh-CN"/>
        </w:rPr>
        <w:t xml:space="preserve">11.2.1 </w:t>
      </w:r>
      <w:r>
        <w:rPr>
          <w:rFonts w:hint="eastAsia" w:ascii="仿宋" w:hAnsi="仿宋" w:eastAsia="仿宋" w:cs="仿宋"/>
          <w:b w:val="0"/>
          <w:bCs w:val="0"/>
          <w:color w:val="auto"/>
          <w:sz w:val="28"/>
          <w:szCs w:val="28"/>
          <w:highlight w:val="none"/>
          <w:lang w:val="en-US" w:eastAsia="zh-CN"/>
        </w:rPr>
        <w:t>甲方的联系地址：</w:t>
      </w:r>
      <w:r>
        <w:rPr>
          <w:rFonts w:hint="eastAsia" w:ascii="仿宋" w:hAnsi="仿宋" w:eastAsia="仿宋" w:cs="仿宋"/>
          <w:b w:val="0"/>
          <w:bCs w:val="0"/>
          <w:color w:val="auto"/>
          <w:sz w:val="28"/>
          <w:szCs w:val="28"/>
          <w:highlight w:val="none"/>
          <w:u w:val="single"/>
          <w:lang w:val="en-US" w:eastAsia="zh-CN"/>
        </w:rPr>
        <w:t xml:space="preserve"> 娄底市中心医院总务科 </w:t>
      </w:r>
      <w:r>
        <w:rPr>
          <w:rFonts w:hint="eastAsia" w:ascii="仿宋" w:hAnsi="仿宋" w:eastAsia="仿宋" w:cs="仿宋"/>
          <w:b w:val="0"/>
          <w:bCs w:val="0"/>
          <w:color w:val="auto"/>
          <w:sz w:val="28"/>
          <w:szCs w:val="28"/>
          <w:highlight w:val="none"/>
          <w:lang w:val="en-US" w:eastAsia="zh-CN"/>
        </w:rPr>
        <w:t>，联系人：</w:t>
      </w:r>
      <w:r>
        <w:rPr>
          <w:rFonts w:hint="eastAsia" w:ascii="仿宋" w:hAnsi="仿宋" w:eastAsia="仿宋" w:cs="仿宋"/>
          <w:b w:val="0"/>
          <w:bCs w:val="0"/>
          <w:color w:val="auto"/>
          <w:sz w:val="28"/>
          <w:szCs w:val="28"/>
          <w:highlight w:val="none"/>
          <w:u w:val="single"/>
          <w:lang w:val="en-US" w:eastAsia="zh-CN"/>
        </w:rPr>
        <w:t>程俊杰</w:t>
      </w:r>
      <w:r>
        <w:rPr>
          <w:rFonts w:hint="eastAsia" w:ascii="仿宋" w:hAnsi="仿宋" w:eastAsia="仿宋" w:cs="仿宋"/>
          <w:b w:val="0"/>
          <w:bCs w:val="0"/>
          <w:color w:val="auto"/>
          <w:sz w:val="28"/>
          <w:szCs w:val="28"/>
          <w:highlight w:val="none"/>
          <w:lang w:val="en-US" w:eastAsia="zh-CN"/>
        </w:rPr>
        <w:t>，联系电话：</w:t>
      </w:r>
      <w:r>
        <w:rPr>
          <w:rFonts w:hint="eastAsia" w:ascii="仿宋" w:hAnsi="仿宋" w:eastAsia="仿宋" w:cs="仿宋"/>
          <w:b w:val="0"/>
          <w:bCs w:val="0"/>
          <w:color w:val="auto"/>
          <w:sz w:val="28"/>
          <w:szCs w:val="28"/>
          <w:highlight w:val="none"/>
          <w:u w:val="single"/>
          <w:lang w:val="en-US" w:eastAsia="zh-CN"/>
        </w:rPr>
        <w:t xml:space="preserve"> 18873820001 </w:t>
      </w:r>
      <w:r>
        <w:rPr>
          <w:rFonts w:hint="eastAsia" w:ascii="仿宋" w:hAnsi="仿宋" w:eastAsia="仿宋" w:cs="仿宋"/>
          <w:b w:val="0"/>
          <w:bCs w:val="0"/>
          <w:color w:val="auto"/>
          <w:sz w:val="28"/>
          <w:szCs w:val="28"/>
          <w:highlight w:val="none"/>
          <w:lang w:val="en-US" w:eastAsia="zh-CN"/>
        </w:rPr>
        <w:t>，邮箱地址：</w:t>
      </w:r>
      <w:r>
        <w:rPr>
          <w:rFonts w:hint="eastAsia" w:ascii="仿宋" w:hAnsi="仿宋" w:eastAsia="仿宋" w:cs="仿宋"/>
          <w:b w:val="0"/>
          <w:bCs w:val="0"/>
          <w:color w:val="auto"/>
          <w:sz w:val="28"/>
          <w:szCs w:val="28"/>
          <w:highlight w:val="none"/>
          <w:u w:val="single"/>
          <w:lang w:val="en-US" w:eastAsia="zh-CN"/>
        </w:rPr>
        <w:t xml:space="preserve"> / </w:t>
      </w:r>
      <w:r>
        <w:rPr>
          <w:rFonts w:hint="eastAsia" w:ascii="仿宋" w:hAnsi="仿宋" w:eastAsia="仿宋" w:cs="仿宋"/>
          <w:b w:val="0"/>
          <w:bCs w:val="0"/>
          <w:color w:val="auto"/>
          <w:sz w:val="28"/>
          <w:szCs w:val="28"/>
          <w:highlight w:val="none"/>
          <w:lang w:val="en-US" w:eastAsia="zh-CN"/>
        </w:rPr>
        <w:t>，或微信号：</w:t>
      </w:r>
      <w:r>
        <w:rPr>
          <w:rFonts w:hint="eastAsia" w:ascii="仿宋" w:hAnsi="仿宋" w:eastAsia="仿宋" w:cs="仿宋"/>
          <w:b w:val="0"/>
          <w:bCs w:val="0"/>
          <w:color w:val="auto"/>
          <w:sz w:val="28"/>
          <w:szCs w:val="28"/>
          <w:highlight w:val="none"/>
          <w:u w:val="single"/>
          <w:lang w:val="en-US" w:eastAsia="zh-CN"/>
        </w:rPr>
        <w:t xml:space="preserve"> / </w:t>
      </w:r>
      <w:r>
        <w:rPr>
          <w:rFonts w:hint="eastAsia" w:ascii="仿宋" w:hAnsi="仿宋" w:eastAsia="仿宋" w:cs="仿宋"/>
          <w:b w:val="0"/>
          <w:bCs w:val="0"/>
          <w:color w:val="auto"/>
          <w:sz w:val="28"/>
          <w:szCs w:val="28"/>
          <w:highlight w:val="none"/>
          <w:lang w:val="en-US" w:eastAsia="zh-CN"/>
        </w:rPr>
        <w:t>。</w:t>
      </w:r>
    </w:p>
    <w:p w14:paraId="2463DF7E">
      <w:pPr>
        <w:keepNext w:val="0"/>
        <w:keepLines w:val="0"/>
        <w:pageBreakBefore w:val="0"/>
        <w:widowControl w:val="0"/>
        <w:kinsoku/>
        <w:wordWrap/>
        <w:overflowPunct/>
        <w:topLinePunct w:val="0"/>
        <w:autoSpaceDE/>
        <w:autoSpaceDN/>
        <w:bidi w:val="0"/>
        <w:adjustRightInd/>
        <w:snapToGrid/>
        <w:spacing w:line="480" w:lineRule="exact"/>
        <w:ind w:firstLine="516" w:firstLineChars="200"/>
        <w:jc w:val="both"/>
        <w:textAlignment w:val="auto"/>
        <w:rPr>
          <w:rFonts w:hint="eastAsia" w:ascii="仿宋" w:hAnsi="仿宋" w:eastAsia="仿宋" w:cs="仿宋"/>
          <w:b w:val="0"/>
          <w:bCs w:val="0"/>
          <w:color w:val="auto"/>
          <w:sz w:val="28"/>
          <w:szCs w:val="28"/>
          <w:highlight w:val="none"/>
          <w:lang w:val="en-US" w:eastAsia="zh-CN"/>
        </w:rPr>
      </w:pPr>
      <w:r>
        <w:rPr>
          <w:rFonts w:hint="eastAsia" w:ascii="仿宋" w:hAnsi="仿宋" w:eastAsia="仿宋" w:cs="仿宋"/>
          <w:color w:val="auto"/>
          <w:spacing w:val="-11"/>
          <w:sz w:val="28"/>
          <w:szCs w:val="28"/>
          <w:highlight w:val="none"/>
          <w:lang w:val="en-US" w:eastAsia="zh-CN"/>
        </w:rPr>
        <w:t xml:space="preserve">11.2.2 </w:t>
      </w:r>
      <w:r>
        <w:rPr>
          <w:rFonts w:hint="eastAsia" w:ascii="仿宋" w:hAnsi="仿宋" w:eastAsia="仿宋" w:cs="仿宋"/>
          <w:b w:val="0"/>
          <w:bCs w:val="0"/>
          <w:color w:val="auto"/>
          <w:sz w:val="28"/>
          <w:szCs w:val="28"/>
          <w:highlight w:val="none"/>
          <w:lang w:val="en-US" w:eastAsia="zh-CN"/>
        </w:rPr>
        <w:t>乙方的联系地址：</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，联系人：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 联系电话：</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highlight w:val="none"/>
          <w:lang w:val="en-US" w:eastAsia="zh-CN"/>
        </w:rPr>
        <w:t>，邮箱地址：</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，或微信号：</w:t>
      </w:r>
      <w:r>
        <w:rPr>
          <w:rFonts w:hint="eastAsia" w:ascii="仿宋" w:hAnsi="仿宋" w:eastAsia="仿宋" w:cs="仿宋"/>
          <w:b w:val="0"/>
          <w:bCs w:val="0"/>
          <w:color w:val="auto"/>
          <w:sz w:val="28"/>
          <w:szCs w:val="28"/>
          <w:u w:val="single"/>
          <w:lang w:val="en-US" w:eastAsia="zh-CN"/>
        </w:rPr>
        <w:t xml:space="preserve">  </w:t>
      </w:r>
      <w:r>
        <w:rPr>
          <w:rFonts w:hint="eastAsia" w:ascii="仿宋" w:hAnsi="仿宋" w:eastAsia="仿宋" w:cs="仿宋"/>
          <w:b w:val="0"/>
          <w:bCs w:val="0"/>
          <w:color w:val="auto"/>
          <w:sz w:val="28"/>
          <w:szCs w:val="28"/>
          <w:highlight w:val="none"/>
          <w:lang w:val="en-US" w:eastAsia="zh-CN"/>
        </w:rPr>
        <w:t>。</w:t>
      </w:r>
    </w:p>
    <w:p w14:paraId="5DCA6EC0">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11.3 文书送达认定：快递或专人送达的，以收件人签收或拒收之日为送达日；挂号邮件发出满7个工作日视为送达；电子邮件进入对方服务器即视为送达。</w:t>
      </w:r>
    </w:p>
    <w:p w14:paraId="55724F47">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11.4 任一方联系方式、送达地址变更的，须在变更之日起3日内书面通知对方；未及时通知的，按原地址送达的文书被退回、拒收的，退回之日视为有效送达，产生的全部后果由未通知方自行承担。</w:t>
      </w:r>
    </w:p>
    <w:p w14:paraId="3DE56581">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第十二条 合同变更与解除</w:t>
      </w:r>
    </w:p>
    <w:p w14:paraId="27705025">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12.1 本合同生效后，任何一方不得单方擅自变更、篡改合同内容；确需变更、补充的，须经双方协商一致，签订书面补充协议。</w:t>
      </w:r>
    </w:p>
    <w:p w14:paraId="7267D74F">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12.2 乙方存在下列情形之一的，甲方有权单方解除本合同，不予支付剩余款项，并依法追究乙方全部违约责任及损失赔偿责任：</w:t>
      </w:r>
    </w:p>
    <w:p w14:paraId="7DB5F7B1">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12.2.1 存在项目转包、违法分包行为的；</w:t>
      </w:r>
    </w:p>
    <w:p w14:paraId="780C3041">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12.2.2 服务质量不达标、除垢清洗不合格，拒不整改或整改后仍未达到合同及规范标准的；</w:t>
      </w:r>
    </w:p>
    <w:p w14:paraId="31B7D56D">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12.2.3 逾期7个工作日以上未完成服务、未提交合格检测验收资料的；</w:t>
      </w:r>
    </w:p>
    <w:p w14:paraId="6878404F">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12.2.4 拒不服从甲方现场管理，造成设备故障、供水事故、安全事故或不良社会影响的。</w:t>
      </w:r>
    </w:p>
    <w:p w14:paraId="2B05B6AD">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第十三条 违约责任</w:t>
      </w:r>
    </w:p>
    <w:p w14:paraId="18D30666">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13.1 乙方逾期完成服务、逾期完工的，除全额赔偿甲方实际经济损失外，每逾期一日，按本合同总价款的千分之一向甲方支付违约金。</w:t>
      </w:r>
    </w:p>
    <w:p w14:paraId="5AA496FE">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13.2 乙方单方擅自解除合同，或甲方依据本合同约定单方解除合同的，乙方须赔偿甲方全部经济损失，同时按合同总价款的30%向甲方支付违约金。</w:t>
      </w:r>
    </w:p>
    <w:p w14:paraId="3F648085">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b/>
          <w:bCs/>
          <w:color w:val="auto"/>
          <w:spacing w:val="-11"/>
          <w:sz w:val="28"/>
          <w:szCs w:val="28"/>
          <w:highlight w:val="none"/>
          <w:u w:val="single"/>
          <w:lang w:val="en-US" w:eastAsia="zh-CN"/>
        </w:rPr>
        <w:t>13.3 无论甲方在任意时候（不限于本合同履行期间）发现存在违反本合同廉洁条款的行为，乙方均须向甲方一次性支付惩罚性违约金4300.00元。如乙方除需承担违反廉洁条款的违约责任外，同时存在其他违约行为，乙方仍须就其他违约行为承担相应违约责任。</w:t>
      </w:r>
    </w:p>
    <w:p w14:paraId="698D54DB">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13.4 乙方依约应向甲方支付的违约金、赔偿金等款项，甲方</w:t>
      </w:r>
      <w:r>
        <w:rPr>
          <w:rFonts w:hint="eastAsia" w:ascii="仿宋" w:hAnsi="仿宋" w:eastAsia="仿宋" w:cs="仿宋"/>
          <w:color w:val="auto"/>
          <w:spacing w:val="-11"/>
          <w:sz w:val="28"/>
          <w:szCs w:val="28"/>
          <w:highlight w:val="none"/>
          <w:lang w:val="en-US" w:eastAsia="zh-CN"/>
        </w:rPr>
        <w:t>在应支付给乙方的任意价款中</w:t>
      </w:r>
      <w:r>
        <w:rPr>
          <w:rFonts w:hint="eastAsia" w:ascii="仿宋" w:hAnsi="仿宋" w:eastAsia="仿宋" w:cs="仿宋"/>
          <w:color w:val="auto"/>
          <w:spacing w:val="-11"/>
          <w:sz w:val="28"/>
          <w:szCs w:val="28"/>
          <w:highlight w:val="none"/>
          <w:lang w:val="en-US" w:eastAsia="zh-CN"/>
        </w:rPr>
        <w:t>直接抵扣，抵扣不足的，乙方须在甲方通知后3日内补足全部款项。</w:t>
      </w:r>
    </w:p>
    <w:p w14:paraId="3179DB09">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第十四条 争议解决</w:t>
      </w:r>
    </w:p>
    <w:p w14:paraId="55F2EF3D">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14.1 本合同适用中华人民共和国现行有效法律、法规、规章。</w:t>
      </w:r>
    </w:p>
    <w:p w14:paraId="477CB98C">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14.2 合同履行过程中发生争议，双方优先友好协商解决；协商不成的，任何一方均有权向甲方所在地有管辖权的人民法院提起诉讼。</w:t>
      </w:r>
    </w:p>
    <w:p w14:paraId="7CA88D12">
      <w:pPr>
        <w:keepNext w:val="0"/>
        <w:keepLines w:val="0"/>
        <w:pageBreakBefore w:val="0"/>
        <w:widowControl w:val="0"/>
        <w:kinsoku/>
        <w:wordWrap/>
        <w:overflowPunct/>
        <w:topLinePunct w:val="0"/>
        <w:autoSpaceDE/>
        <w:autoSpaceDN/>
        <w:bidi w:val="0"/>
        <w:adjustRightInd/>
        <w:snapToGrid/>
        <w:spacing w:line="480" w:lineRule="exact"/>
        <w:ind w:left="0" w:firstLine="518" w:firstLineChars="200"/>
        <w:jc w:val="both"/>
        <w:textAlignment w:val="auto"/>
        <w:rPr>
          <w:rFonts w:hint="eastAsia" w:ascii="仿宋" w:hAnsi="仿宋" w:eastAsia="仿宋" w:cs="仿宋"/>
          <w:b/>
          <w:bCs/>
          <w:color w:val="auto"/>
          <w:spacing w:val="-11"/>
          <w:sz w:val="28"/>
          <w:szCs w:val="28"/>
          <w:highlight w:val="none"/>
        </w:rPr>
      </w:pPr>
      <w:r>
        <w:rPr>
          <w:rFonts w:hint="eastAsia" w:ascii="仿宋" w:hAnsi="仿宋" w:eastAsia="仿宋" w:cs="仿宋"/>
          <w:b/>
          <w:bCs/>
          <w:color w:val="auto"/>
          <w:spacing w:val="-11"/>
          <w:sz w:val="28"/>
          <w:szCs w:val="28"/>
          <w:highlight w:val="none"/>
          <w:lang w:val="en-US" w:eastAsia="zh-CN"/>
        </w:rPr>
        <w:t>第十五条 附则</w:t>
      </w:r>
    </w:p>
    <w:p w14:paraId="4CE7BE46">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15.1 乙方营业执照、法定代表人身份证明、法人授权委托书、受托人身份证复印件、项目作业人员资质证书、业绩证明、结算经办人授权资料等，均为本合同合法附件，与本合同正文具有同等法律效力。</w:t>
      </w:r>
    </w:p>
    <w:p w14:paraId="0999D072">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15.2 本合同文件解释优先级（从高至低）：</w:t>
      </w:r>
      <w:r>
        <w:rPr>
          <w:rFonts w:hint="eastAsia" w:ascii="仿宋" w:hAnsi="仿宋" w:eastAsia="仿宋" w:cs="仿宋"/>
          <w:color w:val="auto"/>
          <w:spacing w:val="-11"/>
          <w:sz w:val="28"/>
          <w:szCs w:val="28"/>
          <w:highlight w:val="none"/>
          <w:lang w:val="en-US" w:eastAsia="zh-CN"/>
        </w:rPr>
        <w:t>乙方在履行本合同中作出的书面承诺；本合同补充协议；本合同及附件；中标通知书/成交通知书/议价结果公示/成交公告；投标文件/响应文件；招标文件/采购文件/采购需求；其他与本合同有关的资料。</w:t>
      </w:r>
      <w:bookmarkStart w:id="0" w:name="_GoBack"/>
      <w:bookmarkEnd w:id="0"/>
    </w:p>
    <w:p w14:paraId="4FFBB139">
      <w:pPr>
        <w:keepNext w:val="0"/>
        <w:keepLines w:val="0"/>
        <w:pageBreakBefore w:val="0"/>
        <w:widowControl w:val="0"/>
        <w:kinsoku/>
        <w:wordWrap/>
        <w:overflowPunct/>
        <w:topLinePunct w:val="0"/>
        <w:autoSpaceDE/>
        <w:autoSpaceDN/>
        <w:bidi w:val="0"/>
        <w:adjustRightInd/>
        <w:snapToGrid/>
        <w:spacing w:line="480" w:lineRule="exact"/>
        <w:ind w:left="0" w:firstLine="516" w:firstLineChars="200"/>
        <w:jc w:val="both"/>
        <w:textAlignment w:val="auto"/>
        <w:rPr>
          <w:rFonts w:hint="eastAsia" w:ascii="仿宋" w:hAnsi="仿宋" w:eastAsia="仿宋" w:cs="仿宋"/>
          <w:color w:val="auto"/>
          <w:spacing w:val="-11"/>
          <w:sz w:val="28"/>
          <w:szCs w:val="28"/>
          <w:highlight w:val="none"/>
        </w:rPr>
      </w:pPr>
      <w:r>
        <w:rPr>
          <w:rFonts w:hint="eastAsia" w:ascii="仿宋" w:hAnsi="仿宋" w:eastAsia="仿宋" w:cs="仿宋"/>
          <w:color w:val="auto"/>
          <w:spacing w:val="-11"/>
          <w:sz w:val="28"/>
          <w:szCs w:val="28"/>
          <w:highlight w:val="none"/>
          <w:lang w:val="en-US" w:eastAsia="zh-CN"/>
        </w:rPr>
        <w:t>15.3 本合同一式伍份，甲方执肆份、乙方执壹份，自双方签字</w:t>
      </w:r>
      <w:r>
        <w:rPr>
          <w:rFonts w:hint="eastAsia" w:ascii="仿宋" w:hAnsi="仿宋" w:eastAsia="仿宋" w:cs="仿宋"/>
          <w:color w:val="auto"/>
          <w:spacing w:val="-11"/>
          <w:sz w:val="28"/>
          <w:szCs w:val="28"/>
          <w:highlight w:val="none"/>
          <w:lang w:val="en-US" w:eastAsia="zh-CN"/>
        </w:rPr>
        <w:t>并</w:t>
      </w:r>
      <w:r>
        <w:rPr>
          <w:rFonts w:hint="eastAsia" w:ascii="仿宋" w:hAnsi="仿宋" w:eastAsia="仿宋" w:cs="仿宋"/>
          <w:color w:val="auto"/>
          <w:spacing w:val="-11"/>
          <w:sz w:val="28"/>
          <w:szCs w:val="28"/>
          <w:highlight w:val="none"/>
          <w:lang w:val="en-US" w:eastAsia="zh-CN"/>
        </w:rPr>
        <w:t>盖章之日起生效，具备同等法律效力。</w:t>
      </w:r>
    </w:p>
    <w:p w14:paraId="4538B5D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2770AA02">
      <w:pPr>
        <w:keepNext w:val="0"/>
        <w:keepLines w:val="0"/>
        <w:pageBreakBefore w:val="0"/>
        <w:widowControl w:val="0"/>
        <w:kinsoku/>
        <w:wordWrap/>
        <w:overflowPunct/>
        <w:topLinePunct w:val="0"/>
        <w:autoSpaceDE/>
        <w:autoSpaceDN/>
        <w:bidi w:val="0"/>
        <w:adjustRightInd/>
        <w:snapToGrid/>
        <w:spacing w:line="520" w:lineRule="exact"/>
        <w:ind w:left="6450" w:hanging="6450" w:hangingChars="2500"/>
        <w:textAlignment w:val="auto"/>
        <w:rPr>
          <w:rFonts w:hint="eastAsia" w:ascii="仿宋" w:hAnsi="仿宋" w:eastAsia="仿宋" w:cs="仿宋"/>
          <w:color w:val="auto"/>
          <w:spacing w:val="-11"/>
          <w:sz w:val="28"/>
          <w:szCs w:val="28"/>
          <w:highlight w:val="none"/>
          <w:lang w:eastAsia="zh-CN"/>
        </w:rPr>
      </w:pPr>
      <w:r>
        <w:rPr>
          <w:rFonts w:hint="eastAsia" w:ascii="仿宋" w:hAnsi="仿宋" w:eastAsia="仿宋" w:cs="仿宋"/>
          <w:color w:val="auto"/>
          <w:spacing w:val="-11"/>
          <w:sz w:val="28"/>
          <w:szCs w:val="28"/>
          <w:highlight w:val="none"/>
        </w:rPr>
        <w:t xml:space="preserve">甲方（盖章）：娄底市中心医院       </w:t>
      </w:r>
      <w:r>
        <w:rPr>
          <w:rFonts w:hint="eastAsia" w:ascii="仿宋" w:hAnsi="仿宋" w:eastAsia="仿宋" w:cs="仿宋"/>
          <w:color w:val="auto"/>
          <w:spacing w:val="-11"/>
          <w:sz w:val="28"/>
          <w:szCs w:val="28"/>
          <w:highlight w:val="none"/>
          <w:lang w:val="en-US" w:eastAsia="zh-CN"/>
        </w:rPr>
        <w:t xml:space="preserve">     </w:t>
      </w:r>
      <w:r>
        <w:rPr>
          <w:rFonts w:hint="eastAsia" w:ascii="仿宋" w:hAnsi="仿宋" w:eastAsia="仿宋" w:cs="仿宋"/>
          <w:color w:val="auto"/>
          <w:spacing w:val="-11"/>
          <w:sz w:val="28"/>
          <w:szCs w:val="28"/>
          <w:highlight w:val="none"/>
        </w:rPr>
        <w:t>乙方（盖章）：</w:t>
      </w:r>
      <w:r>
        <w:rPr>
          <w:rFonts w:hint="eastAsia" w:ascii="仿宋" w:hAnsi="仿宋" w:eastAsia="仿宋" w:cs="仿宋"/>
          <w:color w:val="auto"/>
          <w:spacing w:val="-11"/>
          <w:sz w:val="28"/>
          <w:szCs w:val="28"/>
          <w:highlight w:val="none"/>
          <w:lang w:val="en-US" w:eastAsia="zh-CN"/>
        </w:rPr>
        <w:t xml:space="preserve"> </w:t>
      </w:r>
    </w:p>
    <w:p w14:paraId="4634302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4858C4C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7287AD61">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法定代表人（签字）：                法定代表人（签字）：  </w:t>
      </w:r>
    </w:p>
    <w:p w14:paraId="787E4E77">
      <w:pPr>
        <w:pStyle w:val="2"/>
        <w:keepNext w:val="0"/>
        <w:keepLines w:val="0"/>
        <w:pageBreakBefore w:val="0"/>
        <w:kinsoku/>
        <w:wordWrap/>
        <w:overflowPunct/>
        <w:topLinePunct w:val="0"/>
        <w:autoSpaceDE/>
        <w:autoSpaceDN/>
        <w:bidi w:val="0"/>
        <w:spacing w:line="520" w:lineRule="exact"/>
        <w:rPr>
          <w:rFonts w:hint="eastAsia"/>
          <w:color w:val="auto"/>
          <w:sz w:val="28"/>
          <w:szCs w:val="28"/>
        </w:rPr>
      </w:pPr>
    </w:p>
    <w:p w14:paraId="4D7D6196">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23CA98EC">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或委托代理人（签字）：              或委托代理人（签字）：</w:t>
      </w:r>
    </w:p>
    <w:p w14:paraId="1EB27722">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28"/>
          <w:szCs w:val="28"/>
          <w:highlight w:val="none"/>
        </w:rPr>
      </w:pPr>
    </w:p>
    <w:p w14:paraId="086BC6AF">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仿宋"/>
          <w:color w:val="auto"/>
          <w:sz w:val="28"/>
          <w:szCs w:val="28"/>
          <w:highlight w:val="none"/>
        </w:rPr>
      </w:pPr>
    </w:p>
    <w:p w14:paraId="15C6B1F5">
      <w:pPr>
        <w:keepNext w:val="0"/>
        <w:keepLines w:val="0"/>
        <w:pageBreakBefore w:val="0"/>
        <w:kinsoku/>
        <w:wordWrap/>
        <w:overflowPunct/>
        <w:topLinePunct w:val="0"/>
        <w:autoSpaceDE/>
        <w:autoSpaceDN/>
        <w:bidi w:val="0"/>
        <w:snapToGrid/>
        <w:spacing w:line="520" w:lineRule="exact"/>
        <w:textAlignment w:val="auto"/>
        <w:rPr>
          <w:rFonts w:hint="eastAsia" w:ascii="仿宋" w:hAnsi="仿宋" w:eastAsia="仿宋" w:cs="仿宋"/>
          <w:b w:val="0"/>
          <w:bCs w:val="0"/>
          <w:color w:val="auto"/>
          <w:kern w:val="0"/>
          <w:sz w:val="28"/>
          <w:szCs w:val="28"/>
          <w:lang w:val="en-US" w:eastAsia="zh-CN" w:bidi="ar-SA"/>
        </w:rPr>
      </w:pPr>
      <w:r>
        <w:rPr>
          <w:rFonts w:hint="eastAsia" w:ascii="仿宋" w:hAnsi="仿宋" w:eastAsia="仿宋" w:cs="仿宋"/>
          <w:color w:val="auto"/>
          <w:sz w:val="28"/>
          <w:szCs w:val="28"/>
          <w:highlight w:val="none"/>
        </w:rPr>
        <w:t>合同签订地履行地：娄底市娄星区   签订时间：    年   月   日</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E6B69">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8661B">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A8661B">
                    <w:pPr>
                      <w:pStyle w:val="5"/>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9</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3F07256"/>
    <w:rsid w:val="0D4B7130"/>
    <w:rsid w:val="199166EC"/>
    <w:rsid w:val="1BEA14D8"/>
    <w:rsid w:val="2F1F6DA3"/>
    <w:rsid w:val="33F07256"/>
    <w:rsid w:val="35F86C9B"/>
    <w:rsid w:val="44D14E5A"/>
    <w:rsid w:val="5BA423FE"/>
    <w:rsid w:val="65E16061"/>
    <w:rsid w:val="67D006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908ef23d-c716-4d04-bde5-5b22e6a4d19d</errorID>
      <errorWord>)</errorWord>
      <group>L1_Format</group>
      <groupName>格式问题</groupName>
      <ability>L2_HalfPunc_CN</ability>
      <abilityName>全半角问题</abilityName>
      <candidateList>
        <item>）</item>
      </candidateList>
      <explain>文本全半角错误。</explain>
      <paraID>39827377</paraID>
      <start>44</start>
      <end>45</end>
      <status>unmodified</status>
      <modifiedWord/>
      <trackRevisions>false</trackRevisions>
    </reviewItem>
    <reviewItem>
      <errorID>b5333ee2-08f8-42f5-b70b-a4156c778cec</errorID>
      <errorWord>全</errorWord>
      <group>L1_Word</group>
      <groupName>字词问题</groupName>
      <ability>L2_Typo</ability>
      <abilityName>字词错误</abilityName>
      <candidateList>
        <item>全过</item>
      </candidateList>
      <explain/>
      <paraID>62D1A598</paraID>
      <start>47</start>
      <end>48</end>
      <status>unmodified</status>
      <modifiedWord/>
      <trackRevisions>false</trackRevisions>
    </reviewItem>
    <reviewItem>
      <errorID>c0f1dc97-0ed7-4179-abf6-96bac89d8538</errorID>
      <errorWord>个工作日向</errorWord>
      <group>L1_Word</group>
      <groupName>字词问题</groupName>
      <ability>L2_Typo</ability>
      <abilityName>字词错误</abilityName>
      <candidateList>
        <item>个工作日内向</item>
      </candidateList>
      <explain/>
      <paraID>2C9BEB2B</paraID>
      <start>29</start>
      <end>34</end>
      <status>unmodified</status>
      <modifiedWord/>
      <trackRevisions>false</trackRevisions>
    </reviewItem>
    <reviewItem>
      <errorID>d9627b33-5755-448a-a23e-52e328221d09</errorID>
      <errorWord>须</errorWord>
      <group>L1_Word</group>
      <groupName>字词问题</groupName>
      <ability>L2_Typo</ability>
      <abilityName>字词错误</abilityName>
      <candidateList>
        <item>需</item>
      </candidateList>
      <explain>存在发音相同字词的误用。</explain>
      <paraID>3F648085</paraID>
      <start>104</start>
      <end>105</end>
      <status>unmodified</status>
      <modifiedWord/>
      <trackRevisions>false</trackRevisions>
    </reviewItem>
    <reviewItem>
      <errorID>0cf4ee50-4cef-4092-bc7e-c03d464b5460</errorID>
      <errorWord>法律、法规</errorWord>
      <group>L1_Word</group>
      <groupName>字词问题</groupName>
      <ability>L2_Typo</ability>
      <abilityName>字词错误</abilityName>
      <candidateList>
        <item>法律法规</item>
      </candidateList>
      <explain/>
      <paraID>55F2EF3D</paraID>
      <start>21</start>
      <end>26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9126790-e6e6-4439-a4be-a7ac5f00701e}">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4993</Words>
  <Characters>5319</Characters>
  <Lines>0</Lines>
  <Paragraphs>0</Paragraphs>
  <TotalTime>24</TotalTime>
  <ScaleCrop>false</ScaleCrop>
  <LinksUpToDate>false</LinksUpToDate>
  <CharactersWithSpaces>5542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2026-07-27T02:33:00Z</dcterms:created>
  <dc:creator>是小豹子</dc:creator>
  <cp:lastModifiedBy>是小豹子</cp:lastModifiedBy>
  <cp:lastPrinted>2026-08-11T09:27:32Z</cp:lastPrinted>
  <dcterms:modified xsi:type="dcterms:W3CDTF">2026-08-12T01:20:14Z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A374FBA6599B4B599E465E84219C078F_13</vt:lpwstr>
  </property>
  <property fmtid="{D5CDD505-2E9C-101B-9397-08002B2CF9AE}" pid="4" name="KSOTemplateDocerSaveRecord">
    <vt:lpwstr>eyJoZGlkIjoiMWZlZTFiYjc0MWQ5NDVmYWY2MjM2ZmYwMGNiZDVmYzYiLCJ1c2VySWQiOiIzMDQ3NTQ4MDUifQ==</vt:lpwstr>
  </property>
</Properties>
</file>