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BFB55">
      <w:pPr>
        <w:pStyle w:val="2"/>
        <w:bidi w:val="0"/>
        <w:jc w:val="center"/>
        <w:rPr>
          <w:rFonts w:hint="eastAsia"/>
          <w:lang w:val="en-US" w:eastAsia="zh-CN"/>
        </w:rPr>
      </w:pPr>
      <w:r>
        <w:rPr>
          <w:rFonts w:hint="eastAsia"/>
          <w:lang w:val="en-US" w:eastAsia="zh-CN"/>
        </w:rPr>
        <w:t>娄底市中心医院办公设备采购需求</w:t>
      </w:r>
    </w:p>
    <w:p w14:paraId="464C3D2F">
      <w:pPr>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一、项目概况</w:t>
      </w:r>
    </w:p>
    <w:p w14:paraId="150EFD8A">
      <w:pPr>
        <w:widowControl/>
        <w:spacing w:line="560" w:lineRule="atLeast"/>
        <w:ind w:firstLine="640"/>
        <w:jc w:val="left"/>
        <w:rPr>
          <w:rFonts w:hint="eastAsia" w:ascii="仿宋" w:hAnsi="仿宋" w:eastAsia="仿宋" w:cs="仿宋"/>
          <w:color w:val="000000" w:themeColor="text1"/>
          <w:kern w:val="0"/>
          <w:sz w:val="24"/>
          <w:szCs w:val="24"/>
          <w:u w:val="none"/>
          <w:lang w:val="en-US" w:eastAsia="zh-CN"/>
          <w14:textFill>
            <w14:solidFill>
              <w14:schemeClr w14:val="tx1"/>
            </w14:solidFill>
          </w14:textFill>
        </w:rPr>
      </w:pPr>
      <w:r>
        <w:rPr>
          <w:rFonts w:hint="eastAsia" w:ascii="仿宋" w:hAnsi="仿宋" w:eastAsia="仿宋" w:cs="仿宋"/>
          <w:color w:val="000000" w:themeColor="text1"/>
          <w:kern w:val="0"/>
          <w:sz w:val="24"/>
          <w:szCs w:val="24"/>
          <w:u w:val="none"/>
          <w:lang w:val="en-US" w:eastAsia="zh-CN"/>
          <w14:textFill>
            <w14:solidFill>
              <w14:schemeClr w14:val="tx1"/>
            </w14:solidFill>
          </w14:textFill>
        </w:rPr>
        <w:t>1.1 本项目为娄底市中心医院采购办公设备。</w:t>
      </w:r>
    </w:p>
    <w:p w14:paraId="33AC7948">
      <w:pPr>
        <w:widowControl/>
        <w:spacing w:line="560" w:lineRule="atLeast"/>
        <w:ind w:firstLine="640"/>
        <w:jc w:val="left"/>
        <w:rPr>
          <w:rFonts w:hint="eastAsia" w:ascii="仿宋" w:hAnsi="仿宋" w:eastAsia="仿宋" w:cs="仿宋"/>
          <w:color w:val="000000" w:themeColor="text1"/>
          <w:sz w:val="24"/>
          <w:szCs w:val="24"/>
          <w:u w:val="none"/>
          <w14:textFill>
            <w14:solidFill>
              <w14:schemeClr w14:val="tx1"/>
            </w14:solidFill>
          </w14:textFill>
        </w:rPr>
      </w:pPr>
      <w:r>
        <w:rPr>
          <w:rFonts w:hint="eastAsia" w:ascii="仿宋" w:hAnsi="仿宋" w:eastAsia="仿宋" w:cs="仿宋"/>
          <w:color w:val="000000" w:themeColor="text1"/>
          <w:kern w:val="0"/>
          <w:sz w:val="24"/>
          <w:szCs w:val="24"/>
          <w:u w:val="none"/>
          <w:lang w:val="en-US" w:eastAsia="zh-CN"/>
          <w14:textFill>
            <w14:solidFill>
              <w14:schemeClr w14:val="tx1"/>
            </w14:solidFill>
          </w14:textFill>
        </w:rPr>
        <w:t xml:space="preserve">1.2 </w:t>
      </w:r>
      <w:r>
        <w:rPr>
          <w:rFonts w:hint="eastAsia" w:ascii="仿宋" w:hAnsi="仿宋" w:eastAsia="仿宋" w:cs="仿宋"/>
          <w:color w:val="000000" w:themeColor="text1"/>
          <w:kern w:val="0"/>
          <w:sz w:val="24"/>
          <w:szCs w:val="24"/>
          <w:u w:val="none"/>
          <w14:textFill>
            <w14:solidFill>
              <w14:schemeClr w14:val="tx1"/>
            </w14:solidFill>
          </w14:textFill>
        </w:rPr>
        <w:t>采购项目预（概）算</w:t>
      </w:r>
    </w:p>
    <w:p w14:paraId="42488065">
      <w:pPr>
        <w:widowControl/>
        <w:spacing w:line="560" w:lineRule="atLeast"/>
        <w:ind w:firstLine="640"/>
        <w:jc w:val="left"/>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rPr>
        <w:t>总预算：</w:t>
      </w:r>
      <w:r>
        <w:rPr>
          <w:rFonts w:hint="eastAsia" w:ascii="仿宋" w:hAnsi="仿宋" w:eastAsia="仿宋" w:cs="仿宋"/>
          <w:color w:val="auto"/>
          <w:kern w:val="0"/>
          <w:sz w:val="24"/>
          <w:szCs w:val="24"/>
          <w:highlight w:val="none"/>
          <w:u w:val="none"/>
          <w:lang w:val="en-US" w:eastAsia="zh-CN"/>
        </w:rPr>
        <w:t>93600.00</w:t>
      </w:r>
      <w:r>
        <w:rPr>
          <w:rFonts w:hint="eastAsia" w:ascii="仿宋" w:hAnsi="仿宋" w:eastAsia="仿宋" w:cs="仿宋"/>
          <w:color w:val="auto"/>
          <w:kern w:val="0"/>
          <w:sz w:val="24"/>
          <w:szCs w:val="24"/>
          <w:u w:val="none"/>
          <w:lang w:val="en-US" w:eastAsia="zh-CN"/>
        </w:rPr>
        <w:t>元</w:t>
      </w:r>
    </w:p>
    <w:p w14:paraId="0D40D0DC">
      <w:pPr>
        <w:widowControl/>
        <w:spacing w:line="560" w:lineRule="atLeast"/>
        <w:ind w:firstLine="640"/>
        <w:jc w:val="left"/>
        <w:rPr>
          <w:rFonts w:hint="eastAsia" w:ascii="仿宋" w:hAnsi="仿宋" w:eastAsia="仿宋" w:cs="仿宋"/>
          <w:color w:val="000000" w:themeColor="text1"/>
          <w:kern w:val="0"/>
          <w:sz w:val="24"/>
          <w:szCs w:val="24"/>
          <w:u w:val="none"/>
          <w:lang w:val="en-US" w:eastAsia="zh-CN"/>
          <w14:textFill>
            <w14:solidFill>
              <w14:schemeClr w14:val="tx1"/>
            </w14:solidFill>
          </w14:textFill>
        </w:rPr>
      </w:pPr>
      <w:r>
        <w:rPr>
          <w:rFonts w:hint="eastAsia" w:ascii="仿宋" w:hAnsi="仿宋" w:eastAsia="仿宋" w:cs="仿宋"/>
          <w:color w:val="000000" w:themeColor="text1"/>
          <w:kern w:val="0"/>
          <w:sz w:val="24"/>
          <w:szCs w:val="24"/>
          <w:u w:val="none"/>
          <w:lang w:val="en-US" w:eastAsia="zh-CN"/>
          <w14:textFill>
            <w14:solidFill>
              <w14:schemeClr w14:val="tx1"/>
            </w14:solidFill>
          </w14:textFill>
        </w:rPr>
        <w:t>1.3 采购清单</w:t>
      </w:r>
    </w:p>
    <w:tbl>
      <w:tblPr>
        <w:tblStyle w:val="5"/>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6" w:type="dxa"/>
          <w:left w:w="96" w:type="dxa"/>
          <w:bottom w:w="56" w:type="dxa"/>
          <w:right w:w="96" w:type="dxa"/>
        </w:tblCellMar>
      </w:tblPr>
      <w:tblGrid>
        <w:gridCol w:w="1135"/>
        <w:gridCol w:w="2373"/>
        <w:gridCol w:w="977"/>
        <w:gridCol w:w="617"/>
        <w:gridCol w:w="687"/>
        <w:gridCol w:w="750"/>
        <w:gridCol w:w="900"/>
        <w:gridCol w:w="956"/>
      </w:tblGrid>
      <w:tr w14:paraId="68BD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0" w:hRule="atLeast"/>
          <w:tblHeader/>
          <w:jc w:val="center"/>
        </w:trPr>
        <w:tc>
          <w:tcPr>
            <w:tcW w:w="1135" w:type="dxa"/>
            <w:shd w:val="clear" w:color="auto" w:fill="FFFFFF"/>
            <w:vAlign w:val="center"/>
          </w:tcPr>
          <w:p w14:paraId="4B4E3875">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8"/>
                <w:szCs w:val="28"/>
                <w:u w:val="none"/>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品名</w:t>
            </w:r>
          </w:p>
        </w:tc>
        <w:tc>
          <w:tcPr>
            <w:tcW w:w="2373" w:type="dxa"/>
            <w:shd w:val="clear" w:color="auto" w:fill="FFFFFF"/>
            <w:vAlign w:val="center"/>
          </w:tcPr>
          <w:p w14:paraId="7208FF62">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8"/>
                <w:szCs w:val="28"/>
                <w:u w:val="none"/>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图片</w:t>
            </w:r>
          </w:p>
        </w:tc>
        <w:tc>
          <w:tcPr>
            <w:tcW w:w="977" w:type="dxa"/>
            <w:shd w:val="clear" w:color="auto" w:fill="FFFFFF"/>
            <w:vAlign w:val="center"/>
          </w:tcPr>
          <w:p w14:paraId="54D24CE3">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8"/>
                <w:szCs w:val="28"/>
                <w:u w:val="none"/>
                <w:lang w:val="en-US"/>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规格（mm）</w:t>
            </w:r>
          </w:p>
        </w:tc>
        <w:tc>
          <w:tcPr>
            <w:tcW w:w="617" w:type="dxa"/>
            <w:shd w:val="clear" w:color="auto" w:fill="FFFFFF"/>
            <w:vAlign w:val="center"/>
          </w:tcPr>
          <w:p w14:paraId="4F11ED21">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8"/>
                <w:szCs w:val="28"/>
                <w:u w:val="none"/>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数量</w:t>
            </w:r>
          </w:p>
        </w:tc>
        <w:tc>
          <w:tcPr>
            <w:tcW w:w="687" w:type="dxa"/>
            <w:shd w:val="clear" w:color="auto" w:fill="FFFFFF"/>
            <w:vAlign w:val="center"/>
          </w:tcPr>
          <w:p w14:paraId="47D39AA8">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8"/>
                <w:szCs w:val="28"/>
                <w:u w:val="none"/>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单位</w:t>
            </w:r>
          </w:p>
        </w:tc>
        <w:tc>
          <w:tcPr>
            <w:tcW w:w="750" w:type="dxa"/>
            <w:shd w:val="clear" w:color="auto" w:fill="FFFFFF"/>
            <w:vAlign w:val="center"/>
          </w:tcPr>
          <w:p w14:paraId="7F9ADD27">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8"/>
                <w:szCs w:val="28"/>
                <w:u w:val="none"/>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单价限价</w:t>
            </w:r>
          </w:p>
        </w:tc>
        <w:tc>
          <w:tcPr>
            <w:tcW w:w="900" w:type="dxa"/>
            <w:shd w:val="clear" w:color="auto" w:fill="FFFFFF"/>
            <w:vAlign w:val="center"/>
          </w:tcPr>
          <w:p w14:paraId="2D55D07F">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8"/>
                <w:szCs w:val="28"/>
                <w:u w:val="none"/>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金额</w:t>
            </w:r>
          </w:p>
        </w:tc>
        <w:tc>
          <w:tcPr>
            <w:tcW w:w="956" w:type="dxa"/>
            <w:shd w:val="clear" w:color="auto" w:fill="FFFFFF"/>
            <w:vAlign w:val="center"/>
          </w:tcPr>
          <w:p w14:paraId="0A8F986A">
            <w:pPr>
              <w:keepNext w:val="0"/>
              <w:keepLines w:val="0"/>
              <w:widowControl/>
              <w:suppressLineNumbers w:val="0"/>
              <w:snapToGrid w:val="0"/>
              <w:jc w:val="center"/>
              <w:textAlignment w:val="cente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pPr>
            <w:r>
              <w:rPr>
                <w:rFonts w:hint="eastAsia" w:ascii="仿宋" w:hAnsi="仿宋" w:eastAsia="仿宋" w:cs="仿宋"/>
                <w:b/>
                <w:i w:val="0"/>
                <w:iCs w:val="0"/>
                <w:color w:val="4874CB" w:themeColor="accent1"/>
                <w:kern w:val="0"/>
                <w:sz w:val="28"/>
                <w:szCs w:val="28"/>
                <w:u w:val="none"/>
                <w:lang w:val="en-US" w:eastAsia="zh-CN" w:bidi="ar"/>
                <w14:textFill>
                  <w14:solidFill>
                    <w14:schemeClr w14:val="accent1"/>
                  </w14:solidFill>
                </w14:textFill>
              </w:rPr>
              <w:t>报价</w:t>
            </w:r>
          </w:p>
        </w:tc>
      </w:tr>
      <w:tr w14:paraId="60EC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1135" w:type="dxa"/>
            <w:shd w:val="clear" w:color="auto" w:fill="FFFFFF"/>
            <w:vAlign w:val="center"/>
          </w:tcPr>
          <w:p w14:paraId="52D1F8A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无轨</w:t>
            </w:r>
          </w:p>
          <w:p w14:paraId="27DB0113">
            <w:pPr>
              <w:keepNext w:val="0"/>
              <w:keepLines w:val="0"/>
              <w:widowControl/>
              <w:suppressLineNumbers w:val="0"/>
              <w:jc w:val="center"/>
              <w:textAlignment w:val="center"/>
              <w:rPr>
                <w:rFonts w:hint="eastAsia" w:ascii="仿宋" w:hAnsi="仿宋" w:eastAsia="仿宋" w:cs="仿宋"/>
                <w:b w:val="0"/>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密集架</w:t>
            </w:r>
          </w:p>
        </w:tc>
        <w:tc>
          <w:tcPr>
            <w:tcW w:w="2373" w:type="dxa"/>
            <w:shd w:val="clear" w:color="auto" w:fill="FFFFFF"/>
            <w:noWrap/>
            <w:vAlign w:val="center"/>
          </w:tcPr>
          <w:p w14:paraId="4B0F54DF">
            <w:pPr>
              <w:keepNext w:val="0"/>
              <w:keepLines w:val="0"/>
              <w:widowControl/>
              <w:suppressLineNumbers w:val="0"/>
              <w:jc w:val="center"/>
              <w:textAlignment w:val="center"/>
              <w:rPr>
                <w:rFonts w:hint="eastAsia" w:ascii="仿宋" w:hAnsi="仿宋" w:eastAsia="仿宋" w:cs="仿宋"/>
                <w:b w:val="0"/>
                <w:i w:val="0"/>
                <w:iCs w:val="0"/>
                <w:color w:val="000000"/>
                <w:kern w:val="0"/>
                <w:sz w:val="28"/>
                <w:szCs w:val="28"/>
                <w:u w:val="none"/>
                <w:bdr w:val="single" w:color="000000" w:sz="4" w:space="0"/>
                <w:lang w:val="en-US" w:eastAsia="zh-CN" w:bidi="ar"/>
              </w:rPr>
            </w:pPr>
            <w:r>
              <w:rPr>
                <w:rFonts w:hint="eastAsia" w:ascii="仿宋" w:hAnsi="仿宋" w:eastAsia="仿宋" w:cs="仿宋"/>
                <w:sz w:val="28"/>
                <w:szCs w:val="28"/>
              </w:rPr>
              <w:drawing>
                <wp:inline distT="0" distB="0" distL="114300" distR="114300">
                  <wp:extent cx="1383030" cy="916305"/>
                  <wp:effectExtent l="0" t="0" r="762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383030" cy="916305"/>
                          </a:xfrm>
                          <a:prstGeom prst="rect">
                            <a:avLst/>
                          </a:prstGeom>
                          <a:noFill/>
                          <a:ln>
                            <a:noFill/>
                          </a:ln>
                        </pic:spPr>
                      </pic:pic>
                    </a:graphicData>
                  </a:graphic>
                </wp:inline>
              </w:drawing>
            </w:r>
          </w:p>
        </w:tc>
        <w:tc>
          <w:tcPr>
            <w:tcW w:w="977" w:type="dxa"/>
            <w:shd w:val="clear" w:color="auto" w:fill="FFFFFF"/>
            <w:vAlign w:val="center"/>
          </w:tcPr>
          <w:p w14:paraId="1A213778">
            <w:pPr>
              <w:keepNext w:val="0"/>
              <w:keepLines w:val="0"/>
              <w:widowControl/>
              <w:suppressLineNumbers w:val="0"/>
              <w:jc w:val="center"/>
              <w:textAlignment w:val="center"/>
              <w:rPr>
                <w:rFonts w:hint="eastAsia" w:ascii="仿宋" w:hAnsi="仿宋" w:eastAsia="仿宋" w:cs="仿宋"/>
                <w:b w:val="0"/>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800*600*2615</w:t>
            </w:r>
          </w:p>
        </w:tc>
        <w:tc>
          <w:tcPr>
            <w:tcW w:w="617" w:type="dxa"/>
            <w:shd w:val="clear" w:color="auto" w:fill="FFFFFF"/>
            <w:noWrap/>
            <w:vAlign w:val="center"/>
          </w:tcPr>
          <w:p w14:paraId="2ABE5C92">
            <w:pPr>
              <w:keepNext w:val="0"/>
              <w:keepLines w:val="0"/>
              <w:widowControl/>
              <w:suppressLineNumbers w:val="0"/>
              <w:jc w:val="center"/>
              <w:textAlignment w:val="center"/>
              <w:rPr>
                <w:rFonts w:hint="eastAsia" w:ascii="仿宋" w:hAnsi="仿宋" w:eastAsia="仿宋" w:cs="仿宋"/>
                <w:b w:val="0"/>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72</w:t>
            </w:r>
          </w:p>
        </w:tc>
        <w:tc>
          <w:tcPr>
            <w:tcW w:w="687" w:type="dxa"/>
            <w:shd w:val="clear" w:color="auto" w:fill="FFFFFF"/>
            <w:noWrap/>
            <w:vAlign w:val="center"/>
          </w:tcPr>
          <w:p w14:paraId="38F935A4">
            <w:pPr>
              <w:keepNext w:val="0"/>
              <w:keepLines w:val="0"/>
              <w:widowControl/>
              <w:suppressLineNumbers w:val="0"/>
              <w:jc w:val="center"/>
              <w:textAlignment w:val="center"/>
              <w:rPr>
                <w:rFonts w:hint="eastAsia" w:ascii="仿宋" w:hAnsi="仿宋" w:eastAsia="仿宋" w:cs="仿宋"/>
                <w:b w:val="0"/>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组</w:t>
            </w:r>
          </w:p>
        </w:tc>
        <w:tc>
          <w:tcPr>
            <w:tcW w:w="750" w:type="dxa"/>
            <w:shd w:val="clear" w:color="auto" w:fill="FFFFFF"/>
            <w:noWrap/>
            <w:vAlign w:val="center"/>
          </w:tcPr>
          <w:p w14:paraId="0D6C3598">
            <w:pPr>
              <w:keepNext w:val="0"/>
              <w:keepLines w:val="0"/>
              <w:widowControl/>
              <w:suppressLineNumbers w:val="0"/>
              <w:jc w:val="center"/>
              <w:textAlignment w:val="center"/>
              <w:rPr>
                <w:rFonts w:hint="eastAsia" w:ascii="仿宋" w:hAnsi="仿宋" w:eastAsia="仿宋" w:cs="仿宋"/>
                <w:b w:val="0"/>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1300</w:t>
            </w:r>
          </w:p>
        </w:tc>
        <w:tc>
          <w:tcPr>
            <w:tcW w:w="900" w:type="dxa"/>
            <w:shd w:val="clear" w:color="auto" w:fill="FFFFFF"/>
            <w:noWrap/>
            <w:vAlign w:val="center"/>
          </w:tcPr>
          <w:p w14:paraId="79C3068C">
            <w:pPr>
              <w:keepNext w:val="0"/>
              <w:keepLines w:val="0"/>
              <w:widowControl/>
              <w:suppressLineNumbers w:val="0"/>
              <w:jc w:val="center"/>
              <w:textAlignment w:val="center"/>
              <w:rPr>
                <w:rFonts w:hint="eastAsia" w:ascii="仿宋" w:hAnsi="仿宋" w:eastAsia="仿宋" w:cs="仿宋"/>
                <w:b w:val="0"/>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93600</w:t>
            </w:r>
          </w:p>
        </w:tc>
        <w:tc>
          <w:tcPr>
            <w:tcW w:w="956" w:type="dxa"/>
            <w:shd w:val="clear" w:color="auto" w:fill="FFFFFF"/>
            <w:vAlign w:val="center"/>
          </w:tcPr>
          <w:p w14:paraId="2615F958">
            <w:pPr>
              <w:keepNext w:val="0"/>
              <w:keepLines w:val="0"/>
              <w:widowControl/>
              <w:suppressLineNumbers w:val="0"/>
              <w:jc w:val="center"/>
              <w:textAlignment w:val="center"/>
              <w:rPr>
                <w:rFonts w:hint="eastAsia" w:ascii="仿宋" w:hAnsi="仿宋" w:eastAsia="仿宋" w:cs="仿宋"/>
                <w:b w:val="0"/>
                <w:i w:val="0"/>
                <w:iCs w:val="0"/>
                <w:color w:val="000000"/>
                <w:kern w:val="2"/>
                <w:sz w:val="28"/>
                <w:szCs w:val="28"/>
                <w:u w:val="none"/>
                <w:lang w:val="en-US" w:eastAsia="zh-CN" w:bidi="ar-SA"/>
              </w:rPr>
            </w:pPr>
          </w:p>
        </w:tc>
      </w:tr>
      <w:tr w14:paraId="76C1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661" w:hRule="atLeast"/>
          <w:jc w:val="center"/>
        </w:trPr>
        <w:tc>
          <w:tcPr>
            <w:tcW w:w="1135" w:type="dxa"/>
            <w:shd w:val="clear" w:color="auto" w:fill="FFFFFF"/>
            <w:vAlign w:val="center"/>
          </w:tcPr>
          <w:p w14:paraId="5DD7CEF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bookmarkStart w:id="0" w:name="_Toc25930"/>
            <w:r>
              <w:rPr>
                <w:rFonts w:hint="eastAsia" w:ascii="仿宋" w:hAnsi="仿宋" w:eastAsia="仿宋" w:cs="仿宋"/>
                <w:i w:val="0"/>
                <w:iCs w:val="0"/>
                <w:color w:val="000000"/>
                <w:kern w:val="0"/>
                <w:sz w:val="28"/>
                <w:szCs w:val="28"/>
                <w:u w:val="none"/>
                <w:lang w:val="en-US" w:eastAsia="zh-CN" w:bidi="ar"/>
              </w:rPr>
              <w:t>合计</w:t>
            </w:r>
          </w:p>
        </w:tc>
        <w:tc>
          <w:tcPr>
            <w:tcW w:w="7260" w:type="dxa"/>
            <w:gridSpan w:val="7"/>
            <w:shd w:val="clear" w:color="auto" w:fill="FFFFFF"/>
            <w:noWrap/>
            <w:vAlign w:val="center"/>
          </w:tcPr>
          <w:p w14:paraId="7BFCF8F4">
            <w:pPr>
              <w:keepNext w:val="0"/>
              <w:keepLines w:val="0"/>
              <w:widowControl/>
              <w:suppressLineNumbers w:val="0"/>
              <w:jc w:val="center"/>
              <w:textAlignment w:val="center"/>
              <w:rPr>
                <w:rFonts w:hint="eastAsia" w:ascii="仿宋" w:hAnsi="仿宋" w:eastAsia="仿宋" w:cs="仿宋"/>
                <w:b w:val="0"/>
                <w:i w:val="0"/>
                <w:iCs w:val="0"/>
                <w:color w:val="000000"/>
                <w:kern w:val="2"/>
                <w:sz w:val="28"/>
                <w:szCs w:val="28"/>
                <w:u w:val="none"/>
                <w:lang w:val="en-US" w:eastAsia="zh-CN" w:bidi="ar-SA"/>
              </w:rPr>
            </w:pPr>
          </w:p>
        </w:tc>
      </w:tr>
    </w:tbl>
    <w:p w14:paraId="6403EC8A">
      <w:pPr>
        <w:widowControl/>
        <w:spacing w:line="560" w:lineRule="atLeast"/>
        <w:ind w:firstLine="640"/>
        <w:jc w:val="center"/>
        <w:rPr>
          <w:rFonts w:hint="eastAsia" w:ascii="仿宋" w:hAnsi="仿宋" w:eastAsia="仿宋" w:cs="仿宋"/>
          <w:color w:val="000000" w:themeColor="text1"/>
          <w:kern w:val="0"/>
          <w:sz w:val="28"/>
          <w:szCs w:val="28"/>
          <w:u w:val="none"/>
          <w:lang w:val="en-US" w:eastAsia="zh-CN"/>
          <w14:textFill>
            <w14:solidFill>
              <w14:schemeClr w14:val="tx1"/>
            </w14:solidFill>
          </w14:textFill>
        </w:rPr>
      </w:pPr>
      <w:r>
        <w:rPr>
          <w:rFonts w:hint="eastAsia" w:ascii="仿宋" w:hAnsi="仿宋" w:eastAsia="仿宋" w:cs="仿宋"/>
          <w:color w:val="000000" w:themeColor="text1"/>
          <w:kern w:val="0"/>
          <w:sz w:val="28"/>
          <w:szCs w:val="28"/>
          <w:u w:val="none"/>
          <w:lang w:val="en-US" w:eastAsia="zh-CN"/>
          <w14:textFill>
            <w14:solidFill>
              <w14:schemeClr w14:val="tx1"/>
            </w14:solidFill>
          </w14:textFill>
        </w:rPr>
        <w:t>无轨密集架详细技术参数</w:t>
      </w:r>
      <w:bookmarkEnd w:id="0"/>
    </w:p>
    <w:tbl>
      <w:tblPr>
        <w:tblStyle w:val="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975"/>
        <w:gridCol w:w="1032"/>
        <w:gridCol w:w="822"/>
        <w:gridCol w:w="1106"/>
        <w:gridCol w:w="1631"/>
        <w:gridCol w:w="1992"/>
      </w:tblGrid>
      <w:tr w14:paraId="5DB8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9" w:hRule="atLeast"/>
          <w:jc w:val="center"/>
        </w:trPr>
        <w:tc>
          <w:tcPr>
            <w:tcW w:w="965" w:type="dxa"/>
            <w:noWrap w:val="0"/>
            <w:vAlign w:val="center"/>
          </w:tcPr>
          <w:p w14:paraId="4FF386AB">
            <w:pPr>
              <w:autoSpaceDE w:val="0"/>
              <w:autoSpaceDN w:val="0"/>
              <w:snapToGrid w:val="0"/>
              <w:ind w:left="-141" w:leftChars="-67" w:right="-107" w:rightChars="-51"/>
              <w:jc w:val="center"/>
              <w:rPr>
                <w:rFonts w:hint="eastAsia" w:ascii="仿宋" w:hAnsi="仿宋" w:eastAsia="仿宋" w:cs="仿宋"/>
                <w:color w:val="000000"/>
                <w:sz w:val="28"/>
                <w:szCs w:val="28"/>
              </w:rPr>
            </w:pPr>
            <w:r>
              <w:rPr>
                <w:rFonts w:hint="eastAsia" w:ascii="仿宋" w:hAnsi="仿宋" w:eastAsia="仿宋" w:cs="仿宋"/>
                <w:color w:val="000000"/>
                <w:sz w:val="28"/>
                <w:szCs w:val="28"/>
              </w:rPr>
              <w:t>名称</w:t>
            </w:r>
          </w:p>
        </w:tc>
        <w:tc>
          <w:tcPr>
            <w:tcW w:w="975" w:type="dxa"/>
            <w:noWrap w:val="0"/>
            <w:vAlign w:val="center"/>
          </w:tcPr>
          <w:p w14:paraId="6B45EEC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部件</w:t>
            </w:r>
          </w:p>
        </w:tc>
        <w:tc>
          <w:tcPr>
            <w:tcW w:w="1032" w:type="dxa"/>
            <w:noWrap w:val="0"/>
            <w:vAlign w:val="center"/>
          </w:tcPr>
          <w:p w14:paraId="0CFA0B1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技术参数</w:t>
            </w:r>
          </w:p>
        </w:tc>
        <w:tc>
          <w:tcPr>
            <w:tcW w:w="822" w:type="dxa"/>
            <w:noWrap w:val="0"/>
            <w:vAlign w:val="center"/>
          </w:tcPr>
          <w:p w14:paraId="08C71FAA">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材料规格</w:t>
            </w:r>
          </w:p>
        </w:tc>
        <w:tc>
          <w:tcPr>
            <w:tcW w:w="1106" w:type="dxa"/>
            <w:noWrap w:val="0"/>
            <w:vAlign w:val="center"/>
          </w:tcPr>
          <w:p w14:paraId="4BE8BFE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技术标准</w:t>
            </w:r>
          </w:p>
        </w:tc>
        <w:tc>
          <w:tcPr>
            <w:tcW w:w="1631" w:type="dxa"/>
            <w:noWrap w:val="0"/>
            <w:vAlign w:val="center"/>
          </w:tcPr>
          <w:p w14:paraId="68EF7E25">
            <w:pPr>
              <w:autoSpaceDE w:val="0"/>
              <w:autoSpaceDN w:val="0"/>
              <w:snapToGrid w:val="0"/>
              <w:jc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产地厂家</w:t>
            </w:r>
          </w:p>
        </w:tc>
        <w:tc>
          <w:tcPr>
            <w:tcW w:w="1992" w:type="dxa"/>
            <w:noWrap w:val="0"/>
            <w:vAlign w:val="center"/>
          </w:tcPr>
          <w:p w14:paraId="0A973D3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说明</w:t>
            </w:r>
          </w:p>
        </w:tc>
      </w:tr>
      <w:tr w14:paraId="554F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restart"/>
            <w:noWrap w:val="0"/>
            <w:vAlign w:val="center"/>
          </w:tcPr>
          <w:p w14:paraId="3BA854E5">
            <w:pPr>
              <w:autoSpaceDE w:val="0"/>
              <w:autoSpaceDN w:val="0"/>
              <w:snapToGrid w:val="0"/>
              <w:ind w:left="-141" w:leftChars="-67" w:right="-107" w:rightChars="-51"/>
              <w:jc w:val="center"/>
              <w:rPr>
                <w:rFonts w:hint="eastAsia" w:ascii="仿宋" w:hAnsi="仿宋" w:eastAsia="仿宋" w:cs="仿宋"/>
                <w:color w:val="000000"/>
                <w:sz w:val="28"/>
                <w:szCs w:val="28"/>
              </w:rPr>
            </w:pPr>
            <w:r>
              <w:rPr>
                <w:rFonts w:hint="eastAsia" w:ascii="仿宋" w:hAnsi="仿宋" w:eastAsia="仿宋" w:cs="仿宋"/>
                <w:color w:val="000000"/>
                <w:sz w:val="28"/>
                <w:szCs w:val="28"/>
              </w:rPr>
              <w:t>架</w:t>
            </w:r>
          </w:p>
          <w:p w14:paraId="1F55631D">
            <w:pPr>
              <w:autoSpaceDE w:val="0"/>
              <w:autoSpaceDN w:val="0"/>
              <w:snapToGrid w:val="0"/>
              <w:ind w:left="-141" w:leftChars="-67" w:right="-107" w:rightChars="-51"/>
              <w:jc w:val="center"/>
              <w:rPr>
                <w:rFonts w:hint="eastAsia" w:ascii="仿宋" w:hAnsi="仿宋" w:eastAsia="仿宋" w:cs="仿宋"/>
                <w:color w:val="000000"/>
                <w:sz w:val="28"/>
                <w:szCs w:val="28"/>
              </w:rPr>
            </w:pPr>
            <w:r>
              <w:rPr>
                <w:rFonts w:hint="eastAsia" w:ascii="仿宋" w:hAnsi="仿宋" w:eastAsia="仿宋" w:cs="仿宋"/>
                <w:color w:val="000000"/>
                <w:sz w:val="28"/>
                <w:szCs w:val="28"/>
              </w:rPr>
              <w:t>体</w:t>
            </w:r>
          </w:p>
        </w:tc>
        <w:tc>
          <w:tcPr>
            <w:tcW w:w="975" w:type="dxa"/>
            <w:noWrap w:val="0"/>
            <w:vAlign w:val="center"/>
          </w:tcPr>
          <w:p w14:paraId="2840BD9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立柱</w:t>
            </w:r>
          </w:p>
        </w:tc>
        <w:tc>
          <w:tcPr>
            <w:tcW w:w="1032" w:type="dxa"/>
            <w:noWrap w:val="0"/>
            <w:vAlign w:val="center"/>
          </w:tcPr>
          <w:p w14:paraId="7FE71E5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7C53C97E">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mm</w:t>
            </w:r>
          </w:p>
        </w:tc>
        <w:tc>
          <w:tcPr>
            <w:tcW w:w="1106" w:type="dxa"/>
            <w:noWrap w:val="0"/>
            <w:vAlign w:val="center"/>
          </w:tcPr>
          <w:p w14:paraId="67C0118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49F59193">
            <w:pPr>
              <w:autoSpaceDE w:val="0"/>
              <w:autoSpaceDN w:val="0"/>
              <w:snapToGrid w:val="0"/>
              <w:ind w:firstLine="280" w:firstLineChars="10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宝武钢铁</w:t>
            </w:r>
          </w:p>
        </w:tc>
        <w:tc>
          <w:tcPr>
            <w:tcW w:w="1992" w:type="dxa"/>
            <w:vMerge w:val="restart"/>
            <w:noWrap w:val="0"/>
            <w:vAlign w:val="center"/>
          </w:tcPr>
          <w:p w14:paraId="28FB5AA3">
            <w:pPr>
              <w:autoSpaceDE w:val="0"/>
              <w:autoSpaceDN w:val="0"/>
              <w:snapToGrid w:val="0"/>
              <w:jc w:val="left"/>
              <w:rPr>
                <w:rFonts w:hint="eastAsia" w:ascii="仿宋" w:hAnsi="仿宋" w:eastAsia="仿宋" w:cs="仿宋"/>
                <w:sz w:val="28"/>
                <w:szCs w:val="28"/>
              </w:rPr>
            </w:pPr>
            <w:r>
              <w:rPr>
                <w:rFonts w:hint="eastAsia" w:ascii="仿宋" w:hAnsi="仿宋" w:eastAsia="仿宋" w:cs="仿宋"/>
                <w:sz w:val="28"/>
                <w:szCs w:val="28"/>
              </w:rPr>
              <w:t>架体结实、坚固、设计新颖，安装规范，层数和间距自由调整，表面喷塑。</w:t>
            </w:r>
          </w:p>
          <w:p w14:paraId="336B1743">
            <w:pPr>
              <w:autoSpaceDE w:val="0"/>
              <w:autoSpaceDN w:val="0"/>
              <w:snapToGrid w:val="0"/>
              <w:jc w:val="left"/>
              <w:rPr>
                <w:rFonts w:hint="eastAsia" w:ascii="仿宋" w:hAnsi="仿宋" w:eastAsia="仿宋" w:cs="仿宋"/>
                <w:sz w:val="28"/>
                <w:szCs w:val="28"/>
              </w:rPr>
            </w:pPr>
            <w:r>
              <w:rPr>
                <w:rFonts w:hint="eastAsia" w:ascii="仿宋" w:hAnsi="仿宋" w:eastAsia="仿宋" w:cs="仿宋"/>
                <w:sz w:val="28"/>
                <w:szCs w:val="28"/>
              </w:rPr>
              <w:t>门板平整，款式新颖，表面亚光喷塑。ISO9001认证产品。</w:t>
            </w:r>
          </w:p>
          <w:p w14:paraId="4D2BFB01">
            <w:pPr>
              <w:autoSpaceDE w:val="0"/>
              <w:autoSpaceDN w:val="0"/>
              <w:snapToGrid w:val="0"/>
              <w:jc w:val="left"/>
              <w:rPr>
                <w:rFonts w:hint="eastAsia" w:ascii="仿宋" w:hAnsi="仿宋" w:eastAsia="仿宋" w:cs="仿宋"/>
                <w:color w:val="000000"/>
                <w:sz w:val="28"/>
                <w:szCs w:val="28"/>
              </w:rPr>
            </w:pPr>
            <w:r>
              <w:rPr>
                <w:rFonts w:hint="eastAsia" w:ascii="仿宋" w:hAnsi="仿宋" w:eastAsia="仿宋" w:cs="仿宋"/>
                <w:sz w:val="28"/>
                <w:szCs w:val="28"/>
              </w:rPr>
              <w:t>门板表面平整，设计新颖，亚光喷塑。</w:t>
            </w:r>
          </w:p>
        </w:tc>
      </w:tr>
      <w:tr w14:paraId="7D13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696EB4B3">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4D7F56C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挂板</w:t>
            </w:r>
          </w:p>
        </w:tc>
        <w:tc>
          <w:tcPr>
            <w:tcW w:w="1032" w:type="dxa"/>
            <w:noWrap w:val="0"/>
            <w:vAlign w:val="center"/>
          </w:tcPr>
          <w:p w14:paraId="31DB5EBE">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620A65C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mm</w:t>
            </w:r>
          </w:p>
        </w:tc>
        <w:tc>
          <w:tcPr>
            <w:tcW w:w="1106" w:type="dxa"/>
            <w:noWrap w:val="0"/>
            <w:vAlign w:val="center"/>
          </w:tcPr>
          <w:p w14:paraId="440EF056">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61D93D95">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691A1479">
            <w:pPr>
              <w:autoSpaceDE w:val="0"/>
              <w:autoSpaceDN w:val="0"/>
              <w:snapToGrid w:val="0"/>
              <w:jc w:val="center"/>
              <w:rPr>
                <w:rFonts w:hint="eastAsia" w:ascii="仿宋" w:hAnsi="仿宋" w:eastAsia="仿宋" w:cs="仿宋"/>
                <w:color w:val="000000"/>
                <w:sz w:val="28"/>
                <w:szCs w:val="28"/>
              </w:rPr>
            </w:pPr>
          </w:p>
        </w:tc>
      </w:tr>
      <w:tr w14:paraId="5F17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11B71EFB">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3777BC0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搁板</w:t>
            </w:r>
          </w:p>
        </w:tc>
        <w:tc>
          <w:tcPr>
            <w:tcW w:w="1032" w:type="dxa"/>
            <w:noWrap w:val="0"/>
            <w:vAlign w:val="center"/>
          </w:tcPr>
          <w:p w14:paraId="570BBCEB">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055C1A4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mm</w:t>
            </w:r>
          </w:p>
        </w:tc>
        <w:tc>
          <w:tcPr>
            <w:tcW w:w="1106" w:type="dxa"/>
            <w:noWrap w:val="0"/>
            <w:vAlign w:val="center"/>
          </w:tcPr>
          <w:p w14:paraId="4F0E731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3D7D6E0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5E05C81F">
            <w:pPr>
              <w:autoSpaceDE w:val="0"/>
              <w:autoSpaceDN w:val="0"/>
              <w:snapToGrid w:val="0"/>
              <w:jc w:val="center"/>
              <w:rPr>
                <w:rFonts w:hint="eastAsia" w:ascii="仿宋" w:hAnsi="仿宋" w:eastAsia="仿宋" w:cs="仿宋"/>
                <w:color w:val="000000"/>
                <w:sz w:val="28"/>
                <w:szCs w:val="28"/>
              </w:rPr>
            </w:pPr>
          </w:p>
        </w:tc>
      </w:tr>
      <w:tr w14:paraId="1BA2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3810FA87">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4140A965">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侧板</w:t>
            </w:r>
          </w:p>
        </w:tc>
        <w:tc>
          <w:tcPr>
            <w:tcW w:w="1032" w:type="dxa"/>
            <w:noWrap w:val="0"/>
            <w:vAlign w:val="center"/>
          </w:tcPr>
          <w:p w14:paraId="0A7540BB">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797D8E5B">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rPr>
              <w:t>mm</w:t>
            </w:r>
          </w:p>
        </w:tc>
        <w:tc>
          <w:tcPr>
            <w:tcW w:w="1106" w:type="dxa"/>
            <w:noWrap w:val="0"/>
            <w:vAlign w:val="center"/>
          </w:tcPr>
          <w:p w14:paraId="12A1D68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218E246D">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0E88CCC2">
            <w:pPr>
              <w:autoSpaceDE w:val="0"/>
              <w:autoSpaceDN w:val="0"/>
              <w:snapToGrid w:val="0"/>
              <w:jc w:val="center"/>
              <w:rPr>
                <w:rFonts w:hint="eastAsia" w:ascii="仿宋" w:hAnsi="仿宋" w:eastAsia="仿宋" w:cs="仿宋"/>
                <w:color w:val="000000"/>
                <w:sz w:val="28"/>
                <w:szCs w:val="28"/>
              </w:rPr>
            </w:pPr>
          </w:p>
        </w:tc>
      </w:tr>
      <w:tr w14:paraId="5E0C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4A597614">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0CBF4EF3">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顶板</w:t>
            </w:r>
          </w:p>
        </w:tc>
        <w:tc>
          <w:tcPr>
            <w:tcW w:w="1032" w:type="dxa"/>
            <w:noWrap w:val="0"/>
            <w:vAlign w:val="center"/>
          </w:tcPr>
          <w:p w14:paraId="565C1575">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1644D57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rPr>
              <w:t>mm</w:t>
            </w:r>
          </w:p>
        </w:tc>
        <w:tc>
          <w:tcPr>
            <w:tcW w:w="1106" w:type="dxa"/>
            <w:noWrap w:val="0"/>
            <w:vAlign w:val="center"/>
          </w:tcPr>
          <w:p w14:paraId="170C5563">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61C3F0E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4BA31956">
            <w:pPr>
              <w:autoSpaceDE w:val="0"/>
              <w:autoSpaceDN w:val="0"/>
              <w:snapToGrid w:val="0"/>
              <w:jc w:val="center"/>
              <w:rPr>
                <w:rFonts w:hint="eastAsia" w:ascii="仿宋" w:hAnsi="仿宋" w:eastAsia="仿宋" w:cs="仿宋"/>
                <w:color w:val="000000"/>
                <w:sz w:val="28"/>
                <w:szCs w:val="28"/>
              </w:rPr>
            </w:pPr>
          </w:p>
        </w:tc>
      </w:tr>
      <w:tr w14:paraId="1FB3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65" w:type="dxa"/>
            <w:noWrap w:val="0"/>
            <w:vAlign w:val="center"/>
          </w:tcPr>
          <w:p w14:paraId="7928FC56">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底盘</w:t>
            </w:r>
          </w:p>
        </w:tc>
        <w:tc>
          <w:tcPr>
            <w:tcW w:w="975" w:type="dxa"/>
            <w:noWrap w:val="0"/>
            <w:vAlign w:val="center"/>
          </w:tcPr>
          <w:p w14:paraId="3B8666F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主梁及轮架板</w:t>
            </w:r>
          </w:p>
        </w:tc>
        <w:tc>
          <w:tcPr>
            <w:tcW w:w="1032" w:type="dxa"/>
            <w:noWrap w:val="0"/>
            <w:vAlign w:val="center"/>
          </w:tcPr>
          <w:p w14:paraId="38CBDC7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5443F093">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val="en-US" w:eastAsia="zh-CN"/>
              </w:rPr>
              <w:t>38</w:t>
            </w:r>
            <w:r>
              <w:rPr>
                <w:rFonts w:hint="eastAsia" w:ascii="仿宋" w:hAnsi="仿宋" w:eastAsia="仿宋" w:cs="仿宋"/>
                <w:color w:val="000000"/>
                <w:sz w:val="28"/>
                <w:szCs w:val="28"/>
              </w:rPr>
              <w:t>mm</w:t>
            </w:r>
          </w:p>
        </w:tc>
        <w:tc>
          <w:tcPr>
            <w:tcW w:w="1106" w:type="dxa"/>
            <w:noWrap w:val="0"/>
            <w:vAlign w:val="center"/>
          </w:tcPr>
          <w:p w14:paraId="4C9C497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5E8E27E4">
            <w:pPr>
              <w:spacing w:line="340" w:lineRule="exact"/>
              <w:ind w:firstLine="280" w:firstLineChars="100"/>
              <w:rPr>
                <w:rFonts w:hint="eastAsia" w:ascii="仿宋" w:hAnsi="仿宋" w:eastAsia="仿宋" w:cs="仿宋"/>
                <w:sz w:val="28"/>
                <w:szCs w:val="28"/>
              </w:rPr>
            </w:pPr>
            <w:r>
              <w:rPr>
                <w:rFonts w:hint="eastAsia" w:ascii="仿宋" w:hAnsi="仿宋" w:eastAsia="仿宋" w:cs="仿宋"/>
                <w:sz w:val="28"/>
                <w:szCs w:val="28"/>
                <w:lang w:eastAsia="zh-CN"/>
              </w:rPr>
              <w:t>宝武钢铁</w:t>
            </w:r>
          </w:p>
        </w:tc>
        <w:tc>
          <w:tcPr>
            <w:tcW w:w="1992" w:type="dxa"/>
            <w:noWrap w:val="0"/>
            <w:vAlign w:val="center"/>
          </w:tcPr>
          <w:p w14:paraId="0BE2A666">
            <w:pPr>
              <w:spacing w:line="340" w:lineRule="exact"/>
              <w:rPr>
                <w:rFonts w:hint="eastAsia" w:ascii="仿宋" w:hAnsi="仿宋" w:eastAsia="仿宋" w:cs="仿宋"/>
                <w:sz w:val="28"/>
                <w:szCs w:val="28"/>
              </w:rPr>
            </w:pPr>
            <w:r>
              <w:rPr>
                <w:rFonts w:hint="eastAsia" w:ascii="仿宋" w:hAnsi="仿宋" w:eastAsia="仿宋" w:cs="仿宋"/>
                <w:sz w:val="28"/>
                <w:szCs w:val="28"/>
              </w:rPr>
              <w:t>底盘采用整体焊接，钢性足，不变形，表面喷塑</w:t>
            </w:r>
          </w:p>
        </w:tc>
      </w:tr>
      <w:tr w14:paraId="170A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restart"/>
            <w:noWrap w:val="0"/>
            <w:vAlign w:val="center"/>
          </w:tcPr>
          <w:p w14:paraId="15612AE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牵引</w:t>
            </w:r>
            <w:r>
              <w:rPr>
                <w:rFonts w:hint="eastAsia" w:ascii="仿宋" w:hAnsi="仿宋" w:eastAsia="仿宋" w:cs="仿宋"/>
                <w:color w:val="000000"/>
                <w:sz w:val="28"/>
                <w:szCs w:val="28"/>
              </w:rPr>
              <w:t>轨道</w:t>
            </w:r>
          </w:p>
        </w:tc>
        <w:tc>
          <w:tcPr>
            <w:tcW w:w="975" w:type="dxa"/>
            <w:noWrap w:val="0"/>
            <w:vAlign w:val="center"/>
          </w:tcPr>
          <w:p w14:paraId="301748F8">
            <w:pPr>
              <w:autoSpaceDE w:val="0"/>
              <w:autoSpaceDN w:val="0"/>
              <w:snapToGrid w:val="0"/>
              <w:jc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轴承</w:t>
            </w:r>
          </w:p>
        </w:tc>
        <w:tc>
          <w:tcPr>
            <w:tcW w:w="1032" w:type="dxa"/>
            <w:noWrap w:val="0"/>
            <w:vAlign w:val="center"/>
          </w:tcPr>
          <w:p w14:paraId="4E2AEC84">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精密轴承</w:t>
            </w:r>
          </w:p>
        </w:tc>
        <w:tc>
          <w:tcPr>
            <w:tcW w:w="822" w:type="dxa"/>
            <w:noWrap w:val="0"/>
            <w:vAlign w:val="center"/>
          </w:tcPr>
          <w:p w14:paraId="4DEEA73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HR6204</w:t>
            </w:r>
          </w:p>
        </w:tc>
        <w:tc>
          <w:tcPr>
            <w:tcW w:w="1106" w:type="dxa"/>
            <w:noWrap w:val="0"/>
            <w:vAlign w:val="center"/>
          </w:tcPr>
          <w:p w14:paraId="6C1E852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GB/T307.3-2005</w:t>
            </w:r>
          </w:p>
        </w:tc>
        <w:tc>
          <w:tcPr>
            <w:tcW w:w="1631" w:type="dxa"/>
            <w:noWrap w:val="0"/>
            <w:vAlign w:val="center"/>
          </w:tcPr>
          <w:p w14:paraId="6FA91B3A">
            <w:pPr>
              <w:spacing w:line="340" w:lineRule="exact"/>
              <w:ind w:firstLine="280" w:firstLineChars="100"/>
              <w:rPr>
                <w:rFonts w:hint="eastAsia" w:ascii="仿宋" w:hAnsi="仿宋" w:eastAsia="仿宋" w:cs="仿宋"/>
                <w:sz w:val="28"/>
                <w:szCs w:val="28"/>
              </w:rPr>
            </w:pPr>
            <w:r>
              <w:rPr>
                <w:rFonts w:hint="eastAsia" w:ascii="仿宋" w:hAnsi="仿宋" w:eastAsia="仿宋" w:cs="仿宋"/>
                <w:sz w:val="28"/>
                <w:szCs w:val="28"/>
                <w:lang w:eastAsia="zh-CN"/>
              </w:rPr>
              <w:t>洛阳轴承</w:t>
            </w:r>
          </w:p>
        </w:tc>
        <w:tc>
          <w:tcPr>
            <w:tcW w:w="1992" w:type="dxa"/>
            <w:vMerge w:val="restart"/>
            <w:noWrap w:val="0"/>
            <w:vAlign w:val="center"/>
          </w:tcPr>
          <w:p w14:paraId="67D907B4">
            <w:pPr>
              <w:spacing w:line="340" w:lineRule="exact"/>
              <w:rPr>
                <w:rFonts w:hint="eastAsia" w:ascii="仿宋" w:hAnsi="仿宋" w:eastAsia="仿宋" w:cs="仿宋"/>
                <w:sz w:val="28"/>
                <w:szCs w:val="28"/>
              </w:rPr>
            </w:pPr>
            <w:r>
              <w:rPr>
                <w:rFonts w:hint="eastAsia" w:ascii="仿宋" w:hAnsi="仿宋" w:eastAsia="仿宋" w:cs="仿宋"/>
                <w:color w:val="000000"/>
                <w:sz w:val="28"/>
                <w:szCs w:val="28"/>
                <w:lang w:eastAsia="zh-CN"/>
              </w:rPr>
              <w:t>每列采用双轴承美观耐用</w:t>
            </w:r>
            <w:r>
              <w:rPr>
                <w:rFonts w:hint="eastAsia" w:ascii="仿宋" w:hAnsi="仿宋" w:eastAsia="仿宋" w:cs="仿宋"/>
                <w:color w:val="000000"/>
                <w:sz w:val="28"/>
                <w:szCs w:val="28"/>
              </w:rPr>
              <w:t>，不生锈；安装规范、坚固。</w:t>
            </w:r>
          </w:p>
        </w:tc>
      </w:tr>
      <w:tr w14:paraId="3106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2A6DF93A">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30D2EC6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轨道槽</w:t>
            </w:r>
          </w:p>
        </w:tc>
        <w:tc>
          <w:tcPr>
            <w:tcW w:w="1032" w:type="dxa"/>
            <w:noWrap w:val="0"/>
            <w:vAlign w:val="center"/>
          </w:tcPr>
          <w:p w14:paraId="161776DA">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2076627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val="en-US" w:eastAsia="zh-CN"/>
              </w:rPr>
              <w:t>34</w:t>
            </w:r>
            <w:r>
              <w:rPr>
                <w:rFonts w:hint="eastAsia" w:ascii="仿宋" w:hAnsi="仿宋" w:eastAsia="仿宋" w:cs="仿宋"/>
                <w:color w:val="000000"/>
                <w:sz w:val="28"/>
                <w:szCs w:val="28"/>
              </w:rPr>
              <w:t>mm</w:t>
            </w:r>
          </w:p>
        </w:tc>
        <w:tc>
          <w:tcPr>
            <w:tcW w:w="1106" w:type="dxa"/>
            <w:noWrap w:val="0"/>
            <w:vAlign w:val="center"/>
          </w:tcPr>
          <w:p w14:paraId="3C6B40F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5DF7DB19">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63CA9DB4">
            <w:pPr>
              <w:autoSpaceDE w:val="0"/>
              <w:autoSpaceDN w:val="0"/>
              <w:snapToGrid w:val="0"/>
              <w:jc w:val="center"/>
              <w:rPr>
                <w:rFonts w:hint="eastAsia" w:ascii="仿宋" w:hAnsi="仿宋" w:eastAsia="仿宋" w:cs="仿宋"/>
                <w:color w:val="000000"/>
                <w:sz w:val="28"/>
                <w:szCs w:val="28"/>
              </w:rPr>
            </w:pPr>
          </w:p>
        </w:tc>
      </w:tr>
      <w:tr w14:paraId="61D0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restart"/>
            <w:noWrap w:val="0"/>
            <w:vAlign w:val="center"/>
          </w:tcPr>
          <w:p w14:paraId="26DF24DF">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传动机构</w:t>
            </w:r>
          </w:p>
        </w:tc>
        <w:tc>
          <w:tcPr>
            <w:tcW w:w="975" w:type="dxa"/>
            <w:noWrap w:val="0"/>
            <w:vAlign w:val="center"/>
          </w:tcPr>
          <w:p w14:paraId="3486CAD5">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转盘</w:t>
            </w:r>
          </w:p>
        </w:tc>
        <w:tc>
          <w:tcPr>
            <w:tcW w:w="1032" w:type="dxa"/>
            <w:noWrap w:val="0"/>
            <w:vAlign w:val="center"/>
          </w:tcPr>
          <w:p w14:paraId="45DE37C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外塑内钢</w:t>
            </w:r>
          </w:p>
        </w:tc>
        <w:tc>
          <w:tcPr>
            <w:tcW w:w="822" w:type="dxa"/>
            <w:noWrap w:val="0"/>
            <w:vAlign w:val="center"/>
          </w:tcPr>
          <w:p w14:paraId="750168E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直径320mm</w:t>
            </w:r>
          </w:p>
        </w:tc>
        <w:tc>
          <w:tcPr>
            <w:tcW w:w="1106" w:type="dxa"/>
            <w:noWrap w:val="0"/>
            <w:vAlign w:val="center"/>
          </w:tcPr>
          <w:p w14:paraId="1C4585BE">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国标</w:t>
            </w:r>
          </w:p>
        </w:tc>
        <w:tc>
          <w:tcPr>
            <w:tcW w:w="1631" w:type="dxa"/>
            <w:noWrap w:val="0"/>
            <w:vAlign w:val="center"/>
          </w:tcPr>
          <w:p w14:paraId="74646947">
            <w:pPr>
              <w:spacing w:line="340" w:lineRule="exact"/>
              <w:ind w:firstLine="560" w:firstLineChars="200"/>
              <w:rPr>
                <w:rFonts w:hint="eastAsia" w:ascii="仿宋" w:hAnsi="仿宋" w:eastAsia="仿宋" w:cs="仿宋"/>
                <w:sz w:val="28"/>
                <w:szCs w:val="28"/>
              </w:rPr>
            </w:pPr>
            <w:r>
              <w:rPr>
                <w:rFonts w:hint="eastAsia" w:ascii="仿宋" w:hAnsi="仿宋" w:eastAsia="仿宋" w:cs="仿宋"/>
                <w:color w:val="000000"/>
                <w:sz w:val="28"/>
                <w:szCs w:val="28"/>
                <w:lang w:eastAsia="zh-CN"/>
              </w:rPr>
              <w:t>宁波</w:t>
            </w:r>
          </w:p>
        </w:tc>
        <w:tc>
          <w:tcPr>
            <w:tcW w:w="1992" w:type="dxa"/>
            <w:vMerge w:val="restart"/>
            <w:noWrap w:val="0"/>
            <w:vAlign w:val="center"/>
          </w:tcPr>
          <w:p w14:paraId="29725D0F">
            <w:pPr>
              <w:spacing w:line="340" w:lineRule="exact"/>
              <w:rPr>
                <w:rFonts w:hint="eastAsia" w:ascii="仿宋" w:hAnsi="仿宋" w:eastAsia="仿宋" w:cs="仿宋"/>
                <w:sz w:val="28"/>
                <w:szCs w:val="28"/>
              </w:rPr>
            </w:pPr>
            <w:r>
              <w:rPr>
                <w:rFonts w:hint="eastAsia" w:ascii="仿宋" w:hAnsi="仿宋" w:eastAsia="仿宋" w:cs="仿宋"/>
                <w:sz w:val="28"/>
                <w:szCs w:val="28"/>
              </w:rPr>
              <w:t>造型美观大方，手感舒适，可折叠，以避免通道障碍.手柄摇力不大于11.8N。</w:t>
            </w:r>
          </w:p>
        </w:tc>
      </w:tr>
      <w:tr w14:paraId="38F2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65" w:type="dxa"/>
            <w:vMerge w:val="continue"/>
            <w:noWrap w:val="0"/>
            <w:vAlign w:val="center"/>
          </w:tcPr>
          <w:p w14:paraId="7B9A5069">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34C9CA1D">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摇手盘</w:t>
            </w:r>
          </w:p>
          <w:p w14:paraId="2904EC7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总成</w:t>
            </w:r>
          </w:p>
        </w:tc>
        <w:tc>
          <w:tcPr>
            <w:tcW w:w="1032" w:type="dxa"/>
            <w:noWrap w:val="0"/>
            <w:vAlign w:val="center"/>
          </w:tcPr>
          <w:p w14:paraId="450C6F68">
            <w:pPr>
              <w:autoSpaceDE w:val="0"/>
              <w:autoSpaceDN w:val="0"/>
              <w:snapToGrid w:val="0"/>
              <w:jc w:val="center"/>
              <w:rPr>
                <w:rFonts w:hint="eastAsia" w:ascii="仿宋" w:hAnsi="仿宋" w:eastAsia="仿宋" w:cs="仿宋"/>
                <w:color w:val="000000"/>
                <w:sz w:val="28"/>
                <w:szCs w:val="28"/>
              </w:rPr>
            </w:pPr>
          </w:p>
        </w:tc>
        <w:tc>
          <w:tcPr>
            <w:tcW w:w="822" w:type="dxa"/>
            <w:noWrap w:val="0"/>
            <w:vAlign w:val="center"/>
          </w:tcPr>
          <w:p w14:paraId="377DCCA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双向超越离合结构</w:t>
            </w:r>
          </w:p>
        </w:tc>
        <w:tc>
          <w:tcPr>
            <w:tcW w:w="1106" w:type="dxa"/>
            <w:noWrap w:val="0"/>
            <w:vAlign w:val="center"/>
          </w:tcPr>
          <w:p w14:paraId="02F3BFED">
            <w:pPr>
              <w:autoSpaceDE w:val="0"/>
              <w:autoSpaceDN w:val="0"/>
              <w:snapToGrid w:val="0"/>
              <w:jc w:val="center"/>
              <w:rPr>
                <w:rFonts w:hint="eastAsia" w:ascii="仿宋" w:hAnsi="仿宋" w:eastAsia="仿宋" w:cs="仿宋"/>
                <w:color w:val="000000"/>
                <w:sz w:val="28"/>
                <w:szCs w:val="28"/>
              </w:rPr>
            </w:pPr>
          </w:p>
        </w:tc>
        <w:tc>
          <w:tcPr>
            <w:tcW w:w="1631" w:type="dxa"/>
            <w:noWrap w:val="0"/>
            <w:vAlign w:val="center"/>
          </w:tcPr>
          <w:p w14:paraId="68E037FC">
            <w:pPr>
              <w:autoSpaceDE w:val="0"/>
              <w:autoSpaceDN w:val="0"/>
              <w:snapToGrid w:val="0"/>
              <w:jc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宁波</w:t>
            </w:r>
          </w:p>
        </w:tc>
        <w:tc>
          <w:tcPr>
            <w:tcW w:w="1992" w:type="dxa"/>
            <w:vMerge w:val="continue"/>
            <w:noWrap w:val="0"/>
            <w:vAlign w:val="center"/>
          </w:tcPr>
          <w:p w14:paraId="73FE9F0C">
            <w:pPr>
              <w:autoSpaceDE w:val="0"/>
              <w:autoSpaceDN w:val="0"/>
              <w:snapToGrid w:val="0"/>
              <w:jc w:val="center"/>
              <w:rPr>
                <w:rFonts w:hint="eastAsia" w:ascii="仿宋" w:hAnsi="仿宋" w:eastAsia="仿宋" w:cs="仿宋"/>
                <w:color w:val="000000"/>
                <w:sz w:val="28"/>
                <w:szCs w:val="28"/>
              </w:rPr>
            </w:pPr>
          </w:p>
        </w:tc>
      </w:tr>
      <w:tr w14:paraId="5946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16A1931F">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3C58299B">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传动轴</w:t>
            </w:r>
          </w:p>
        </w:tc>
        <w:tc>
          <w:tcPr>
            <w:tcW w:w="1032" w:type="dxa"/>
            <w:noWrap w:val="0"/>
            <w:vAlign w:val="center"/>
          </w:tcPr>
          <w:p w14:paraId="6A97467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45#实心钢</w:t>
            </w:r>
          </w:p>
        </w:tc>
        <w:tc>
          <w:tcPr>
            <w:tcW w:w="822" w:type="dxa"/>
            <w:noWrap w:val="0"/>
            <w:vAlign w:val="center"/>
          </w:tcPr>
          <w:p w14:paraId="08350FD6">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Ø2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mm</w:t>
            </w:r>
          </w:p>
        </w:tc>
        <w:tc>
          <w:tcPr>
            <w:tcW w:w="1106" w:type="dxa"/>
            <w:noWrap w:val="0"/>
            <w:vAlign w:val="center"/>
          </w:tcPr>
          <w:p w14:paraId="69C4FBA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GB908-87</w:t>
            </w:r>
          </w:p>
        </w:tc>
        <w:tc>
          <w:tcPr>
            <w:tcW w:w="1631" w:type="dxa"/>
            <w:noWrap w:val="0"/>
            <w:vAlign w:val="center"/>
          </w:tcPr>
          <w:p w14:paraId="08EE6058">
            <w:pPr>
              <w:spacing w:line="340" w:lineRule="exact"/>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洛阳轴承</w:t>
            </w:r>
          </w:p>
        </w:tc>
        <w:tc>
          <w:tcPr>
            <w:tcW w:w="1992" w:type="dxa"/>
            <w:vMerge w:val="restart"/>
            <w:noWrap w:val="0"/>
            <w:vAlign w:val="center"/>
          </w:tcPr>
          <w:p w14:paraId="684C3D41">
            <w:pPr>
              <w:spacing w:line="340" w:lineRule="exact"/>
              <w:rPr>
                <w:rFonts w:hint="eastAsia" w:ascii="仿宋" w:hAnsi="仿宋" w:eastAsia="仿宋" w:cs="仿宋"/>
                <w:sz w:val="28"/>
                <w:szCs w:val="28"/>
              </w:rPr>
            </w:pPr>
            <w:r>
              <w:rPr>
                <w:rFonts w:hint="eastAsia" w:ascii="仿宋" w:hAnsi="仿宋" w:eastAsia="仿宋" w:cs="仿宋"/>
                <w:sz w:val="28"/>
                <w:szCs w:val="28"/>
              </w:rPr>
              <w:t>传动机构配合精度高，定位可靠。传动轻便灵活，摇力轻，运行平衡，性能达到国家标准。中轴传动，灵活轻便。</w:t>
            </w:r>
          </w:p>
        </w:tc>
      </w:tr>
      <w:tr w14:paraId="6397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329276BE">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458D88A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连接钢管</w:t>
            </w:r>
          </w:p>
        </w:tc>
        <w:tc>
          <w:tcPr>
            <w:tcW w:w="1032" w:type="dxa"/>
            <w:noWrap w:val="0"/>
            <w:vAlign w:val="center"/>
          </w:tcPr>
          <w:p w14:paraId="45BE3C5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热镀锌无缝钢管</w:t>
            </w:r>
          </w:p>
        </w:tc>
        <w:tc>
          <w:tcPr>
            <w:tcW w:w="822" w:type="dxa"/>
            <w:noWrap w:val="0"/>
            <w:vAlign w:val="center"/>
          </w:tcPr>
          <w:p w14:paraId="1F8356F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Ø25*3.0mm</w:t>
            </w:r>
          </w:p>
        </w:tc>
        <w:tc>
          <w:tcPr>
            <w:tcW w:w="1106" w:type="dxa"/>
            <w:noWrap w:val="0"/>
            <w:vAlign w:val="center"/>
          </w:tcPr>
          <w:p w14:paraId="331FD1E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GB908-87</w:t>
            </w:r>
          </w:p>
        </w:tc>
        <w:tc>
          <w:tcPr>
            <w:tcW w:w="1631" w:type="dxa"/>
            <w:noWrap w:val="0"/>
            <w:vAlign w:val="center"/>
          </w:tcPr>
          <w:p w14:paraId="33A2CCDD">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上钢五厂</w:t>
            </w:r>
          </w:p>
        </w:tc>
        <w:tc>
          <w:tcPr>
            <w:tcW w:w="1992" w:type="dxa"/>
            <w:vMerge w:val="continue"/>
            <w:noWrap w:val="0"/>
            <w:vAlign w:val="center"/>
          </w:tcPr>
          <w:p w14:paraId="619EB61D">
            <w:pPr>
              <w:autoSpaceDE w:val="0"/>
              <w:autoSpaceDN w:val="0"/>
              <w:snapToGrid w:val="0"/>
              <w:jc w:val="center"/>
              <w:rPr>
                <w:rFonts w:hint="eastAsia" w:ascii="仿宋" w:hAnsi="仿宋" w:eastAsia="仿宋" w:cs="仿宋"/>
                <w:color w:val="000000"/>
                <w:sz w:val="28"/>
                <w:szCs w:val="28"/>
              </w:rPr>
            </w:pPr>
          </w:p>
        </w:tc>
      </w:tr>
      <w:tr w14:paraId="0439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65" w:type="dxa"/>
            <w:vMerge w:val="continue"/>
            <w:noWrap w:val="0"/>
            <w:vAlign w:val="center"/>
          </w:tcPr>
          <w:p w14:paraId="4168EF7A">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0DC8F59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轴承</w:t>
            </w:r>
          </w:p>
        </w:tc>
        <w:tc>
          <w:tcPr>
            <w:tcW w:w="1032" w:type="dxa"/>
            <w:noWrap w:val="0"/>
            <w:vAlign w:val="center"/>
          </w:tcPr>
          <w:p w14:paraId="2A7B9839">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精密轴承</w:t>
            </w:r>
          </w:p>
        </w:tc>
        <w:tc>
          <w:tcPr>
            <w:tcW w:w="822" w:type="dxa"/>
            <w:noWrap w:val="0"/>
            <w:vAlign w:val="center"/>
          </w:tcPr>
          <w:p w14:paraId="114C8A4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HR6204</w:t>
            </w:r>
          </w:p>
        </w:tc>
        <w:tc>
          <w:tcPr>
            <w:tcW w:w="1106" w:type="dxa"/>
            <w:noWrap w:val="0"/>
            <w:vAlign w:val="center"/>
          </w:tcPr>
          <w:p w14:paraId="56AF7B3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GB/T307.3-2005</w:t>
            </w:r>
          </w:p>
        </w:tc>
        <w:tc>
          <w:tcPr>
            <w:tcW w:w="1631" w:type="dxa"/>
            <w:noWrap w:val="0"/>
            <w:vAlign w:val="center"/>
          </w:tcPr>
          <w:p w14:paraId="080C10EA">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洛阳轴承</w:t>
            </w:r>
          </w:p>
        </w:tc>
        <w:tc>
          <w:tcPr>
            <w:tcW w:w="1992" w:type="dxa"/>
            <w:vMerge w:val="continue"/>
            <w:noWrap w:val="0"/>
            <w:vAlign w:val="center"/>
          </w:tcPr>
          <w:p w14:paraId="7F8B2DC9">
            <w:pPr>
              <w:autoSpaceDE w:val="0"/>
              <w:autoSpaceDN w:val="0"/>
              <w:snapToGrid w:val="0"/>
              <w:jc w:val="center"/>
              <w:rPr>
                <w:rFonts w:hint="eastAsia" w:ascii="仿宋" w:hAnsi="仿宋" w:eastAsia="仿宋" w:cs="仿宋"/>
                <w:color w:val="000000"/>
                <w:sz w:val="28"/>
                <w:szCs w:val="28"/>
              </w:rPr>
            </w:pPr>
          </w:p>
        </w:tc>
      </w:tr>
      <w:tr w14:paraId="527F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328CC5F5">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53C90725">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链轮</w:t>
            </w:r>
          </w:p>
        </w:tc>
        <w:tc>
          <w:tcPr>
            <w:tcW w:w="1032" w:type="dxa"/>
            <w:noWrap w:val="0"/>
            <w:vAlign w:val="center"/>
          </w:tcPr>
          <w:p w14:paraId="34AF3B4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精制链轮</w:t>
            </w:r>
          </w:p>
        </w:tc>
        <w:tc>
          <w:tcPr>
            <w:tcW w:w="822" w:type="dxa"/>
            <w:noWrap w:val="0"/>
            <w:vAlign w:val="center"/>
          </w:tcPr>
          <w:p w14:paraId="4A9CC6A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ZG45</w:t>
            </w:r>
          </w:p>
        </w:tc>
        <w:tc>
          <w:tcPr>
            <w:tcW w:w="1106" w:type="dxa"/>
            <w:noWrap w:val="0"/>
            <w:vAlign w:val="center"/>
          </w:tcPr>
          <w:p w14:paraId="05BE256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GB1135</w:t>
            </w:r>
          </w:p>
        </w:tc>
        <w:tc>
          <w:tcPr>
            <w:tcW w:w="1631" w:type="dxa"/>
            <w:noWrap w:val="0"/>
            <w:vAlign w:val="center"/>
          </w:tcPr>
          <w:p w14:paraId="476A9D4D">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上钢五厂</w:t>
            </w:r>
          </w:p>
        </w:tc>
        <w:tc>
          <w:tcPr>
            <w:tcW w:w="1992" w:type="dxa"/>
            <w:vMerge w:val="continue"/>
            <w:noWrap w:val="0"/>
            <w:vAlign w:val="center"/>
          </w:tcPr>
          <w:p w14:paraId="29F989E0">
            <w:pPr>
              <w:autoSpaceDE w:val="0"/>
              <w:autoSpaceDN w:val="0"/>
              <w:snapToGrid w:val="0"/>
              <w:jc w:val="center"/>
              <w:rPr>
                <w:rFonts w:hint="eastAsia" w:ascii="仿宋" w:hAnsi="仿宋" w:eastAsia="仿宋" w:cs="仿宋"/>
                <w:color w:val="000000"/>
                <w:sz w:val="28"/>
                <w:szCs w:val="28"/>
              </w:rPr>
            </w:pPr>
          </w:p>
        </w:tc>
      </w:tr>
      <w:tr w14:paraId="16DE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965" w:type="dxa"/>
            <w:vMerge w:val="continue"/>
            <w:noWrap w:val="0"/>
            <w:vAlign w:val="center"/>
          </w:tcPr>
          <w:p w14:paraId="4B00C155">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533D11C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链条</w:t>
            </w:r>
          </w:p>
        </w:tc>
        <w:tc>
          <w:tcPr>
            <w:tcW w:w="1032" w:type="dxa"/>
            <w:noWrap w:val="0"/>
            <w:vAlign w:val="center"/>
          </w:tcPr>
          <w:p w14:paraId="4DACC34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FR420</w:t>
            </w:r>
          </w:p>
        </w:tc>
        <w:tc>
          <w:tcPr>
            <w:tcW w:w="822" w:type="dxa"/>
            <w:noWrap w:val="0"/>
            <w:vAlign w:val="center"/>
          </w:tcPr>
          <w:p w14:paraId="6E2C5D8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Ø8.5，节距12.7，破断力≥1800Kg</w:t>
            </w:r>
          </w:p>
        </w:tc>
        <w:tc>
          <w:tcPr>
            <w:tcW w:w="1106" w:type="dxa"/>
            <w:noWrap w:val="0"/>
            <w:vAlign w:val="center"/>
          </w:tcPr>
          <w:p w14:paraId="4A032BE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GB1244</w:t>
            </w:r>
          </w:p>
        </w:tc>
        <w:tc>
          <w:tcPr>
            <w:tcW w:w="1631" w:type="dxa"/>
            <w:noWrap w:val="0"/>
            <w:vAlign w:val="center"/>
          </w:tcPr>
          <w:p w14:paraId="31C71DD1">
            <w:pPr>
              <w:autoSpaceDE w:val="0"/>
              <w:autoSpaceDN w:val="0"/>
              <w:snapToGrid w:val="0"/>
              <w:jc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浙江江南</w:t>
            </w:r>
          </w:p>
        </w:tc>
        <w:tc>
          <w:tcPr>
            <w:tcW w:w="1992" w:type="dxa"/>
            <w:vMerge w:val="continue"/>
            <w:noWrap w:val="0"/>
            <w:vAlign w:val="center"/>
          </w:tcPr>
          <w:p w14:paraId="314D5CA3">
            <w:pPr>
              <w:autoSpaceDE w:val="0"/>
              <w:autoSpaceDN w:val="0"/>
              <w:snapToGrid w:val="0"/>
              <w:jc w:val="center"/>
              <w:rPr>
                <w:rFonts w:hint="eastAsia" w:ascii="仿宋" w:hAnsi="仿宋" w:eastAsia="仿宋" w:cs="仿宋"/>
                <w:color w:val="000000"/>
                <w:sz w:val="28"/>
                <w:szCs w:val="28"/>
              </w:rPr>
            </w:pPr>
          </w:p>
        </w:tc>
      </w:tr>
      <w:tr w14:paraId="7A7E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71371426">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300D1A39">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滚轮</w:t>
            </w:r>
          </w:p>
        </w:tc>
        <w:tc>
          <w:tcPr>
            <w:tcW w:w="1032" w:type="dxa"/>
            <w:noWrap w:val="0"/>
            <w:vAlign w:val="center"/>
          </w:tcPr>
          <w:p w14:paraId="01871E8E">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HT20-40</w:t>
            </w:r>
          </w:p>
        </w:tc>
        <w:tc>
          <w:tcPr>
            <w:tcW w:w="822" w:type="dxa"/>
            <w:noWrap w:val="0"/>
            <w:vAlign w:val="center"/>
          </w:tcPr>
          <w:p w14:paraId="248941AF">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球墨铸铁</w:t>
            </w:r>
          </w:p>
        </w:tc>
        <w:tc>
          <w:tcPr>
            <w:tcW w:w="1106" w:type="dxa"/>
            <w:noWrap w:val="0"/>
            <w:vAlign w:val="center"/>
          </w:tcPr>
          <w:p w14:paraId="0940E986">
            <w:pPr>
              <w:widowControl/>
              <w:jc w:val="center"/>
              <w:rPr>
                <w:rFonts w:hint="eastAsia" w:ascii="仿宋" w:hAnsi="仿宋" w:eastAsia="仿宋" w:cs="仿宋"/>
                <w:sz w:val="28"/>
                <w:szCs w:val="28"/>
              </w:rPr>
            </w:pPr>
            <w:r>
              <w:rPr>
                <w:rFonts w:hint="eastAsia" w:ascii="仿宋" w:hAnsi="仿宋" w:eastAsia="仿宋" w:cs="仿宋"/>
                <w:sz w:val="28"/>
                <w:szCs w:val="28"/>
              </w:rPr>
              <w:t>GB9439-1988</w:t>
            </w:r>
          </w:p>
        </w:tc>
        <w:tc>
          <w:tcPr>
            <w:tcW w:w="1631" w:type="dxa"/>
            <w:noWrap w:val="0"/>
            <w:vAlign w:val="center"/>
          </w:tcPr>
          <w:p w14:paraId="1953A867">
            <w:pPr>
              <w:autoSpaceDE w:val="0"/>
              <w:autoSpaceDN w:val="0"/>
              <w:snapToGrid w:val="0"/>
              <w:jc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上钢五厂</w:t>
            </w:r>
          </w:p>
        </w:tc>
        <w:tc>
          <w:tcPr>
            <w:tcW w:w="1992" w:type="dxa"/>
            <w:vMerge w:val="continue"/>
            <w:noWrap w:val="0"/>
            <w:vAlign w:val="center"/>
          </w:tcPr>
          <w:p w14:paraId="2C195197">
            <w:pPr>
              <w:autoSpaceDE w:val="0"/>
              <w:autoSpaceDN w:val="0"/>
              <w:snapToGrid w:val="0"/>
              <w:jc w:val="center"/>
              <w:rPr>
                <w:rFonts w:hint="eastAsia" w:ascii="仿宋" w:hAnsi="仿宋" w:eastAsia="仿宋" w:cs="仿宋"/>
                <w:color w:val="000000"/>
                <w:sz w:val="28"/>
                <w:szCs w:val="28"/>
              </w:rPr>
            </w:pPr>
          </w:p>
        </w:tc>
      </w:tr>
      <w:tr w14:paraId="1A30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65" w:type="dxa"/>
            <w:vMerge w:val="restart"/>
            <w:noWrap w:val="0"/>
            <w:vAlign w:val="center"/>
          </w:tcPr>
          <w:p w14:paraId="38CA0ACC">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安全防护装置</w:t>
            </w:r>
          </w:p>
        </w:tc>
        <w:tc>
          <w:tcPr>
            <w:tcW w:w="975" w:type="dxa"/>
            <w:noWrap w:val="0"/>
            <w:vAlign w:val="center"/>
          </w:tcPr>
          <w:p w14:paraId="541DF85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密封</w:t>
            </w:r>
          </w:p>
          <w:p w14:paraId="03310A5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胶条</w:t>
            </w:r>
          </w:p>
        </w:tc>
        <w:tc>
          <w:tcPr>
            <w:tcW w:w="1032" w:type="dxa"/>
            <w:noWrap w:val="0"/>
            <w:vAlign w:val="center"/>
          </w:tcPr>
          <w:p w14:paraId="1318DFC9">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气囊式磁性冰箱专用密封胶条</w:t>
            </w:r>
          </w:p>
        </w:tc>
        <w:tc>
          <w:tcPr>
            <w:tcW w:w="822" w:type="dxa"/>
            <w:noWrap w:val="0"/>
            <w:vAlign w:val="center"/>
          </w:tcPr>
          <w:p w14:paraId="22CAC48E">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25*25mm</w:t>
            </w:r>
          </w:p>
        </w:tc>
        <w:tc>
          <w:tcPr>
            <w:tcW w:w="1106" w:type="dxa"/>
            <w:noWrap w:val="0"/>
            <w:vAlign w:val="center"/>
          </w:tcPr>
          <w:p w14:paraId="68872EE4">
            <w:pPr>
              <w:widowControl/>
              <w:jc w:val="center"/>
              <w:rPr>
                <w:rFonts w:hint="eastAsia" w:ascii="仿宋" w:hAnsi="仿宋" w:eastAsia="仿宋" w:cs="仿宋"/>
                <w:sz w:val="28"/>
                <w:szCs w:val="28"/>
              </w:rPr>
            </w:pPr>
            <w:r>
              <w:rPr>
                <w:rFonts w:hint="eastAsia" w:ascii="仿宋" w:hAnsi="仿宋" w:eastAsia="仿宋" w:cs="仿宋"/>
                <w:sz w:val="28"/>
                <w:szCs w:val="28"/>
              </w:rPr>
              <w:t>--</w:t>
            </w:r>
          </w:p>
        </w:tc>
        <w:tc>
          <w:tcPr>
            <w:tcW w:w="1631" w:type="dxa"/>
            <w:noWrap w:val="0"/>
            <w:vAlign w:val="center"/>
          </w:tcPr>
          <w:p w14:paraId="37F70AC6">
            <w:pPr>
              <w:spacing w:line="340" w:lineRule="exact"/>
              <w:ind w:firstLine="560" w:firstLineChars="200"/>
              <w:rPr>
                <w:rFonts w:hint="eastAsia" w:ascii="仿宋" w:hAnsi="仿宋" w:eastAsia="仿宋" w:cs="仿宋"/>
                <w:sz w:val="28"/>
                <w:szCs w:val="28"/>
              </w:rPr>
            </w:pPr>
            <w:r>
              <w:rPr>
                <w:rFonts w:hint="eastAsia" w:ascii="仿宋" w:hAnsi="仿宋" w:eastAsia="仿宋" w:cs="仿宋"/>
                <w:color w:val="000000"/>
                <w:sz w:val="28"/>
                <w:szCs w:val="28"/>
                <w:lang w:eastAsia="zh-CN"/>
              </w:rPr>
              <w:t>宁波</w:t>
            </w:r>
          </w:p>
        </w:tc>
        <w:tc>
          <w:tcPr>
            <w:tcW w:w="1992" w:type="dxa"/>
            <w:vMerge w:val="restart"/>
            <w:noWrap w:val="0"/>
            <w:vAlign w:val="center"/>
          </w:tcPr>
          <w:p w14:paraId="34AF0FAA">
            <w:pPr>
              <w:spacing w:line="340" w:lineRule="exact"/>
              <w:rPr>
                <w:rFonts w:hint="eastAsia" w:ascii="仿宋" w:hAnsi="仿宋" w:eastAsia="仿宋" w:cs="仿宋"/>
                <w:sz w:val="28"/>
                <w:szCs w:val="28"/>
              </w:rPr>
            </w:pPr>
            <w:r>
              <w:rPr>
                <w:rFonts w:hint="eastAsia" w:ascii="仿宋" w:hAnsi="仿宋" w:eastAsia="仿宋" w:cs="仿宋"/>
                <w:sz w:val="28"/>
                <w:szCs w:val="28"/>
              </w:rPr>
              <w:t>每的列接触面均有缓冲及密封装置，具有良好的防震、防尘、防鼠、防潮、防火功能。</w:t>
            </w:r>
          </w:p>
          <w:p w14:paraId="6E6D07D6">
            <w:pPr>
              <w:spacing w:line="340" w:lineRule="exact"/>
              <w:rPr>
                <w:rFonts w:hint="eastAsia" w:ascii="仿宋" w:hAnsi="仿宋" w:eastAsia="仿宋" w:cs="仿宋"/>
                <w:sz w:val="28"/>
                <w:szCs w:val="28"/>
              </w:rPr>
            </w:pPr>
            <w:r>
              <w:rPr>
                <w:rFonts w:hint="eastAsia" w:ascii="仿宋" w:hAnsi="仿宋" w:eastAsia="仿宋" w:cs="仿宋"/>
                <w:sz w:val="28"/>
                <w:szCs w:val="28"/>
              </w:rPr>
              <w:t>每列均装有制动装置，操作方便，制动可靠，使用存取安全。</w:t>
            </w:r>
          </w:p>
        </w:tc>
      </w:tr>
      <w:tr w14:paraId="22C8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193D7955">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304CA6A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防尘板</w:t>
            </w:r>
          </w:p>
        </w:tc>
        <w:tc>
          <w:tcPr>
            <w:tcW w:w="1032" w:type="dxa"/>
            <w:noWrap w:val="0"/>
            <w:vAlign w:val="center"/>
          </w:tcPr>
          <w:p w14:paraId="49A71A13">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27C5BF75">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0.8mm</w:t>
            </w:r>
          </w:p>
        </w:tc>
        <w:tc>
          <w:tcPr>
            <w:tcW w:w="1106" w:type="dxa"/>
            <w:noWrap w:val="0"/>
            <w:vAlign w:val="center"/>
          </w:tcPr>
          <w:p w14:paraId="4D19F0A6">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6A2B3ECE">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4F53D583">
            <w:pPr>
              <w:autoSpaceDE w:val="0"/>
              <w:autoSpaceDN w:val="0"/>
              <w:snapToGrid w:val="0"/>
              <w:jc w:val="center"/>
              <w:rPr>
                <w:rFonts w:hint="eastAsia" w:ascii="仿宋" w:hAnsi="仿宋" w:eastAsia="仿宋" w:cs="仿宋"/>
                <w:color w:val="000000"/>
                <w:sz w:val="28"/>
                <w:szCs w:val="28"/>
              </w:rPr>
            </w:pPr>
          </w:p>
        </w:tc>
      </w:tr>
      <w:tr w14:paraId="4AC3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28A4F654">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6589A657">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防鼠板</w:t>
            </w:r>
          </w:p>
        </w:tc>
        <w:tc>
          <w:tcPr>
            <w:tcW w:w="1032" w:type="dxa"/>
            <w:noWrap w:val="0"/>
            <w:vAlign w:val="center"/>
          </w:tcPr>
          <w:p w14:paraId="61316DF0">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3074DAC6">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1.2mm</w:t>
            </w:r>
          </w:p>
        </w:tc>
        <w:tc>
          <w:tcPr>
            <w:tcW w:w="1106" w:type="dxa"/>
            <w:noWrap w:val="0"/>
            <w:vAlign w:val="center"/>
          </w:tcPr>
          <w:p w14:paraId="7E6764E3">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16BA109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346F8EA3">
            <w:pPr>
              <w:autoSpaceDE w:val="0"/>
              <w:autoSpaceDN w:val="0"/>
              <w:snapToGrid w:val="0"/>
              <w:jc w:val="center"/>
              <w:rPr>
                <w:rFonts w:hint="eastAsia" w:ascii="仿宋" w:hAnsi="仿宋" w:eastAsia="仿宋" w:cs="仿宋"/>
                <w:color w:val="000000"/>
                <w:sz w:val="28"/>
                <w:szCs w:val="28"/>
              </w:rPr>
            </w:pPr>
          </w:p>
        </w:tc>
      </w:tr>
      <w:tr w14:paraId="4847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18B880F7">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0E7841B4">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防倒钩</w:t>
            </w:r>
          </w:p>
        </w:tc>
        <w:tc>
          <w:tcPr>
            <w:tcW w:w="1032" w:type="dxa"/>
            <w:noWrap w:val="0"/>
            <w:vAlign w:val="center"/>
          </w:tcPr>
          <w:p w14:paraId="3DC52C3A">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冷轧钢板</w:t>
            </w:r>
          </w:p>
        </w:tc>
        <w:tc>
          <w:tcPr>
            <w:tcW w:w="822" w:type="dxa"/>
            <w:noWrap w:val="0"/>
            <w:vAlign w:val="center"/>
          </w:tcPr>
          <w:p w14:paraId="0BA0D4BB">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.0mm</w:t>
            </w:r>
          </w:p>
        </w:tc>
        <w:tc>
          <w:tcPr>
            <w:tcW w:w="1106" w:type="dxa"/>
            <w:noWrap w:val="0"/>
            <w:vAlign w:val="center"/>
          </w:tcPr>
          <w:p w14:paraId="610512C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GB711</w:t>
            </w:r>
          </w:p>
        </w:tc>
        <w:tc>
          <w:tcPr>
            <w:tcW w:w="1631" w:type="dxa"/>
            <w:noWrap w:val="0"/>
            <w:vAlign w:val="center"/>
          </w:tcPr>
          <w:p w14:paraId="141A65BA">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lang w:eastAsia="zh-CN"/>
              </w:rPr>
              <w:t>宝武钢铁</w:t>
            </w:r>
          </w:p>
        </w:tc>
        <w:tc>
          <w:tcPr>
            <w:tcW w:w="1992" w:type="dxa"/>
            <w:vMerge w:val="continue"/>
            <w:noWrap w:val="0"/>
            <w:vAlign w:val="center"/>
          </w:tcPr>
          <w:p w14:paraId="08B6DEB7">
            <w:pPr>
              <w:autoSpaceDE w:val="0"/>
              <w:autoSpaceDN w:val="0"/>
              <w:snapToGrid w:val="0"/>
              <w:jc w:val="center"/>
              <w:rPr>
                <w:rFonts w:hint="eastAsia" w:ascii="仿宋" w:hAnsi="仿宋" w:eastAsia="仿宋" w:cs="仿宋"/>
                <w:color w:val="000000"/>
                <w:sz w:val="28"/>
                <w:szCs w:val="28"/>
              </w:rPr>
            </w:pPr>
          </w:p>
        </w:tc>
      </w:tr>
      <w:tr w14:paraId="282F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65" w:type="dxa"/>
            <w:vMerge w:val="continue"/>
            <w:noWrap w:val="0"/>
            <w:vAlign w:val="center"/>
          </w:tcPr>
          <w:p w14:paraId="43FC8644">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4A5D348F">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锁具</w:t>
            </w:r>
          </w:p>
        </w:tc>
        <w:tc>
          <w:tcPr>
            <w:tcW w:w="1032" w:type="dxa"/>
            <w:noWrap w:val="0"/>
            <w:vAlign w:val="center"/>
          </w:tcPr>
          <w:p w14:paraId="68B9F9E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808锁</w:t>
            </w:r>
          </w:p>
        </w:tc>
        <w:tc>
          <w:tcPr>
            <w:tcW w:w="822" w:type="dxa"/>
            <w:noWrap w:val="0"/>
            <w:vAlign w:val="center"/>
          </w:tcPr>
          <w:p w14:paraId="546E4BAB">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转轴锁</w:t>
            </w:r>
          </w:p>
        </w:tc>
        <w:tc>
          <w:tcPr>
            <w:tcW w:w="1106" w:type="dxa"/>
            <w:noWrap w:val="0"/>
            <w:vAlign w:val="center"/>
          </w:tcPr>
          <w:p w14:paraId="0430C632">
            <w:pPr>
              <w:widowControl/>
              <w:jc w:val="center"/>
              <w:rPr>
                <w:rFonts w:hint="eastAsia" w:ascii="仿宋" w:hAnsi="仿宋" w:eastAsia="仿宋" w:cs="仿宋"/>
                <w:sz w:val="28"/>
                <w:szCs w:val="28"/>
              </w:rPr>
            </w:pPr>
          </w:p>
        </w:tc>
        <w:tc>
          <w:tcPr>
            <w:tcW w:w="1631" w:type="dxa"/>
            <w:noWrap w:val="0"/>
            <w:vAlign w:val="center"/>
          </w:tcPr>
          <w:p w14:paraId="0ACD71FD">
            <w:pPr>
              <w:autoSpaceDE w:val="0"/>
              <w:autoSpaceDN w:val="0"/>
              <w:snapToGrid w:val="0"/>
              <w:jc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浙江望通</w:t>
            </w:r>
            <w:r>
              <w:rPr>
                <w:rFonts w:hint="eastAsia" w:ascii="仿宋" w:hAnsi="仿宋" w:eastAsia="仿宋" w:cs="仿宋"/>
                <w:color w:val="000000"/>
                <w:sz w:val="28"/>
                <w:szCs w:val="28"/>
                <w:lang w:val="en-US" w:eastAsia="zh-CN"/>
              </w:rPr>
              <w:t>/国保</w:t>
            </w:r>
          </w:p>
        </w:tc>
        <w:tc>
          <w:tcPr>
            <w:tcW w:w="1992" w:type="dxa"/>
            <w:vMerge w:val="continue"/>
            <w:noWrap w:val="0"/>
            <w:vAlign w:val="center"/>
          </w:tcPr>
          <w:p w14:paraId="19C37C95">
            <w:pPr>
              <w:autoSpaceDE w:val="0"/>
              <w:autoSpaceDN w:val="0"/>
              <w:snapToGrid w:val="0"/>
              <w:jc w:val="center"/>
              <w:rPr>
                <w:rFonts w:hint="eastAsia" w:ascii="仿宋" w:hAnsi="仿宋" w:eastAsia="仿宋" w:cs="仿宋"/>
                <w:color w:val="000000"/>
                <w:sz w:val="28"/>
                <w:szCs w:val="28"/>
              </w:rPr>
            </w:pPr>
          </w:p>
        </w:tc>
      </w:tr>
      <w:tr w14:paraId="0D3D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965" w:type="dxa"/>
            <w:vMerge w:val="restart"/>
            <w:noWrap w:val="0"/>
            <w:vAlign w:val="center"/>
          </w:tcPr>
          <w:p w14:paraId="0002C934">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表面处理</w:t>
            </w:r>
          </w:p>
        </w:tc>
        <w:tc>
          <w:tcPr>
            <w:tcW w:w="975" w:type="dxa"/>
            <w:noWrap w:val="0"/>
            <w:vAlign w:val="center"/>
          </w:tcPr>
          <w:p w14:paraId="7F67DCCD">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纯水洗</w:t>
            </w:r>
          </w:p>
        </w:tc>
        <w:tc>
          <w:tcPr>
            <w:tcW w:w="1032" w:type="dxa"/>
            <w:noWrap w:val="0"/>
            <w:vAlign w:val="center"/>
          </w:tcPr>
          <w:p w14:paraId="77636DC8">
            <w:pPr>
              <w:spacing w:line="340" w:lineRule="exact"/>
              <w:rPr>
                <w:rFonts w:hint="eastAsia" w:ascii="仿宋" w:hAnsi="仿宋" w:eastAsia="仿宋" w:cs="仿宋"/>
                <w:sz w:val="28"/>
                <w:szCs w:val="28"/>
              </w:rPr>
            </w:pPr>
            <w:r>
              <w:rPr>
                <w:rFonts w:hint="eastAsia" w:ascii="仿宋" w:hAnsi="仿宋" w:eastAsia="仿宋" w:cs="仿宋"/>
                <w:sz w:val="28"/>
                <w:szCs w:val="28"/>
              </w:rPr>
              <w:t>工业纯水</w:t>
            </w:r>
          </w:p>
        </w:tc>
        <w:tc>
          <w:tcPr>
            <w:tcW w:w="822" w:type="dxa"/>
            <w:noWrap w:val="0"/>
            <w:vAlign w:val="center"/>
          </w:tcPr>
          <w:p w14:paraId="4FB0FB08">
            <w:pPr>
              <w:spacing w:line="340" w:lineRule="exact"/>
              <w:rPr>
                <w:rFonts w:hint="eastAsia" w:ascii="仿宋" w:hAnsi="仿宋" w:eastAsia="仿宋" w:cs="仿宋"/>
                <w:sz w:val="28"/>
                <w:szCs w:val="28"/>
              </w:rPr>
            </w:pPr>
            <w:r>
              <w:rPr>
                <w:rFonts w:hint="eastAsia" w:ascii="仿宋" w:hAnsi="仿宋" w:eastAsia="仿宋" w:cs="仿宋"/>
                <w:sz w:val="28"/>
                <w:szCs w:val="28"/>
              </w:rPr>
              <w:t>电导率≤10μs</w:t>
            </w:r>
          </w:p>
        </w:tc>
        <w:tc>
          <w:tcPr>
            <w:tcW w:w="1106" w:type="dxa"/>
            <w:noWrap w:val="0"/>
            <w:vAlign w:val="center"/>
          </w:tcPr>
          <w:p w14:paraId="323E5BF5">
            <w:pPr>
              <w:widowControl/>
              <w:jc w:val="center"/>
              <w:rPr>
                <w:rFonts w:hint="eastAsia" w:ascii="仿宋" w:hAnsi="仿宋" w:eastAsia="仿宋" w:cs="仿宋"/>
                <w:sz w:val="28"/>
                <w:szCs w:val="28"/>
              </w:rPr>
            </w:pPr>
          </w:p>
        </w:tc>
        <w:tc>
          <w:tcPr>
            <w:tcW w:w="1631" w:type="dxa"/>
            <w:noWrap w:val="0"/>
            <w:vAlign w:val="center"/>
          </w:tcPr>
          <w:p w14:paraId="4BE9AB91">
            <w:pPr>
              <w:autoSpaceDE w:val="0"/>
              <w:autoSpaceDN w:val="0"/>
              <w:snapToGrid w:val="0"/>
              <w:jc w:val="center"/>
              <w:rPr>
                <w:rFonts w:hint="eastAsia" w:ascii="仿宋" w:hAnsi="仿宋" w:eastAsia="仿宋" w:cs="仿宋"/>
                <w:sz w:val="28"/>
                <w:szCs w:val="28"/>
              </w:rPr>
            </w:pPr>
          </w:p>
        </w:tc>
        <w:tc>
          <w:tcPr>
            <w:tcW w:w="1992" w:type="dxa"/>
            <w:vMerge w:val="restart"/>
            <w:noWrap w:val="0"/>
            <w:vAlign w:val="center"/>
          </w:tcPr>
          <w:p w14:paraId="0F5360C1">
            <w:pPr>
              <w:jc w:val="left"/>
              <w:rPr>
                <w:rFonts w:hint="eastAsia" w:ascii="仿宋" w:hAnsi="仿宋" w:eastAsia="仿宋" w:cs="仿宋"/>
                <w:sz w:val="28"/>
                <w:szCs w:val="28"/>
              </w:rPr>
            </w:pPr>
            <w:r>
              <w:rPr>
                <w:rFonts w:hint="eastAsia" w:ascii="仿宋" w:hAnsi="仿宋" w:eastAsia="仿宋" w:cs="仿宋"/>
                <w:sz w:val="28"/>
                <w:szCs w:val="28"/>
              </w:rPr>
              <w:t>磷化后工件颜色应为灰色，膜层应结晶致密，连续和均匀。</w:t>
            </w:r>
          </w:p>
          <w:p w14:paraId="11D59BCD">
            <w:pPr>
              <w:jc w:val="left"/>
              <w:rPr>
                <w:rFonts w:hint="eastAsia" w:ascii="仿宋" w:hAnsi="仿宋" w:eastAsia="仿宋" w:cs="仿宋"/>
                <w:sz w:val="28"/>
                <w:szCs w:val="28"/>
              </w:rPr>
            </w:pPr>
            <w:r>
              <w:rPr>
                <w:rFonts w:hint="eastAsia" w:ascii="仿宋" w:hAnsi="仿宋" w:eastAsia="仿宋" w:cs="仿宋"/>
                <w:sz w:val="28"/>
                <w:szCs w:val="28"/>
              </w:rPr>
              <w:t>膜层厚度一般控制为5微米。</w:t>
            </w:r>
          </w:p>
          <w:p w14:paraId="726980CE">
            <w:pPr>
              <w:spacing w:after="60"/>
              <w:rPr>
                <w:rFonts w:hint="eastAsia" w:ascii="仿宋" w:hAnsi="仿宋" w:eastAsia="仿宋" w:cs="仿宋"/>
                <w:sz w:val="28"/>
                <w:szCs w:val="28"/>
              </w:rPr>
            </w:pPr>
            <w:r>
              <w:rPr>
                <w:rFonts w:hint="eastAsia" w:ascii="仿宋" w:hAnsi="仿宋" w:eastAsia="仿宋" w:cs="仿宋"/>
                <w:sz w:val="28"/>
                <w:szCs w:val="28"/>
              </w:rPr>
              <w:t>表面处理达到如下标准：</w:t>
            </w:r>
          </w:p>
          <w:p w14:paraId="5145CD8F">
            <w:pPr>
              <w:rPr>
                <w:rFonts w:hint="eastAsia" w:ascii="仿宋" w:hAnsi="仿宋" w:eastAsia="仿宋" w:cs="仿宋"/>
                <w:sz w:val="28"/>
                <w:szCs w:val="28"/>
              </w:rPr>
            </w:pPr>
            <w:r>
              <w:rPr>
                <w:rFonts w:hint="eastAsia" w:ascii="仿宋" w:hAnsi="仿宋" w:eastAsia="仿宋" w:cs="仿宋"/>
                <w:sz w:val="28"/>
                <w:szCs w:val="28"/>
              </w:rPr>
              <w:t>①表面光度≥60</w:t>
            </w:r>
            <w:r>
              <w:rPr>
                <w:rFonts w:hint="eastAsia" w:ascii="仿宋" w:hAnsi="仿宋" w:eastAsia="仿宋" w:cs="仿宋"/>
                <w:sz w:val="28"/>
                <w:szCs w:val="28"/>
                <w:vertAlign w:val="superscript"/>
              </w:rPr>
              <w:t>。</w:t>
            </w:r>
            <w:r>
              <w:rPr>
                <w:rFonts w:hint="eastAsia" w:ascii="仿宋" w:hAnsi="仿宋" w:eastAsia="仿宋" w:cs="仿宋"/>
                <w:sz w:val="28"/>
                <w:szCs w:val="28"/>
              </w:rPr>
              <w:t>；</w:t>
            </w:r>
          </w:p>
          <w:p w14:paraId="77878086">
            <w:pPr>
              <w:rPr>
                <w:rFonts w:hint="eastAsia" w:ascii="仿宋" w:hAnsi="仿宋" w:eastAsia="仿宋" w:cs="仿宋"/>
                <w:sz w:val="28"/>
                <w:szCs w:val="28"/>
              </w:rPr>
            </w:pPr>
            <w:r>
              <w:rPr>
                <w:rFonts w:hint="eastAsia" w:ascii="仿宋" w:hAnsi="仿宋" w:eastAsia="仿宋" w:cs="仿宋"/>
                <w:sz w:val="28"/>
                <w:szCs w:val="28"/>
              </w:rPr>
              <w:t>②硬度≥0.4；</w:t>
            </w:r>
          </w:p>
          <w:p w14:paraId="5EC9CF20">
            <w:pPr>
              <w:rPr>
                <w:rFonts w:hint="eastAsia" w:ascii="仿宋" w:hAnsi="仿宋" w:eastAsia="仿宋" w:cs="仿宋"/>
                <w:sz w:val="28"/>
                <w:szCs w:val="28"/>
              </w:rPr>
            </w:pPr>
            <w:r>
              <w:rPr>
                <w:rFonts w:hint="eastAsia" w:ascii="仿宋" w:hAnsi="仿宋" w:eastAsia="仿宋" w:cs="仿宋"/>
                <w:sz w:val="28"/>
                <w:szCs w:val="28"/>
              </w:rPr>
              <w:t>③冲击力：</w:t>
            </w:r>
            <w:r>
              <w:rPr>
                <w:rFonts w:hint="eastAsia" w:ascii="仿宋" w:hAnsi="仿宋" w:eastAsia="仿宋" w:cs="仿宋"/>
                <w:spacing w:val="-20"/>
                <w:sz w:val="28"/>
                <w:szCs w:val="28"/>
              </w:rPr>
              <w:t>65kg/cm²</w:t>
            </w:r>
          </w:p>
          <w:p w14:paraId="350A6057">
            <w:pPr>
              <w:rPr>
                <w:rFonts w:hint="eastAsia" w:ascii="仿宋" w:hAnsi="仿宋" w:eastAsia="仿宋" w:cs="仿宋"/>
                <w:sz w:val="28"/>
                <w:szCs w:val="28"/>
              </w:rPr>
            </w:pPr>
            <w:r>
              <w:rPr>
                <w:rFonts w:hint="eastAsia" w:ascii="仿宋" w:hAnsi="仿宋" w:eastAsia="仿宋" w:cs="仿宋"/>
                <w:sz w:val="28"/>
                <w:szCs w:val="28"/>
              </w:rPr>
              <w:t>④塑膜厚度：50-70цm。</w:t>
            </w:r>
          </w:p>
          <w:p w14:paraId="2E5D4542">
            <w:pPr>
              <w:rPr>
                <w:rFonts w:hint="eastAsia" w:ascii="仿宋" w:hAnsi="仿宋" w:eastAsia="仿宋" w:cs="仿宋"/>
                <w:sz w:val="28"/>
                <w:szCs w:val="28"/>
              </w:rPr>
            </w:pPr>
            <w:r>
              <w:rPr>
                <w:rFonts w:hint="eastAsia" w:ascii="仿宋" w:hAnsi="仿宋" w:eastAsia="仿宋" w:cs="仿宋"/>
                <w:sz w:val="28"/>
                <w:szCs w:val="28"/>
              </w:rPr>
              <w:t>⑤附着力：0级，</w:t>
            </w:r>
          </w:p>
          <w:p w14:paraId="0256388F">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sz w:val="28"/>
                <w:szCs w:val="28"/>
              </w:rPr>
              <w:t>⑥耐腐蚀：5%盐雾试验48小时无涂膜脱落现象</w:t>
            </w:r>
          </w:p>
        </w:tc>
      </w:tr>
      <w:tr w14:paraId="7ABC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965" w:type="dxa"/>
            <w:vMerge w:val="continue"/>
            <w:noWrap w:val="0"/>
            <w:vAlign w:val="center"/>
          </w:tcPr>
          <w:p w14:paraId="7FBA1D70">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5A8D561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磷化</w:t>
            </w:r>
          </w:p>
        </w:tc>
        <w:tc>
          <w:tcPr>
            <w:tcW w:w="1032" w:type="dxa"/>
            <w:noWrap w:val="0"/>
            <w:vAlign w:val="center"/>
          </w:tcPr>
          <w:p w14:paraId="283CFC28">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磷化剂</w:t>
            </w:r>
          </w:p>
        </w:tc>
        <w:tc>
          <w:tcPr>
            <w:tcW w:w="822" w:type="dxa"/>
            <w:noWrap w:val="0"/>
            <w:vAlign w:val="center"/>
          </w:tcPr>
          <w:p w14:paraId="28212676">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ZN2锌系磷化剂45℃热磷化</w:t>
            </w:r>
          </w:p>
        </w:tc>
        <w:tc>
          <w:tcPr>
            <w:tcW w:w="1106" w:type="dxa"/>
            <w:noWrap w:val="0"/>
            <w:vAlign w:val="center"/>
          </w:tcPr>
          <w:p w14:paraId="28F78075">
            <w:pPr>
              <w:jc w:val="center"/>
              <w:rPr>
                <w:rFonts w:hint="eastAsia" w:ascii="仿宋" w:hAnsi="仿宋" w:eastAsia="仿宋" w:cs="仿宋"/>
                <w:color w:val="000000"/>
                <w:sz w:val="28"/>
                <w:szCs w:val="28"/>
              </w:rPr>
            </w:pPr>
            <w:r>
              <w:rPr>
                <w:rFonts w:hint="eastAsia" w:ascii="仿宋" w:hAnsi="仿宋" w:eastAsia="仿宋" w:cs="仿宋"/>
                <w:sz w:val="28"/>
                <w:szCs w:val="28"/>
              </w:rPr>
              <w:t>Q/SYR02.01</w:t>
            </w:r>
          </w:p>
        </w:tc>
        <w:tc>
          <w:tcPr>
            <w:tcW w:w="1631" w:type="dxa"/>
            <w:noWrap w:val="0"/>
            <w:vAlign w:val="center"/>
          </w:tcPr>
          <w:p w14:paraId="2B853301">
            <w:pPr>
              <w:autoSpaceDE w:val="0"/>
              <w:autoSpaceDN w:val="0"/>
              <w:snapToGrid w:val="0"/>
              <w:jc w:val="center"/>
              <w:rPr>
                <w:rFonts w:hint="eastAsia" w:ascii="仿宋" w:hAnsi="仿宋" w:eastAsia="仿宋" w:cs="仿宋"/>
                <w:color w:val="000000"/>
                <w:sz w:val="28"/>
                <w:szCs w:val="28"/>
              </w:rPr>
            </w:pPr>
          </w:p>
        </w:tc>
        <w:tc>
          <w:tcPr>
            <w:tcW w:w="1992" w:type="dxa"/>
            <w:vMerge w:val="continue"/>
            <w:noWrap w:val="0"/>
            <w:vAlign w:val="center"/>
          </w:tcPr>
          <w:p w14:paraId="0BEA581E">
            <w:pPr>
              <w:autoSpaceDE w:val="0"/>
              <w:autoSpaceDN w:val="0"/>
              <w:snapToGrid w:val="0"/>
              <w:jc w:val="center"/>
              <w:rPr>
                <w:rFonts w:hint="eastAsia" w:ascii="仿宋" w:hAnsi="仿宋" w:eastAsia="仿宋" w:cs="仿宋"/>
                <w:color w:val="000000"/>
                <w:sz w:val="28"/>
                <w:szCs w:val="28"/>
              </w:rPr>
            </w:pPr>
          </w:p>
        </w:tc>
      </w:tr>
      <w:tr w14:paraId="5652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965" w:type="dxa"/>
            <w:vMerge w:val="continue"/>
            <w:noWrap w:val="0"/>
            <w:vAlign w:val="center"/>
          </w:tcPr>
          <w:p w14:paraId="2E990750">
            <w:pPr>
              <w:autoSpaceDE w:val="0"/>
              <w:autoSpaceDN w:val="0"/>
              <w:snapToGrid w:val="0"/>
              <w:jc w:val="center"/>
              <w:rPr>
                <w:rFonts w:hint="eastAsia" w:ascii="仿宋" w:hAnsi="仿宋" w:eastAsia="仿宋" w:cs="仿宋"/>
                <w:color w:val="000000"/>
                <w:sz w:val="28"/>
                <w:szCs w:val="28"/>
              </w:rPr>
            </w:pPr>
          </w:p>
        </w:tc>
        <w:tc>
          <w:tcPr>
            <w:tcW w:w="975" w:type="dxa"/>
            <w:noWrap w:val="0"/>
            <w:vAlign w:val="center"/>
          </w:tcPr>
          <w:p w14:paraId="25AA604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高压静电喷塑粉末</w:t>
            </w:r>
          </w:p>
        </w:tc>
        <w:tc>
          <w:tcPr>
            <w:tcW w:w="1032" w:type="dxa"/>
            <w:noWrap w:val="0"/>
            <w:vAlign w:val="center"/>
          </w:tcPr>
          <w:p w14:paraId="214CE44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热固性粉末</w:t>
            </w:r>
          </w:p>
        </w:tc>
        <w:tc>
          <w:tcPr>
            <w:tcW w:w="822" w:type="dxa"/>
            <w:noWrap w:val="0"/>
            <w:vAlign w:val="center"/>
          </w:tcPr>
          <w:p w14:paraId="60B539F1">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环氧聚酯</w:t>
            </w:r>
          </w:p>
        </w:tc>
        <w:tc>
          <w:tcPr>
            <w:tcW w:w="1106" w:type="dxa"/>
            <w:noWrap w:val="0"/>
            <w:vAlign w:val="center"/>
          </w:tcPr>
          <w:p w14:paraId="06B221A9">
            <w:pPr>
              <w:widowControl/>
              <w:jc w:val="center"/>
              <w:rPr>
                <w:rFonts w:hint="eastAsia" w:ascii="仿宋" w:hAnsi="仿宋" w:eastAsia="仿宋" w:cs="仿宋"/>
                <w:sz w:val="28"/>
                <w:szCs w:val="28"/>
              </w:rPr>
            </w:pPr>
            <w:r>
              <w:rPr>
                <w:rFonts w:hint="eastAsia" w:ascii="仿宋" w:hAnsi="仿宋" w:eastAsia="仿宋" w:cs="仿宋"/>
                <w:sz w:val="28"/>
                <w:szCs w:val="28"/>
              </w:rPr>
              <w:t>GB1720</w:t>
            </w:r>
          </w:p>
        </w:tc>
        <w:tc>
          <w:tcPr>
            <w:tcW w:w="1631" w:type="dxa"/>
            <w:noWrap w:val="0"/>
            <w:vAlign w:val="center"/>
          </w:tcPr>
          <w:p w14:paraId="6C98EDCE">
            <w:pPr>
              <w:autoSpaceDE w:val="0"/>
              <w:autoSpaceDN w:val="0"/>
              <w:snapToGrid w:val="0"/>
              <w:jc w:val="center"/>
              <w:rPr>
                <w:rFonts w:hint="eastAsia" w:ascii="仿宋" w:hAnsi="仿宋" w:eastAsia="仿宋" w:cs="仿宋"/>
                <w:color w:val="000000"/>
                <w:sz w:val="28"/>
                <w:szCs w:val="28"/>
              </w:rPr>
            </w:pPr>
          </w:p>
        </w:tc>
        <w:tc>
          <w:tcPr>
            <w:tcW w:w="1992" w:type="dxa"/>
            <w:vMerge w:val="continue"/>
            <w:noWrap w:val="0"/>
            <w:vAlign w:val="center"/>
          </w:tcPr>
          <w:p w14:paraId="7A83A11D">
            <w:pPr>
              <w:autoSpaceDE w:val="0"/>
              <w:autoSpaceDN w:val="0"/>
              <w:snapToGrid w:val="0"/>
              <w:jc w:val="center"/>
              <w:rPr>
                <w:rFonts w:hint="eastAsia" w:ascii="仿宋" w:hAnsi="仿宋" w:eastAsia="仿宋" w:cs="仿宋"/>
                <w:color w:val="000000"/>
                <w:sz w:val="28"/>
                <w:szCs w:val="28"/>
              </w:rPr>
            </w:pPr>
          </w:p>
        </w:tc>
      </w:tr>
      <w:tr w14:paraId="7A9A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965" w:type="dxa"/>
            <w:noWrap w:val="0"/>
            <w:vAlign w:val="center"/>
          </w:tcPr>
          <w:p w14:paraId="7AC27702">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紧固件</w:t>
            </w:r>
          </w:p>
        </w:tc>
        <w:tc>
          <w:tcPr>
            <w:tcW w:w="975" w:type="dxa"/>
            <w:noWrap w:val="0"/>
            <w:vAlign w:val="center"/>
          </w:tcPr>
          <w:p w14:paraId="482AE2CA">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安装五金件</w:t>
            </w:r>
          </w:p>
        </w:tc>
        <w:tc>
          <w:tcPr>
            <w:tcW w:w="1032" w:type="dxa"/>
            <w:noWrap w:val="0"/>
            <w:vAlign w:val="center"/>
          </w:tcPr>
          <w:p w14:paraId="7222291D">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钢制镀锌</w:t>
            </w:r>
          </w:p>
        </w:tc>
        <w:tc>
          <w:tcPr>
            <w:tcW w:w="822" w:type="dxa"/>
            <w:noWrap w:val="0"/>
            <w:vAlign w:val="center"/>
          </w:tcPr>
          <w:p w14:paraId="7074B26E">
            <w:pPr>
              <w:autoSpaceDE w:val="0"/>
              <w:autoSpaceDN w:val="0"/>
              <w:snapToGrid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w:t>
            </w:r>
          </w:p>
        </w:tc>
        <w:tc>
          <w:tcPr>
            <w:tcW w:w="1106" w:type="dxa"/>
            <w:noWrap w:val="0"/>
            <w:vAlign w:val="center"/>
          </w:tcPr>
          <w:p w14:paraId="6B33FE05">
            <w:pPr>
              <w:widowControl/>
              <w:jc w:val="center"/>
              <w:rPr>
                <w:rFonts w:hint="eastAsia" w:ascii="仿宋" w:hAnsi="仿宋" w:eastAsia="仿宋" w:cs="仿宋"/>
                <w:sz w:val="28"/>
                <w:szCs w:val="28"/>
              </w:rPr>
            </w:pPr>
            <w:r>
              <w:rPr>
                <w:rFonts w:hint="eastAsia" w:ascii="仿宋" w:hAnsi="仿宋" w:eastAsia="仿宋" w:cs="仿宋"/>
                <w:sz w:val="28"/>
                <w:szCs w:val="28"/>
              </w:rPr>
              <w:t>Q234A</w:t>
            </w:r>
          </w:p>
        </w:tc>
        <w:tc>
          <w:tcPr>
            <w:tcW w:w="1631" w:type="dxa"/>
            <w:noWrap w:val="0"/>
            <w:vAlign w:val="center"/>
          </w:tcPr>
          <w:p w14:paraId="3E2D07A1">
            <w:pPr>
              <w:jc w:val="left"/>
              <w:rPr>
                <w:rFonts w:hint="eastAsia" w:ascii="仿宋" w:hAnsi="仿宋" w:eastAsia="仿宋" w:cs="仿宋"/>
                <w:color w:val="000000"/>
                <w:sz w:val="28"/>
                <w:szCs w:val="28"/>
              </w:rPr>
            </w:pPr>
          </w:p>
        </w:tc>
        <w:tc>
          <w:tcPr>
            <w:tcW w:w="1992" w:type="dxa"/>
            <w:noWrap w:val="0"/>
            <w:vAlign w:val="center"/>
          </w:tcPr>
          <w:p w14:paraId="4E1EB37D">
            <w:pPr>
              <w:jc w:val="left"/>
              <w:rPr>
                <w:rFonts w:hint="eastAsia" w:ascii="仿宋" w:hAnsi="仿宋" w:eastAsia="仿宋" w:cs="仿宋"/>
                <w:color w:val="000000"/>
                <w:sz w:val="28"/>
                <w:szCs w:val="28"/>
              </w:rPr>
            </w:pPr>
            <w:r>
              <w:rPr>
                <w:rFonts w:hint="eastAsia" w:ascii="仿宋" w:hAnsi="仿宋" w:eastAsia="仿宋" w:cs="仿宋"/>
                <w:color w:val="000000"/>
                <w:sz w:val="28"/>
                <w:szCs w:val="28"/>
              </w:rPr>
              <w:t>安装坚固、可靠。美观大方，永不生锈。</w:t>
            </w:r>
          </w:p>
        </w:tc>
      </w:tr>
    </w:tbl>
    <w:p w14:paraId="2F209A91">
      <w:pPr>
        <w:outlineLvl w:val="1"/>
        <w:rPr>
          <w:rFonts w:hint="eastAsia" w:ascii="仿宋" w:hAnsi="仿宋" w:eastAsia="仿宋" w:cs="仿宋"/>
          <w:b/>
          <w:sz w:val="24"/>
          <w:szCs w:val="24"/>
        </w:rPr>
      </w:pPr>
    </w:p>
    <w:p w14:paraId="278E8C51">
      <w:pPr>
        <w:outlineLvl w:val="1"/>
        <w:rPr>
          <w:rFonts w:hint="eastAsia" w:ascii="仿宋" w:hAnsi="仿宋" w:eastAsia="仿宋" w:cs="仿宋"/>
          <w:b/>
          <w:sz w:val="30"/>
          <w:szCs w:val="30"/>
          <w:lang w:bidi="ar"/>
        </w:rPr>
      </w:pPr>
    </w:p>
    <w:p w14:paraId="77181922">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二、产品要求：</w:t>
      </w:r>
    </w:p>
    <w:p w14:paraId="6855ECC6">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2.1 技术要求：</w:t>
      </w:r>
    </w:p>
    <w:p w14:paraId="435ACE80">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所有货物需是全新的、包装完好的货物，严格按清单图片款式、尺寸送货，表面无划伤、无碰撞各项技术指标完全符合国家有关质量检测、环保标准及产品出厂标准。中标后若对产品有疑问可要求提供该项目相关带有CMA&amp;CNAS资质的冷轧钢板，塑粉等原材料及无轨密集架成品检测报告原件。</w:t>
      </w:r>
    </w:p>
    <w:p w14:paraId="58F3E283">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所售货物必须满足采购文件要求，包括产品规格、型号、颜色、式样、材质等，确保所售产品质量保证。</w:t>
      </w:r>
    </w:p>
    <w:p w14:paraId="16608F90">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2.2 商务要求</w:t>
      </w:r>
    </w:p>
    <w:p w14:paraId="1B7C8159">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交付时间：在接到甲方通知后3天内完成交货并安装验收。</w:t>
      </w:r>
    </w:p>
    <w:p w14:paraId="035836D5">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交付地点：采购人指定地点。</w:t>
      </w:r>
    </w:p>
    <w:p w14:paraId="0BD3BD3F">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付款方式：采购人通过银行转账方式向供应商指定银行账户支付款项：采购人在全部货物验收合格之日起4个月内，向乙方支付合同约定总价款的90%；余款10%，采购人在全部货物质保期届满且不存在需被扣除情形之日起10个工作日内，免息支付给供应商。</w:t>
      </w:r>
    </w:p>
    <w:p w14:paraId="1D19591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三、需提供的证明材料清单</w:t>
      </w:r>
    </w:p>
    <w:p w14:paraId="4417F4C3">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供应商在投标时须提供以下材料复印件并加盖公章：</w:t>
      </w:r>
    </w:p>
    <w:p w14:paraId="71BF352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 营业执照，营业执照营业范围必须包含经营此项目；</w:t>
      </w:r>
    </w:p>
    <w:p w14:paraId="11BCFDBD">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 投标人身份证复印件；</w:t>
      </w:r>
    </w:p>
    <w:p w14:paraId="602160A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 如投标人不是法定代表人，须持法定代表人亲笔签名的授权委托书,并提供法定代表人身份证复印件。</w:t>
      </w:r>
    </w:p>
    <w:p w14:paraId="1E37EEFD">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 售后服务承诺函；</w:t>
      </w:r>
    </w:p>
    <w:p w14:paraId="16BE1EA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 三年内在经营活动中没有重大违法记录（需提供“信用中国”网址查询记录证明）</w:t>
      </w:r>
    </w:p>
    <w:p w14:paraId="2A6A3A36">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 其他招标文件要求的资料。</w:t>
      </w:r>
    </w:p>
    <w:p w14:paraId="43C16550">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 所有资料均密封盖章：</w:t>
      </w:r>
    </w:p>
    <w:p w14:paraId="20DC46C7">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四、产品运输、安全保险及保管</w:t>
      </w:r>
    </w:p>
    <w:p w14:paraId="3AF1196E">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4.1供应商负责产品到交货地点的全部运输，包括所产生的一切材料费、工具费、人工费、手续费、差旅费、食宿费和加班费等，由于生产、搬运、装卸及运输不当造成的各种事故责任和损失由供应商承担。供应商负责产品在交货及安装地点的保管，直至项目验收合格。</w:t>
      </w:r>
    </w:p>
    <w:p w14:paraId="49AC8DCC">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4.2 产品验收：项目完成后，供应商应将项目有关的全部资料，包括产品资料、保养说明书、技术文档及采购人要求的相关资料等，移交采购人。采购人按照采购文件、采购合同等载明的质量、服务等有关条款依法组织履约验收。</w:t>
      </w:r>
    </w:p>
    <w:p w14:paraId="7F0FE1D6">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4.3 项目验收不合格，由供应商返工直至合格，有关返工、再行验收，以及给采购人造成的损失等费用由供应商承担。</w:t>
      </w:r>
    </w:p>
    <w:p w14:paraId="2046EBE7">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4.4 产品验收及标准：按国家标准、行业规范以及采购文件的质量要求和技术指标、供应商的投标文件承诺与本合同约定标准进行验收。</w:t>
      </w:r>
    </w:p>
    <w:p w14:paraId="792D00D0">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五、售后服务要求：</w:t>
      </w:r>
    </w:p>
    <w:p w14:paraId="1A455E39">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1、所售家具质保期一年起具体时间以供应商报价材料售后时间为准，自验收合格之日起算。在质保期内，如产品出现任何质量问题，供应商无条件提供免费上门服务。要求供应商 7*24小时电话响应及技术咨询，在接到维修需求后4小时内上门服务。保证故障问题在48小时内解决完毕。</w:t>
      </w:r>
    </w:p>
    <w:p w14:paraId="3819CE75">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六、其他要求：</w:t>
      </w:r>
    </w:p>
    <w:p w14:paraId="591E2F33">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6.1 供应商处理货物的产品包装，并负责对包装品的回收。</w:t>
      </w:r>
    </w:p>
    <w:p w14:paraId="0371687B">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6.2 供应商在完成家货物验收并移交给采购人之前，负责看护、保管和清洁已安装完成的家具。</w:t>
      </w:r>
    </w:p>
    <w:p w14:paraId="3170B4D6">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6.3 本项目不统一组织现场勘察，供应商在投标前，如需现场勘察一切费用自理，踏勘期间发生的意外自负。提供本项目平面布局图和效果图，采购人确认满意后方可参与投标。</w:t>
      </w:r>
    </w:p>
    <w:p w14:paraId="79DE787F">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6.4 所有货物选用材料及做法均必须符合本项目技术要求，严格按国家有关现行标准、规范、规程处理。</w:t>
      </w:r>
    </w:p>
    <w:p w14:paraId="5F468592">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bookmarkStart w:id="7" w:name="_GoBack"/>
      <w:bookmarkEnd w:id="7"/>
      <w:r>
        <w:rPr>
          <w:rFonts w:hint="eastAsia" w:ascii="仿宋" w:hAnsi="仿宋" w:eastAsia="仿宋" w:cs="仿宋"/>
          <w:sz w:val="28"/>
          <w:szCs w:val="28"/>
          <w:lang w:val="en-US" w:eastAsia="zh-CN"/>
        </w:rPr>
        <w:t>七、采购方式</w:t>
      </w:r>
    </w:p>
    <w:p w14:paraId="72A904FB">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医院公开挂网，最低评标价法，在满足所有参数的条件下，报价最低者中标，如有多个并列最低价，则由并列最低价投标人再次报价，直至出现最低报价为止。</w:t>
      </w:r>
    </w:p>
    <w:p w14:paraId="31E8C3FF">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p>
    <w:p w14:paraId="327F35B4">
      <w:pPr>
        <w:jc w:val="center"/>
        <w:outlineLvl w:val="1"/>
        <w:rPr>
          <w:rFonts w:hint="eastAsia" w:ascii="仿宋" w:hAnsi="仿宋" w:eastAsia="仿宋" w:cs="仿宋"/>
          <w:b/>
          <w:sz w:val="30"/>
          <w:szCs w:val="30"/>
          <w:lang w:bidi="ar"/>
        </w:rPr>
      </w:pPr>
    </w:p>
    <w:p w14:paraId="2E18A505">
      <w:pPr>
        <w:jc w:val="center"/>
        <w:outlineLvl w:val="0"/>
        <w:rPr>
          <w:rFonts w:hint="eastAsia" w:ascii="仿宋" w:hAnsi="仿宋" w:eastAsia="仿宋" w:cs="仿宋"/>
          <w:b/>
          <w:sz w:val="36"/>
          <w:szCs w:val="36"/>
          <w:lang w:bidi="ar"/>
        </w:rPr>
      </w:pPr>
      <w:bookmarkStart w:id="1" w:name="_Toc30265"/>
      <w:bookmarkStart w:id="2" w:name="_Toc10730"/>
      <w:bookmarkStart w:id="3" w:name="_Toc431038913"/>
      <w:bookmarkStart w:id="4" w:name="_Toc3958"/>
      <w:bookmarkStart w:id="5" w:name="_Toc417029069"/>
      <w:bookmarkStart w:id="6" w:name="_Toc415131981"/>
      <w:r>
        <w:rPr>
          <w:rFonts w:hint="eastAsia" w:ascii="仿宋" w:hAnsi="仿宋" w:eastAsia="仿宋" w:cs="仿宋"/>
          <w:b/>
          <w:sz w:val="36"/>
          <w:szCs w:val="36"/>
          <w:lang w:bidi="ar"/>
        </w:rPr>
        <w:t>密集架技术方案</w:t>
      </w:r>
      <w:bookmarkEnd w:id="1"/>
      <w:bookmarkEnd w:id="2"/>
      <w:bookmarkEnd w:id="3"/>
      <w:bookmarkEnd w:id="4"/>
      <w:bookmarkEnd w:id="5"/>
      <w:bookmarkEnd w:id="6"/>
    </w:p>
    <w:p w14:paraId="4753D029">
      <w:pPr>
        <w:spacing w:line="360" w:lineRule="auto"/>
        <w:textAlignment w:val="baseline"/>
        <w:rPr>
          <w:rFonts w:hint="eastAsia" w:ascii="仿宋" w:hAnsi="仿宋" w:eastAsia="仿宋" w:cs="仿宋"/>
          <w:sz w:val="28"/>
          <w:szCs w:val="28"/>
        </w:rPr>
      </w:pPr>
      <w:r>
        <w:rPr>
          <w:rFonts w:hint="eastAsia" w:ascii="仿宋" w:hAnsi="仿宋" w:eastAsia="仿宋" w:cs="仿宋"/>
          <w:b/>
          <w:sz w:val="28"/>
          <w:szCs w:val="28"/>
        </w:rPr>
        <w:t>一、密集架的组成</w:t>
      </w:r>
      <w:r>
        <w:rPr>
          <w:rFonts w:hint="eastAsia" w:ascii="仿宋" w:hAnsi="仿宋" w:eastAsia="仿宋" w:cs="仿宋"/>
          <w:sz w:val="28"/>
          <w:szCs w:val="28"/>
        </w:rPr>
        <w:t>：</w:t>
      </w:r>
    </w:p>
    <w:p w14:paraId="2CDF700B">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1、档案架严格采用优质冷轧板，使用先进的数控机械设备锻压成型，表面喷涂是采用全自动九工位喷塑流水线环保型环氧聚脂静电粉末喷塑制成，有底盘系列、传动系统，安全防护装置，制动装置，防尘密封系统立柱、侧板、搁板、门板、摇臂，标准件全部采用镀锌件。</w:t>
      </w:r>
    </w:p>
    <w:p w14:paraId="7994A928">
      <w:pPr>
        <w:spacing w:line="360" w:lineRule="auto"/>
        <w:ind w:firstLine="563"/>
        <w:textAlignment w:val="baseline"/>
        <w:rPr>
          <w:rFonts w:hint="eastAsia" w:ascii="仿宋" w:hAnsi="仿宋" w:eastAsia="仿宋" w:cs="仿宋"/>
          <w:sz w:val="28"/>
          <w:szCs w:val="28"/>
        </w:rPr>
      </w:pPr>
      <w:r>
        <w:rPr>
          <w:rFonts w:hint="eastAsia" w:ascii="仿宋" w:hAnsi="仿宋" w:eastAsia="仿宋" w:cs="仿宋"/>
          <w:sz w:val="28"/>
          <w:szCs w:val="28"/>
        </w:rPr>
        <w:t>2、边列与中间列均可双面使用，边列可两头固定中间摇动也可中间固定两边分摇，摇臂采用盘式及多种式样，档案柜的上顶有防尘板，列与列之间装有磁性橡胶密封条起到缓冲作用，具有防火，防尘，防潮，防鼠，防盗功能。</w:t>
      </w:r>
    </w:p>
    <w:p w14:paraId="631B4AA5">
      <w:pPr>
        <w:spacing w:line="360" w:lineRule="auto"/>
        <w:ind w:firstLine="563"/>
        <w:textAlignment w:val="baseline"/>
        <w:rPr>
          <w:rFonts w:hint="eastAsia" w:ascii="仿宋" w:hAnsi="仿宋" w:eastAsia="仿宋" w:cs="仿宋"/>
          <w:sz w:val="28"/>
          <w:szCs w:val="28"/>
        </w:rPr>
      </w:pPr>
    </w:p>
    <w:p w14:paraId="0B52583D">
      <w:pPr>
        <w:spacing w:line="360" w:lineRule="auto"/>
        <w:textAlignment w:val="baseline"/>
        <w:rPr>
          <w:rFonts w:hint="eastAsia" w:ascii="仿宋" w:hAnsi="仿宋" w:eastAsia="仿宋" w:cs="仿宋"/>
          <w:b/>
          <w:sz w:val="28"/>
          <w:szCs w:val="28"/>
        </w:rPr>
      </w:pPr>
      <w:r>
        <w:rPr>
          <w:rFonts w:hint="eastAsia" w:ascii="仿宋" w:hAnsi="仿宋" w:eastAsia="仿宋" w:cs="仿宋"/>
          <w:b/>
          <w:sz w:val="28"/>
          <w:szCs w:val="28"/>
        </w:rPr>
        <w:t>二、底盘系统</w:t>
      </w:r>
    </w:p>
    <w:p w14:paraId="62486DFA">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底盘冷轧钢板冲压成型，采用高强度桥梁插接组合结构，加配焊加强型整体轮架，强度牢靠，且便于运输，安装，调试。</w:t>
      </w:r>
    </w:p>
    <w:p w14:paraId="695F8E92">
      <w:pPr>
        <w:spacing w:line="360" w:lineRule="auto"/>
        <w:textAlignment w:val="baseline"/>
        <w:rPr>
          <w:rFonts w:hint="eastAsia" w:ascii="仿宋" w:hAnsi="仿宋" w:eastAsia="仿宋" w:cs="仿宋"/>
          <w:sz w:val="28"/>
          <w:szCs w:val="28"/>
        </w:rPr>
      </w:pPr>
      <w:r>
        <w:rPr>
          <w:rFonts w:hint="eastAsia" w:ascii="仿宋" w:hAnsi="仿宋" w:eastAsia="仿宋" w:cs="仿宋"/>
          <w:b/>
          <w:sz w:val="28"/>
          <w:szCs w:val="28"/>
        </w:rPr>
        <w:t>三、传动系统：</w:t>
      </w:r>
    </w:p>
    <w:p w14:paraId="50D907B5">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传动系统由：摇把、链条、传动轴承、行走轮组成，采用立式调心轴承，传动轴使用无缝钢管，双驱动双方向传动，行走轮采用铸铁强度可靠耐久，结构紧凑，变速机构使用破断力为摩托车链条，并增加了三级变速固定盘，配以齿轮自动离合方向盘，使密集架移动轻捷、灵活，消除了列端性不同步现象。设立防倾机构，使密集架在任何情况下不会倾倒伤人或损坏设施。</w:t>
      </w:r>
    </w:p>
    <w:p w14:paraId="05EA4D93">
      <w:pPr>
        <w:spacing w:line="360" w:lineRule="auto"/>
        <w:textAlignment w:val="baseline"/>
        <w:rPr>
          <w:rFonts w:hint="eastAsia" w:ascii="仿宋" w:hAnsi="仿宋" w:eastAsia="仿宋" w:cs="仿宋"/>
          <w:b/>
          <w:sz w:val="28"/>
          <w:szCs w:val="28"/>
        </w:rPr>
      </w:pPr>
      <w:r>
        <w:rPr>
          <w:rFonts w:hint="eastAsia" w:ascii="仿宋" w:hAnsi="仿宋" w:eastAsia="仿宋" w:cs="仿宋"/>
          <w:b/>
          <w:sz w:val="28"/>
          <w:szCs w:val="28"/>
        </w:rPr>
        <w:t>四、安全防护装置：</w:t>
      </w:r>
    </w:p>
    <w:p w14:paraId="17F2369E">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安全防护装置包括密封装置、防倾倒装置、限位装置、制动装置。</w:t>
      </w:r>
    </w:p>
    <w:p w14:paraId="36AEFD45">
      <w:pPr>
        <w:spacing w:line="360" w:lineRule="auto"/>
        <w:ind w:firstLine="480"/>
        <w:textAlignment w:val="baseline"/>
        <w:rPr>
          <w:rFonts w:hint="eastAsia" w:ascii="仿宋" w:hAnsi="仿宋" w:eastAsia="仿宋" w:cs="仿宋"/>
          <w:sz w:val="28"/>
          <w:szCs w:val="28"/>
        </w:rPr>
      </w:pPr>
      <w:r>
        <w:rPr>
          <w:rFonts w:hint="eastAsia" w:ascii="仿宋" w:hAnsi="仿宋" w:eastAsia="仿宋" w:cs="仿宋"/>
          <w:sz w:val="28"/>
          <w:szCs w:val="28"/>
        </w:rPr>
        <w:t>1、密封装置安装架体的两端与两架体之间接触而上以缓冲架体碰撞减低架体聚合时发出的响声且有防尘、防火、防潮、防鼠功能。</w:t>
      </w:r>
    </w:p>
    <w:p w14:paraId="64F627D3">
      <w:pPr>
        <w:spacing w:line="360" w:lineRule="auto"/>
        <w:ind w:firstLine="480"/>
        <w:textAlignment w:val="baseline"/>
        <w:rPr>
          <w:rFonts w:hint="eastAsia" w:ascii="仿宋" w:hAnsi="仿宋" w:eastAsia="仿宋" w:cs="仿宋"/>
          <w:sz w:val="28"/>
          <w:szCs w:val="28"/>
        </w:rPr>
      </w:pPr>
      <w:r>
        <w:rPr>
          <w:rFonts w:hint="eastAsia" w:ascii="仿宋" w:hAnsi="仿宋" w:eastAsia="仿宋" w:cs="仿宋"/>
          <w:sz w:val="28"/>
          <w:szCs w:val="28"/>
        </w:rPr>
        <w:t>2、防倾倒装置在每列密集架的底盘上安装钢板安全钩，并与轨道相连，防止架体倾倒，达到安全可靠。</w:t>
      </w:r>
    </w:p>
    <w:p w14:paraId="2E50BC6F">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3、制动装置：制动装置安装于每列密集架的侧端，侧板的中部它可使密集架不被他人移动，有效地保证查阅人员的安全。</w:t>
      </w:r>
    </w:p>
    <w:p w14:paraId="02FCA815">
      <w:pPr>
        <w:spacing w:line="360" w:lineRule="auto"/>
        <w:textAlignment w:val="baseline"/>
        <w:rPr>
          <w:rFonts w:hint="eastAsia" w:ascii="仿宋" w:hAnsi="仿宋" w:eastAsia="仿宋" w:cs="仿宋"/>
          <w:b/>
          <w:sz w:val="28"/>
          <w:szCs w:val="28"/>
        </w:rPr>
      </w:pPr>
      <w:r>
        <w:rPr>
          <w:rFonts w:hint="eastAsia" w:ascii="仿宋" w:hAnsi="仿宋" w:eastAsia="仿宋" w:cs="仿宋"/>
          <w:b/>
          <w:sz w:val="28"/>
          <w:szCs w:val="28"/>
        </w:rPr>
        <w:t>五、立架部件</w:t>
      </w:r>
    </w:p>
    <w:p w14:paraId="3BE17DEB">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立架部分由立柱、搁板、挂板、书档组成。</w:t>
      </w:r>
    </w:p>
    <w:p w14:paraId="57037A08">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特点：承载大、强度好，且整体稳定，牢固，可靠。</w:t>
      </w:r>
    </w:p>
    <w:p w14:paraId="7D4DC835">
      <w:pPr>
        <w:spacing w:line="360" w:lineRule="auto"/>
        <w:textAlignment w:val="baseline"/>
        <w:rPr>
          <w:rFonts w:hint="eastAsia" w:ascii="仿宋" w:hAnsi="仿宋" w:eastAsia="仿宋" w:cs="仿宋"/>
          <w:sz w:val="28"/>
          <w:szCs w:val="28"/>
        </w:rPr>
      </w:pPr>
      <w:r>
        <w:rPr>
          <w:rFonts w:hint="eastAsia" w:ascii="仿宋" w:hAnsi="仿宋" w:eastAsia="仿宋" w:cs="仿宋"/>
          <w:b/>
          <w:sz w:val="28"/>
          <w:szCs w:val="28"/>
        </w:rPr>
        <w:t>六、侧板、立架、顶板组合方式</w:t>
      </w:r>
    </w:p>
    <w:p w14:paraId="187E9E33">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侧板采用冷轧钢板，每列侧板上装有两块录框，便于装捅档案目录，使用镀锌螺丝，把立柱，顶板，侧板紧密相连。</w:t>
      </w:r>
    </w:p>
    <w:p w14:paraId="661791EC">
      <w:pPr>
        <w:spacing w:line="360" w:lineRule="auto"/>
        <w:textAlignment w:val="baseline"/>
        <w:rPr>
          <w:rFonts w:hint="eastAsia" w:ascii="仿宋" w:hAnsi="仿宋" w:eastAsia="仿宋" w:cs="仿宋"/>
          <w:b/>
          <w:sz w:val="28"/>
          <w:szCs w:val="28"/>
        </w:rPr>
      </w:pPr>
      <w:r>
        <w:rPr>
          <w:rFonts w:hint="eastAsia" w:ascii="仿宋" w:hAnsi="仿宋" w:eastAsia="仿宋" w:cs="仿宋"/>
          <w:b/>
          <w:sz w:val="28"/>
          <w:szCs w:val="28"/>
        </w:rPr>
        <w:t>七、密集架工艺标准</w:t>
      </w:r>
    </w:p>
    <w:p w14:paraId="540436D9">
      <w:pPr>
        <w:spacing w:line="360" w:lineRule="auto"/>
        <w:textAlignment w:val="baseline"/>
        <w:rPr>
          <w:rFonts w:hint="eastAsia" w:ascii="仿宋" w:hAnsi="仿宋" w:eastAsia="仿宋" w:cs="仿宋"/>
          <w:bCs/>
          <w:sz w:val="28"/>
          <w:szCs w:val="28"/>
        </w:rPr>
      </w:pPr>
      <w:r>
        <w:rPr>
          <w:rFonts w:hint="eastAsia" w:ascii="仿宋" w:hAnsi="仿宋" w:eastAsia="仿宋" w:cs="仿宋"/>
          <w:bCs/>
          <w:sz w:val="28"/>
          <w:szCs w:val="28"/>
        </w:rPr>
        <w:t xml:space="preserve">    密集架为框架结构，主要由轨道、底盘、传动机构、架体（包括立柱、搁板支撑板、搁板、顶板、侧护板）等等（部）件组成。列与列之间装有特种抗老化PVC磁封条，形成两列间的全封闭，门面列和中间移动列分别装有锁具和制动装置，每组密集架闭合后可用总锁锁住，形成一个封闭的整体。各列移开后可单独制动。底须有防鼠、防倒装置，因而整个架体具有良好的防尘、防火、防鼠、防潮、防火、防盗和保密功能。</w:t>
      </w:r>
    </w:p>
    <w:p w14:paraId="5FE39F4C">
      <w:pPr>
        <w:spacing w:line="360" w:lineRule="auto"/>
        <w:textAlignment w:val="baseline"/>
        <w:rPr>
          <w:rFonts w:hint="eastAsia" w:ascii="仿宋" w:hAnsi="仿宋" w:eastAsia="仿宋" w:cs="仿宋"/>
          <w:b/>
          <w:sz w:val="28"/>
          <w:szCs w:val="28"/>
        </w:rPr>
      </w:pPr>
      <w:r>
        <w:rPr>
          <w:rFonts w:hint="eastAsia" w:ascii="仿宋" w:hAnsi="仿宋" w:eastAsia="仿宋" w:cs="仿宋"/>
          <w:b/>
          <w:sz w:val="28"/>
          <w:szCs w:val="28"/>
        </w:rPr>
        <w:t>八、装配</w:t>
      </w:r>
    </w:p>
    <w:p w14:paraId="1F5B3FEE">
      <w:pPr>
        <w:spacing w:line="360" w:lineRule="auto"/>
        <w:textAlignment w:val="baseline"/>
        <w:rPr>
          <w:rFonts w:hint="eastAsia" w:ascii="仿宋" w:hAnsi="仿宋" w:eastAsia="仿宋" w:cs="仿宋"/>
          <w:sz w:val="28"/>
          <w:szCs w:val="28"/>
        </w:rPr>
      </w:pPr>
      <w:r>
        <w:rPr>
          <w:rFonts w:hint="eastAsia" w:ascii="仿宋" w:hAnsi="仿宋" w:eastAsia="仿宋" w:cs="仿宋"/>
          <w:b/>
          <w:sz w:val="28"/>
          <w:szCs w:val="28"/>
        </w:rPr>
        <w:t>　　</w:t>
      </w:r>
      <w:r>
        <w:rPr>
          <w:rFonts w:hint="eastAsia" w:ascii="仿宋" w:hAnsi="仿宋" w:eastAsia="仿宋" w:cs="仿宋"/>
          <w:sz w:val="28"/>
          <w:szCs w:val="28"/>
        </w:rPr>
        <w:t>1、每列组装后，上中下护板的对缝外间隙不大于1.5mm</w:t>
      </w:r>
    </w:p>
    <w:p w14:paraId="25A0DB74">
      <w:pPr>
        <w:spacing w:line="360" w:lineRule="auto"/>
        <w:textAlignment w:val="baseline"/>
        <w:rPr>
          <w:rFonts w:hint="eastAsia" w:ascii="仿宋" w:hAnsi="仿宋" w:eastAsia="仿宋" w:cs="仿宋"/>
          <w:sz w:val="28"/>
          <w:szCs w:val="28"/>
        </w:rPr>
      </w:pPr>
      <w:r>
        <w:rPr>
          <w:rFonts w:hint="eastAsia" w:ascii="仿宋" w:hAnsi="仿宋" w:eastAsia="仿宋" w:cs="仿宋"/>
          <w:sz w:val="28"/>
          <w:szCs w:val="28"/>
        </w:rPr>
        <w:t>　　2、传动机构应转动灵活，平衡，不得有失灵现象</w:t>
      </w:r>
    </w:p>
    <w:p w14:paraId="2EBFB602">
      <w:pPr>
        <w:spacing w:line="360" w:lineRule="auto"/>
        <w:ind w:firstLine="560" w:firstLineChars="200"/>
        <w:rPr>
          <w:rFonts w:hint="eastAsia" w:ascii="仿宋" w:hAnsi="仿宋" w:eastAsia="仿宋" w:cs="仿宋"/>
          <w:b/>
          <w:color w:val="008000"/>
          <w:sz w:val="28"/>
          <w:szCs w:val="28"/>
        </w:rPr>
      </w:pPr>
      <w:r>
        <w:rPr>
          <w:rFonts w:hint="eastAsia" w:ascii="仿宋" w:hAnsi="仿宋" w:eastAsia="仿宋" w:cs="仿宋"/>
          <w:sz w:val="28"/>
          <w:szCs w:val="28"/>
        </w:rPr>
        <w:t>3、各结构件和架体无明显变形，架体无倾斜现象。</w:t>
      </w:r>
    </w:p>
    <w:p w14:paraId="1FD98B48">
      <w:pPr>
        <w:spacing w:line="480" w:lineRule="exact"/>
        <w:rPr>
          <w:rFonts w:hint="eastAsia" w:ascii="仿宋" w:hAnsi="仿宋" w:eastAsia="仿宋" w:cs="仿宋"/>
          <w:sz w:val="28"/>
          <w:szCs w:val="28"/>
        </w:rPr>
      </w:pPr>
    </w:p>
    <w:p w14:paraId="0345CC9A">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88099C"/>
    <w:rsid w:val="009C3171"/>
    <w:rsid w:val="00F1191B"/>
    <w:rsid w:val="01286B5E"/>
    <w:rsid w:val="03C60663"/>
    <w:rsid w:val="06023C82"/>
    <w:rsid w:val="078132CC"/>
    <w:rsid w:val="088C6B15"/>
    <w:rsid w:val="0A9C4B03"/>
    <w:rsid w:val="0EE428AF"/>
    <w:rsid w:val="0F772484"/>
    <w:rsid w:val="10940C80"/>
    <w:rsid w:val="11557CA5"/>
    <w:rsid w:val="14312CF3"/>
    <w:rsid w:val="14D215E6"/>
    <w:rsid w:val="1BDB348B"/>
    <w:rsid w:val="1DD1551A"/>
    <w:rsid w:val="1EA62CA9"/>
    <w:rsid w:val="20BF0C96"/>
    <w:rsid w:val="2266660F"/>
    <w:rsid w:val="230666F9"/>
    <w:rsid w:val="24AA2343"/>
    <w:rsid w:val="24AE1C01"/>
    <w:rsid w:val="2955733F"/>
    <w:rsid w:val="2A007BA4"/>
    <w:rsid w:val="2CB22544"/>
    <w:rsid w:val="2D8D3349"/>
    <w:rsid w:val="2EE52256"/>
    <w:rsid w:val="2F681FEC"/>
    <w:rsid w:val="300E1477"/>
    <w:rsid w:val="303B192D"/>
    <w:rsid w:val="34FA5848"/>
    <w:rsid w:val="3643781B"/>
    <w:rsid w:val="36F56D67"/>
    <w:rsid w:val="3BA945C4"/>
    <w:rsid w:val="3C01177E"/>
    <w:rsid w:val="3D354096"/>
    <w:rsid w:val="3E1C2706"/>
    <w:rsid w:val="42A70C68"/>
    <w:rsid w:val="438A7301"/>
    <w:rsid w:val="449C6E29"/>
    <w:rsid w:val="46BB3195"/>
    <w:rsid w:val="46C458F2"/>
    <w:rsid w:val="47411B55"/>
    <w:rsid w:val="47635CF3"/>
    <w:rsid w:val="48D961A4"/>
    <w:rsid w:val="4956735A"/>
    <w:rsid w:val="4C5E4F57"/>
    <w:rsid w:val="4F88099C"/>
    <w:rsid w:val="502C2AC1"/>
    <w:rsid w:val="50370468"/>
    <w:rsid w:val="51251891"/>
    <w:rsid w:val="51A96C75"/>
    <w:rsid w:val="55AF7E22"/>
    <w:rsid w:val="58CC5532"/>
    <w:rsid w:val="59CD2EEA"/>
    <w:rsid w:val="5B41346F"/>
    <w:rsid w:val="5D443CF5"/>
    <w:rsid w:val="5E027CB9"/>
    <w:rsid w:val="5EF23DBA"/>
    <w:rsid w:val="5EF86177"/>
    <w:rsid w:val="61445EA9"/>
    <w:rsid w:val="626B2014"/>
    <w:rsid w:val="63314FF7"/>
    <w:rsid w:val="64453611"/>
    <w:rsid w:val="64943DA9"/>
    <w:rsid w:val="64D836A1"/>
    <w:rsid w:val="67025C81"/>
    <w:rsid w:val="6BDD3169"/>
    <w:rsid w:val="6BEB0670"/>
    <w:rsid w:val="6D0253F0"/>
    <w:rsid w:val="6EF83876"/>
    <w:rsid w:val="6FDC0133"/>
    <w:rsid w:val="70E2331E"/>
    <w:rsid w:val="740B3266"/>
    <w:rsid w:val="750D46A2"/>
    <w:rsid w:val="75C7479D"/>
    <w:rsid w:val="77E86BAA"/>
    <w:rsid w:val="7B2F3F4C"/>
    <w:rsid w:val="7B544D71"/>
    <w:rsid w:val="7BE67FFA"/>
    <w:rsid w:val="7C670A50"/>
    <w:rsid w:val="7C877A7A"/>
    <w:rsid w:val="7D626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7">
    <w:name w:val="正文格式"/>
    <w:basedOn w:val="8"/>
    <w:qFormat/>
    <w:uiPriority w:val="0"/>
    <w:pPr>
      <w:widowControl/>
      <w:adjustRightInd w:val="0"/>
      <w:spacing w:line="400" w:lineRule="atLeast"/>
      <w:ind w:firstLine="482"/>
      <w:textAlignment w:val="baseline"/>
    </w:pPr>
    <w:rPr>
      <w:kern w:val="0"/>
      <w:sz w:val="24"/>
      <w:szCs w:val="20"/>
    </w:rPr>
  </w:style>
  <w:style w:type="paragraph" w:customStyle="1" w:styleId="8">
    <w:name w:val="正文11"/>
    <w:next w:val="7"/>
    <w:qFormat/>
    <w:uiPriority w:val="0"/>
    <w:pPr>
      <w:widowControl w:val="0"/>
      <w:suppressAutoHyphens w:val="0"/>
      <w:bidi w:val="0"/>
      <w:spacing w:beforeLines="0" w:beforeAutospacing="0" w:afterLines="0" w:afterAutospacing="0"/>
      <w:jc w:val="both"/>
    </w:pPr>
    <w:rPr>
      <w:rFonts w:ascii="Times New Roman" w:hAnsi="Times New Roman" w:eastAsia="宋体" w:cs="Times New Roman"/>
      <w:color w:val="000000"/>
      <w:kern w:val="2"/>
      <w:sz w:val="21"/>
      <w:szCs w:val="24"/>
      <w:lang w:val="en-US" w:eastAsia="zh-CN" w:bidi="ar-SA"/>
    </w:rPr>
  </w:style>
  <w:style w:type="paragraph" w:customStyle="1" w:styleId="9">
    <w:name w:val="列出段落1"/>
    <w:basedOn w:val="1"/>
    <w:qFormat/>
    <w:uiPriority w:val="99"/>
    <w:pPr>
      <w:ind w:firstLine="420" w:firstLineChars="200"/>
    </w:pPr>
    <w:rPr>
      <w:szCs w:val="22"/>
    </w:rPr>
  </w:style>
  <w:style w:type="paragraph" w:customStyle="1" w:styleId="10">
    <w:name w:val="U_正文2"/>
    <w:basedOn w:val="1"/>
    <w:qFormat/>
    <w:uiPriority w:val="0"/>
    <w:pPr>
      <w:spacing w:beforeLines="10" w:afterLines="10" w:line="300" w:lineRule="auto"/>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3740</Words>
  <Characters>4091</Characters>
  <Lines>0</Lines>
  <Paragraphs>0</Paragraphs>
  <TotalTime>0</TotalTime>
  <ScaleCrop>false</ScaleCrop>
  <LinksUpToDate>false</LinksUpToDate>
  <CharactersWithSpaces>4137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2025-10-16T00:38:00Z</dcterms:created>
  <dc:creator>是小豹子</dc:creator>
  <cp:lastModifiedBy>半生繁华半世殇</cp:lastModifiedBy>
  <cp:lastPrinted>2025-11-27T08:29:00Z</cp:lastPrinted>
  <dcterms:modified xsi:type="dcterms:W3CDTF">2026-09-01T07:40:05Z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8BC6B4C86E7B466594C73C1050877702_13</vt:lpwstr>
  </property>
  <property fmtid="{D5CDD505-2E9C-101B-9397-08002B2CF9AE}" pid="4" name="KSOTemplateDocerSaveRecord">
    <vt:lpwstr>eyJoZGlkIjoiYzQwYTlmYjNiZDIzOGNhOGQ2ZGRhNGY4NzY0NmVlMDQiLCJ1c2VySWQiOiIxMTgxMDAzNDIxIn0=</vt:lpwstr>
  </property>
</Properties>
</file>