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C101E">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7A1370E">
      <w:pPr>
        <w:pStyle w:val="2"/>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Style w:val="10"/>
          <w:rFonts w:hint="eastAsia" w:ascii="仿宋" w:hAnsi="仿宋" w:eastAsia="仿宋" w:cs="仿宋"/>
          <w:b/>
          <w:kern w:val="0"/>
          <w:sz w:val="28"/>
          <w:szCs w:val="28"/>
          <w:lang w:val="en-US" w:eastAsia="zh-CN" w:bidi="ar"/>
        </w:rPr>
      </w:pPr>
      <w:r>
        <w:rPr>
          <w:rFonts w:hint="eastAsia"/>
          <w:lang w:val="en-US" w:eastAsia="zh-CN"/>
        </w:rPr>
        <w:t>娄底市中心医院能源审计服务合同</w:t>
      </w:r>
    </w:p>
    <w:p w14:paraId="32391AC4">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0373E5FB">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甲方：娄底市中心医院</w:t>
      </w:r>
    </w:p>
    <w:p w14:paraId="709F2073">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5490E94C">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167EC25F">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177C43CC">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823D756">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w:t>
      </w:r>
    </w:p>
    <w:p w14:paraId="7C11D856">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98DBEE6">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45895E2">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5A16FD1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4A8D0E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医院院内议价方式采购娄底市中心医院能源审计服务，乙方为中标/中选供应商。根据《中华人民共和国民法典》《中华人民共和国政府采购法》《中华人民共和国节约能源法》《公共机构节能条例》《湖南省公共机构节能管理办法》及湘管发〔2026〕26号《全省公共机构重点用能单位能源审计工作实施方案》《公共机构能源审计技术导则》（GB/T31342-2014）、JS/T301-2024《公共机构能源费用托管实施规程》等相关法律法规及规范标准，甲乙双方在采购项目确定的基础上，就采购娄底市中心医院能源审计服务相关事宜平等、自愿、公平、诚信协商，达成一致，特订立本合同，以资共同遵守。</w:t>
      </w:r>
    </w:p>
    <w:p w14:paraId="1BE2A33B">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第一条 项目概况</w:t>
      </w:r>
    </w:p>
    <w:p w14:paraId="431FD34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项目名称：娄底市中心医院能源审计服务项目。</w:t>
      </w:r>
    </w:p>
    <w:p w14:paraId="676BF11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项目地点：娄底市长青中街51号娄底市中心医院院内。</w:t>
      </w:r>
    </w:p>
    <w:p w14:paraId="6A40CBAD">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第二条 </w:t>
      </w:r>
      <w:r>
        <w:rPr>
          <w:rFonts w:hint="eastAsia" w:ascii="宋体" w:hAnsi="宋体" w:eastAsia="宋体" w:cs="宋体"/>
          <w:b/>
          <w:bCs/>
          <w:color w:val="0000FF"/>
          <w:sz w:val="24"/>
          <w:szCs w:val="24"/>
          <w:highlight w:val="none"/>
          <w:lang w:val="en-US" w:eastAsia="zh-CN"/>
        </w:rPr>
        <w:t>服务期限</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及节点要求</w:t>
      </w:r>
    </w:p>
    <w:p w14:paraId="03244A4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FF"/>
          <w:sz w:val="24"/>
          <w:szCs w:val="24"/>
          <w:highlight w:val="none"/>
          <w:lang w:val="en-US" w:eastAsia="zh-CN"/>
        </w:rPr>
        <w:t>2.1本合同服务期限</w:t>
      </w:r>
      <w:r>
        <w:rPr>
          <w:rFonts w:hint="eastAsia" w:ascii="宋体" w:hAnsi="宋体" w:eastAsia="宋体" w:cs="宋体"/>
          <w:color w:val="000000" w:themeColor="text1"/>
          <w:sz w:val="24"/>
          <w:szCs w:val="24"/>
          <w:highlight w:val="none"/>
          <w:lang w:val="en-US" w:eastAsia="zh-CN"/>
          <w14:textFill>
            <w14:solidFill>
              <w14:schemeClr w14:val="tx1"/>
            </w14:solidFill>
          </w14:textFill>
        </w:rPr>
        <w:t>自合同签订之日起算至2027年12月31日止。</w:t>
      </w:r>
    </w:p>
    <w:p w14:paraId="05F683A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 本项目分两个阶段实施，所有节点严格遵照以下要求执行：</w:t>
      </w:r>
    </w:p>
    <w:p w14:paraId="48272C0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2.2.1 现场审计与报告编制阶段（2026年9月1日—2026年10月30日）</w:t>
      </w:r>
    </w:p>
    <w:p w14:paraId="5BA5C55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乙方须完成全院现场踏勘、重点设备能效检测、全品类能耗数据核验、能耗与碳排放核算、节能节水潜力分析，完成两套差异化审计报告的编制、校核、定稿工作，提交全套成果资料，并配合完成市级机关事务管理部门初审上报工作。</w:t>
      </w:r>
    </w:p>
    <w:p w14:paraId="32073F5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2.2.2 整改落地与长效服务阶段（2026年11月1日—2027年12月31日）</w:t>
      </w:r>
    </w:p>
    <w:p w14:paraId="5D39231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乙方依据主管部门整改意见书，全程协助甲方制定整改方案、完善整改台账、逐项落实整改措施，跟踪问题清零，持续为甲方提供节能降碳技术咨询、答疑、复核指导等常态化服务，配合甲方完成年度节能考核工作。</w:t>
      </w:r>
    </w:p>
    <w:p w14:paraId="49C36CF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2.2.3 核心备案节点：2026年10月30日前，乙方必须提交正式完整的能源审计报告及全套成果资料，全程配合甲方完成市级初审、省级备案全流程工作，确保项目顺利备案通过。</w:t>
      </w:r>
    </w:p>
    <w:p w14:paraId="3F7ADFB9">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乙方服务工作内容</w:t>
      </w:r>
    </w:p>
    <w:p w14:paraId="4D393A5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乙方须严格按照国家、省、市公共机构能源审计规范及本合同约定，完成以下全部审计服务工作，确保内容全面、数据真实、结论客观、资料合规：</w:t>
      </w:r>
    </w:p>
    <w:p w14:paraId="1BE2334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节能管理情况核查</w:t>
      </w:r>
    </w:p>
    <w:p w14:paraId="7B0C760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全面核查甲方节能管理岗位设置、节能管理制度建立与落地执行、能源计量与数据统计、能耗定额与目标考核、节能宣传教育培训等全套节能管理工作情况，梳理管理短板与优化空间。</w:t>
      </w:r>
    </w:p>
    <w:p w14:paraId="50BBAE5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能源消费与碳排放核算分析</w:t>
      </w:r>
    </w:p>
    <w:p w14:paraId="549571B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收集、核验甲方近3个完整年度电、气、油、水、热力等各类能源资源消费的种类、数量、结构、流向及费用支出；精准核算全院总碳排放量、碳排放强度，分析三年能耗、碳排放变化趋势，制作完整规范的能耗数据分析图表、碳排放核算台账。</w:t>
      </w:r>
    </w:p>
    <w:p w14:paraId="51021AA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重点用能系统与设备专项审计检测</w:t>
      </w:r>
    </w:p>
    <w:p w14:paraId="50E0FA1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对甲方建筑围护结构、暖通空调、公共照明、电梯、数据机房、消毒供应中心、锅炉、厨房设备、供水系统、公务车辆、高压配电房、备用发电机等所有重点用能系统与设备开展现场能效检测、运行工况分析，评估设备运行效率、系统匹配合理性，精准识别设备运行能耗浪费问题，测算节能降碳潜力。</w:t>
      </w:r>
    </w:p>
    <w:p w14:paraId="37899D6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3.4 水资源利用效率审计</w:t>
      </w:r>
    </w:p>
    <w:p w14:paraId="4F30ADB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核查全院用水计量器具配备、校验、运维情况，全面分析用水结构、用水效率、管网漏损情况，对照湖南省公共机构水耗定额标准，判定甲方用水合规性，针对性编制节水优化及改造方案。</w:t>
      </w:r>
    </w:p>
    <w:p w14:paraId="0C9FE64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3.5 节能节水潜力分析与改造建议</w:t>
      </w:r>
    </w:p>
    <w:p w14:paraId="7278577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精准识别机房、锅炉房、空调系统、公共照明、供能供水管网等重点能耗浪费、碳排放偏高环节；从管理制度优化、设备技术改造、人员行为管控等多维度，区分短期即时整改措施与中长期技改项目，出具可落地的节能节水技术改造方案、运行管理优化措施、碳排放减量建议，明确各项措施的预期节能、节水、生态及经济效益。</w:t>
      </w:r>
    </w:p>
    <w:p w14:paraId="7F8A9E4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3.6 审计结论与整改配套文件编制</w:t>
      </w:r>
    </w:p>
    <w:p w14:paraId="678E57E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出具合规、客观、完整的能源审计结论，全面评价甲方节能管理、能耗管控、碳排放管控整体水平；梳理形成问题汇总清单，编制整改责任清单、标准化整改台账，明确整改措施、完成时限、责任科室、验收标准；全程对接娄底市机关事务管理局，配合主管部门问询、数据复核、资料核查、现场抽查，完成报告答疑、修正、报审及备案全部工作。</w:t>
      </w:r>
    </w:p>
    <w:p w14:paraId="5F174460">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项目交付成果要求</w:t>
      </w:r>
    </w:p>
    <w:p w14:paraId="409703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乙方须按本合同及相关规范要求，提交全套完整、合规、可备案的成果资料，所有纸质资料须加盖乙方审计专用章，具体交付内容如下：</w:t>
      </w:r>
    </w:p>
    <w:p w14:paraId="6EF8C2A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双版本正式能源审计报告：每种版本提供纸质版3份，同时提交盖章PDF版+可编辑Word版电子版。一是适配湘管发〔2026〕26号文件要求、满足省级审计备案的标准版本；二是适配甲方合同能源管理、能源托管招标的前置基准版本。</w:t>
      </w:r>
    </w:p>
    <w:p w14:paraId="788E4A9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全套原始审计成果资料：包含能耗统计数据表、碳排放核算全套附表、</w:t>
      </w:r>
      <w:r>
        <w:rPr>
          <w:rFonts w:hint="eastAsia" w:ascii="宋体" w:hAnsi="宋体" w:eastAsia="宋体" w:cs="宋体"/>
          <w:color w:val="0000FF"/>
          <w:sz w:val="24"/>
          <w:szCs w:val="24"/>
          <w:highlight w:val="none"/>
          <w:lang w:val="en-US" w:eastAsia="zh-CN"/>
        </w:rPr>
        <w:t>CMA</w:t>
      </w:r>
      <w:r>
        <w:rPr>
          <w:rFonts w:hint="eastAsia" w:ascii="宋体" w:hAnsi="宋体" w:eastAsia="宋体" w:cs="宋体"/>
          <w:color w:val="000000" w:themeColor="text1"/>
          <w:sz w:val="24"/>
          <w:szCs w:val="24"/>
          <w:highlight w:val="none"/>
          <w:lang w:val="en-US" w:eastAsia="zh-CN"/>
          <w14:textFill>
            <w14:solidFill>
              <w14:schemeClr w14:val="tx1"/>
            </w14:solidFill>
          </w14:textFill>
        </w:rPr>
        <w:t>现场设备检测原始记录、现场踏勘影像资料、系统能效分析台账、水平衡及电平衡测试报告等所有原始审计佐证资料。</w:t>
      </w:r>
    </w:p>
    <w:p w14:paraId="57F6A21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整改配套专项资料：问题汇总清单、整改责任台账、节能节水技改建议书、医院长效节能管理优化方案。</w:t>
      </w:r>
    </w:p>
    <w:p w14:paraId="0EEDD15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能源托管基准成果：严格</w:t>
      </w:r>
      <w:r>
        <w:rPr>
          <w:rFonts w:hint="eastAsia" w:ascii="宋体" w:hAnsi="宋体" w:eastAsia="宋体" w:cs="宋体"/>
          <w:color w:val="0000FF"/>
          <w:sz w:val="24"/>
          <w:szCs w:val="24"/>
          <w:highlight w:val="none"/>
          <w:lang w:val="en-US" w:eastAsia="zh-CN"/>
        </w:rPr>
        <w:t>依据《公共机构能源审计技术导则》（GB/T31342-2014）和国管局JS/T301-2024《公共机构能源费用托管实施规程》等国家、省级相关规定</w:t>
      </w:r>
      <w:r>
        <w:rPr>
          <w:rFonts w:hint="eastAsia" w:ascii="宋体" w:hAnsi="宋体" w:eastAsia="宋体" w:cs="宋体"/>
          <w:color w:val="000000" w:themeColor="text1"/>
          <w:sz w:val="24"/>
          <w:szCs w:val="24"/>
          <w:highlight w:val="none"/>
          <w:lang w:val="en-US" w:eastAsia="zh-CN"/>
          <w14:textFill>
            <w14:solidFill>
              <w14:schemeClr w14:val="tx1"/>
            </w14:solidFill>
          </w14:textFill>
        </w:rPr>
        <w:t>，精准核定甲方能源资源消耗基准、能耗系统运维维保基准，成果完全满足甲方后续能源费用托管项目招标、费用结算、运维考核的全部使用需求。</w:t>
      </w:r>
    </w:p>
    <w:p w14:paraId="4F00EA1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4.5 备案支撑全套资料：包含市级、省级上报汇总资料、答疑支撑材料、备案佐证资料，确保项目顺利通过</w:t>
      </w:r>
      <w:r>
        <w:rPr>
          <w:rFonts w:hint="eastAsia" w:ascii="宋体" w:hAnsi="宋体" w:eastAsia="宋体" w:cs="宋体"/>
          <w:color w:val="0000FF"/>
          <w:sz w:val="24"/>
          <w:szCs w:val="24"/>
          <w:highlight w:val="none"/>
          <w:lang w:val="en-US" w:eastAsia="zh-CN"/>
        </w:rPr>
        <w:t>市、省</w:t>
      </w:r>
      <w:r>
        <w:rPr>
          <w:rFonts w:hint="eastAsia" w:ascii="宋体" w:hAnsi="宋体" w:eastAsia="宋体" w:cs="宋体"/>
          <w:color w:val="000000" w:themeColor="text1"/>
          <w:sz w:val="24"/>
          <w:szCs w:val="24"/>
          <w:highlight w:val="none"/>
          <w:lang w:val="en-US" w:eastAsia="zh-CN"/>
          <w14:textFill>
            <w14:solidFill>
              <w14:schemeClr w14:val="tx1"/>
            </w14:solidFill>
          </w14:textFill>
        </w:rPr>
        <w:t>两级主管部门审核备案。</w:t>
      </w:r>
    </w:p>
    <w:p w14:paraId="7679E60D">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双方权利与义务</w:t>
      </w:r>
    </w:p>
    <w:p w14:paraId="7CBC4EC3">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5.1 甲方权利与义务</w:t>
      </w:r>
    </w:p>
    <w:p w14:paraId="0E938CB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5.1.1 甲方有权对乙方审计工作进度、服务质量、成果合规性进行全程监督、检查、考核，对不合格成果有权要求乙方无偿整改、修正、重新编制。</w:t>
      </w:r>
    </w:p>
    <w:p w14:paraId="7849C7E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5.1.2 甲方须配合乙方开展现场审计工作，无偿提供医院院区图纸、设备台账、能耗数据、运营资料、管理制度等相关基础资料，协助乙方对接各科室开展现场核查。</w:t>
      </w:r>
    </w:p>
    <w:p w14:paraId="453179D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5.1.3 甲方为乙方现场作业提供必要的场地、通行、办公便利，监督乙方遵守医院院区管理、门禁、安全、消防等管理制度。</w:t>
      </w:r>
    </w:p>
    <w:p w14:paraId="30F31FE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5.1.4 甲方按照本合同约定，在乙方履约合规、成果合格的前提下，按时足额支付服务费用。</w:t>
      </w:r>
    </w:p>
    <w:p w14:paraId="498DACA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5.1.5 甲方负责对接本级机关事务管理部门，配合乙方开展审计报审、备案相关协调工作。</w:t>
      </w:r>
    </w:p>
    <w:p w14:paraId="66BE858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5.1.6 本项目严禁转包、违法分包、挂靠资质，一经查实，甲方有权立即终止合同、取消乙方服务资格，追究乙方全部违约责任。</w:t>
      </w:r>
    </w:p>
    <w:p w14:paraId="096FC63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FF"/>
          <w:sz w:val="24"/>
          <w:szCs w:val="24"/>
          <w:highlight w:val="none"/>
          <w:lang w:val="en-US" w:eastAsia="zh-CN"/>
        </w:rPr>
        <w:t>5.1.7 乙方擅自更换项目负责人、缩减服务团队、降低服务标准的，甲方有权要求乙方在甲方通知时间内完成整改，如整改不到位或拒不整改的，甲方有权追究乙方的违约责任。</w:t>
      </w:r>
    </w:p>
    <w:p w14:paraId="2A2B8426">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5.2 乙方权利与义务</w:t>
      </w:r>
    </w:p>
    <w:p w14:paraId="78D5C29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乙方有权要求甲方按合同约定提供审计所需基础资料、配合现场工作。</w:t>
      </w:r>
    </w:p>
    <w:p w14:paraId="0659F4C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乙方须严格按照国家、省、市规范及本合同节点、内容要求，保质保量完成全部审计服务及长效技术服务工作。</w:t>
      </w:r>
    </w:p>
    <w:p w14:paraId="7CEEEF4A">
      <w:pPr>
        <w:pStyle w:val="11"/>
        <w:keepNext w:val="0"/>
        <w:keepLines w:val="0"/>
        <w:pageBreakBefore w:val="0"/>
        <w:widowControl w:val="0"/>
        <w:kinsoku/>
        <w:wordWrap/>
        <w:overflowPunct/>
        <w:topLinePunct w:val="0"/>
        <w:autoSpaceDE/>
        <w:autoSpaceDN/>
        <w:bidi w:val="0"/>
        <w:spacing w:line="440" w:lineRule="exact"/>
        <w:ind w:firstLine="480" w:firstLineChars="200"/>
        <w:rPr>
          <w:rFonts w:hint="eastAsia"/>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乙方专职项目负责人</w:t>
      </w:r>
      <w:r>
        <w:rPr>
          <w:rFonts w:hint="eastAsia" w:ascii="宋体" w:hAnsi="宋体" w:eastAsia="宋体" w:cs="宋体"/>
          <w:color w:val="0000FF"/>
          <w:sz w:val="24"/>
          <w:szCs w:val="24"/>
          <w:highlight w:val="none"/>
          <w:u w:val="single"/>
          <w:lang w:val="en-US" w:eastAsia="zh-CN"/>
        </w:rPr>
        <w:t xml:space="preserve">      </w:t>
      </w:r>
      <w:r>
        <w:rPr>
          <w:rFonts w:hint="eastAsia" w:ascii="宋体" w:hAnsi="宋体" w:eastAsia="宋体" w:cs="宋体"/>
          <w:color w:val="0000FF"/>
          <w:sz w:val="24"/>
          <w:szCs w:val="24"/>
          <w:highlight w:val="none"/>
          <w:u w:val="none"/>
          <w:lang w:val="en-US" w:eastAsia="zh-CN"/>
        </w:rPr>
        <w:t>（联系电话：</w:t>
      </w:r>
      <w:r>
        <w:rPr>
          <w:rFonts w:hint="eastAsia" w:ascii="宋体" w:hAnsi="宋体" w:eastAsia="宋体" w:cs="宋体"/>
          <w:color w:val="0000FF"/>
          <w:sz w:val="24"/>
          <w:szCs w:val="24"/>
          <w:highlight w:val="none"/>
          <w:u w:val="single"/>
          <w:lang w:val="en-US" w:eastAsia="zh-CN"/>
        </w:rPr>
        <w:t xml:space="preserve">           </w:t>
      </w:r>
      <w:r>
        <w:rPr>
          <w:rFonts w:hint="eastAsia" w:ascii="宋体" w:hAnsi="宋体" w:eastAsia="宋体" w:cs="宋体"/>
          <w:color w:val="0000FF"/>
          <w:sz w:val="24"/>
          <w:szCs w:val="24"/>
          <w:highlight w:val="none"/>
          <w:u w:val="none"/>
          <w:lang w:val="en-US" w:eastAsia="zh-CN"/>
        </w:rPr>
        <w:t>）</w:t>
      </w:r>
      <w:r>
        <w:rPr>
          <w:rFonts w:hint="eastAsia" w:ascii="宋体" w:hAnsi="宋体" w:eastAsia="宋体" w:cs="宋体"/>
          <w:color w:val="0000FF"/>
          <w:sz w:val="24"/>
          <w:szCs w:val="24"/>
          <w:highlight w:val="none"/>
          <w:lang w:val="en-US" w:eastAsia="zh-CN"/>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全程统筹项目实施、对接主管部门、负责报告答疑、整改落地及项目全过程协调，服务</w:t>
      </w:r>
      <w:r>
        <w:rPr>
          <w:rFonts w:hint="eastAsia" w:ascii="宋体" w:hAnsi="宋体" w:eastAsia="宋体" w:cs="宋体"/>
          <w:color w:val="0000FF"/>
          <w:sz w:val="24"/>
          <w:szCs w:val="24"/>
          <w:highlight w:val="none"/>
          <w:lang w:val="en-US" w:eastAsia="zh-CN"/>
        </w:rPr>
        <w:t>期限</w:t>
      </w:r>
      <w:r>
        <w:rPr>
          <w:rFonts w:hint="eastAsia" w:ascii="宋体" w:hAnsi="宋体" w:eastAsia="宋体" w:cs="宋体"/>
          <w:color w:val="000000" w:themeColor="text1"/>
          <w:sz w:val="24"/>
          <w:szCs w:val="24"/>
          <w:highlight w:val="none"/>
          <w:lang w:val="en-US" w:eastAsia="zh-CN"/>
          <w14:textFill>
            <w14:solidFill>
              <w14:schemeClr w14:val="tx1"/>
            </w14:solidFill>
          </w14:textFill>
        </w:rPr>
        <w:t>内不得更换项目负责人。</w:t>
      </w:r>
    </w:p>
    <w:p w14:paraId="17248A6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5.2.4 乙方现场作业人员须严格遵守甲方院区安全、门禁、文明施工等各项管理制度，规范作业，杜绝安全隐患，作业期间发生的一切安全事故由乙方自行承担全部责任。</w:t>
      </w:r>
    </w:p>
    <w:p w14:paraId="6F1717E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5.2.5 乙方须签订专项保密承诺，对甲方所有涉密数据、图纸、设备信息、运营资料、审计成果严格保密，严禁外泄、转借、商用、挪作他用。服务</w:t>
      </w:r>
      <w:r>
        <w:rPr>
          <w:rFonts w:hint="eastAsia" w:ascii="宋体" w:hAnsi="宋体" w:eastAsia="宋体" w:cs="宋体"/>
          <w:color w:val="0000FF"/>
          <w:sz w:val="24"/>
          <w:szCs w:val="24"/>
          <w:highlight w:val="none"/>
          <w:lang w:val="en-US" w:eastAsia="zh-CN"/>
        </w:rPr>
        <w:t>期限届满后</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FF"/>
          <w:sz w:val="24"/>
          <w:szCs w:val="24"/>
          <w:highlight w:val="none"/>
          <w:lang w:val="en-US" w:eastAsia="zh-CN"/>
        </w:rPr>
        <w:t>乙方须</w:t>
      </w:r>
      <w:r>
        <w:rPr>
          <w:rFonts w:hint="eastAsia" w:ascii="宋体" w:hAnsi="宋体" w:eastAsia="宋体" w:cs="宋体"/>
          <w:color w:val="000000" w:themeColor="text1"/>
          <w:sz w:val="24"/>
          <w:szCs w:val="24"/>
          <w:highlight w:val="none"/>
          <w:lang w:val="en-US" w:eastAsia="zh-CN"/>
          <w14:textFill>
            <w14:solidFill>
              <w14:schemeClr w14:val="tx1"/>
            </w14:solidFill>
          </w14:textFill>
        </w:rPr>
        <w:t>主动销毁全部涉密留存资料，并承担一切保密违约及侵权责任。</w:t>
      </w:r>
    </w:p>
    <w:p w14:paraId="43B2F63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5.2.6 乙方全程负责审计报告的答疑、修正、报审、备案工作，针对主管部门提出的整改意见，无偿完成成果优化、资料补充。</w:t>
      </w:r>
    </w:p>
    <w:p w14:paraId="3A0A553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5.2.7 服务</w:t>
      </w:r>
      <w:r>
        <w:rPr>
          <w:rFonts w:hint="eastAsia" w:ascii="宋体" w:hAnsi="宋体" w:eastAsia="宋体" w:cs="宋体"/>
          <w:color w:val="0000FF"/>
          <w:sz w:val="24"/>
          <w:szCs w:val="24"/>
          <w:highlight w:val="none"/>
          <w:lang w:val="en-US" w:eastAsia="zh-CN"/>
        </w:rPr>
        <w:t>期限</w:t>
      </w:r>
      <w:r>
        <w:rPr>
          <w:rFonts w:hint="eastAsia" w:ascii="宋体" w:hAnsi="宋体" w:eastAsia="宋体" w:cs="宋体"/>
          <w:color w:val="000000" w:themeColor="text1"/>
          <w:sz w:val="24"/>
          <w:szCs w:val="24"/>
          <w:highlight w:val="none"/>
          <w:lang w:val="en-US" w:eastAsia="zh-CN"/>
          <w14:textFill>
            <w14:solidFill>
              <w14:schemeClr w14:val="tx1"/>
            </w14:solidFill>
          </w14:textFill>
        </w:rPr>
        <w:t>内，持续为甲方提供远程+现场按需驻场技术指导，协助甲方落实整改、更新台账、</w:t>
      </w:r>
      <w:r>
        <w:rPr>
          <w:rFonts w:hint="eastAsia" w:ascii="宋体" w:hAnsi="宋体" w:eastAsia="宋体" w:cs="宋体"/>
          <w:color w:val="0000FF"/>
          <w:sz w:val="24"/>
          <w:szCs w:val="24"/>
          <w:highlight w:val="none"/>
          <w:lang w:val="en-US" w:eastAsia="zh-CN"/>
        </w:rPr>
        <w:t>问题清零、</w:t>
      </w:r>
      <w:r>
        <w:rPr>
          <w:rFonts w:hint="eastAsia" w:ascii="宋体" w:hAnsi="宋体" w:eastAsia="宋体" w:cs="宋体"/>
          <w:color w:val="000000" w:themeColor="text1"/>
          <w:sz w:val="24"/>
          <w:szCs w:val="24"/>
          <w:highlight w:val="none"/>
          <w:lang w:val="en-US" w:eastAsia="zh-CN"/>
          <w14:textFill>
            <w14:solidFill>
              <w14:schemeClr w14:val="tx1"/>
            </w14:solidFill>
          </w14:textFill>
        </w:rPr>
        <w:t>完成年度节能考核。</w:t>
      </w:r>
    </w:p>
    <w:p w14:paraId="7F7B191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5.2.8 乙方承诺审计成果完全符合</w:t>
      </w:r>
      <w:r>
        <w:rPr>
          <w:rFonts w:hint="eastAsia" w:ascii="宋体" w:hAnsi="宋体" w:eastAsia="宋体" w:cs="宋体"/>
          <w:color w:val="0000FF"/>
          <w:sz w:val="24"/>
          <w:szCs w:val="24"/>
          <w:highlight w:val="none"/>
          <w:lang w:val="en-US" w:eastAsia="zh-CN"/>
        </w:rPr>
        <w:t>国家、省、市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各级规范要求，确保通过市、省两级审核</w:t>
      </w:r>
      <w:r>
        <w:rPr>
          <w:rFonts w:hint="eastAsia" w:ascii="宋体" w:hAnsi="宋体" w:eastAsia="宋体" w:cs="宋体"/>
          <w:color w:val="0000FF"/>
          <w:sz w:val="24"/>
          <w:szCs w:val="24"/>
          <w:highlight w:val="none"/>
          <w:lang w:val="en-US" w:eastAsia="zh-CN"/>
        </w:rPr>
        <w:t>主管部门</w:t>
      </w:r>
      <w:r>
        <w:rPr>
          <w:rFonts w:hint="eastAsia" w:ascii="宋体" w:hAnsi="宋体" w:eastAsia="宋体" w:cs="宋体"/>
          <w:color w:val="000000" w:themeColor="text1"/>
          <w:sz w:val="24"/>
          <w:szCs w:val="24"/>
          <w:highlight w:val="none"/>
          <w:lang w:val="en-US" w:eastAsia="zh-CN"/>
          <w14:textFill>
            <w14:solidFill>
              <w14:schemeClr w14:val="tx1"/>
            </w14:solidFill>
          </w14:textFill>
        </w:rPr>
        <w:t>备案，承担成果质量兜底责任。</w:t>
      </w:r>
    </w:p>
    <w:p w14:paraId="408A97C1">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项目验收标准与方式</w:t>
      </w:r>
    </w:p>
    <w:p w14:paraId="162B6AE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阶段性初验：乙方完成全部现场审计、成果编制工作，提交全套合规资料后，甲方组织阶段性初验，核查成果的完整性、规范性、数据真实性、格式合规性，初验不合格的，乙方须在甲方规定时限内无偿整改复核，直至初验合格。</w:t>
      </w:r>
    </w:p>
    <w:p w14:paraId="35A0B6E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最终竣工验收：乙方提交的审计报告经娄底市机关事务管理局正式受理，且完成省级备案，视为项目主体服务验收合格；2026年11月1日—2027年12月31日期间的整改指导、长效技术服务，按合同周期及</w:t>
      </w:r>
      <w:r>
        <w:rPr>
          <w:rFonts w:hint="eastAsia" w:ascii="宋体" w:hAnsi="宋体" w:eastAsia="宋体" w:cs="宋体"/>
          <w:color w:val="0000FF"/>
          <w:sz w:val="24"/>
          <w:szCs w:val="24"/>
          <w:highlight w:val="none"/>
          <w:lang w:val="en-US" w:eastAsia="zh-CN"/>
        </w:rPr>
        <w:t>本合同约定标准</w:t>
      </w:r>
      <w:r>
        <w:rPr>
          <w:rFonts w:hint="eastAsia" w:ascii="宋体" w:hAnsi="宋体" w:eastAsia="宋体" w:cs="宋体"/>
          <w:color w:val="000000" w:themeColor="text1"/>
          <w:sz w:val="24"/>
          <w:szCs w:val="24"/>
          <w:highlight w:val="none"/>
          <w:lang w:val="en-US" w:eastAsia="zh-CN"/>
          <w14:textFill>
            <w14:solidFill>
              <w14:schemeClr w14:val="tx1"/>
            </w14:solidFill>
          </w14:textFill>
        </w:rPr>
        <w:t>履约验收。</w:t>
      </w:r>
    </w:p>
    <w:p w14:paraId="017BA8F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验收依据：本合同文件、招标文件、国家及湖南省公共机构能源审计相关规范、主管部门审核意见。</w:t>
      </w:r>
    </w:p>
    <w:p w14:paraId="53A3EB6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highlight w:val="none"/>
          <w:lang w:val="en-US" w:eastAsia="zh-CN"/>
        </w:rPr>
      </w:pPr>
      <w:r>
        <w:rPr>
          <w:rFonts w:hint="eastAsia" w:ascii="宋体" w:hAnsi="宋体" w:eastAsia="宋体" w:cs="宋体"/>
          <w:color w:val="0000FF"/>
          <w:sz w:val="24"/>
          <w:szCs w:val="24"/>
          <w:highlight w:val="none"/>
          <w:lang w:val="en-US" w:eastAsia="zh-CN"/>
        </w:rPr>
        <w:t>6.4 因乙方编制质量、数据错误、资质不合规、内容缺项等问题导致报告审核不通过、备案失败的，乙方须无条件免费修改、重新编制直至备案通过，并承担全部经济赔偿责任及违约责任。</w:t>
      </w:r>
    </w:p>
    <w:p w14:paraId="16664F60">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第七条 </w:t>
      </w:r>
      <w:r>
        <w:rPr>
          <w:rFonts w:hint="eastAsia" w:ascii="宋体" w:hAnsi="宋体" w:eastAsia="宋体" w:cs="宋体"/>
          <w:b/>
          <w:bCs/>
          <w:color w:val="0000FF"/>
          <w:sz w:val="24"/>
          <w:szCs w:val="24"/>
          <w:highlight w:val="none"/>
          <w:lang w:val="en-US" w:eastAsia="zh-CN"/>
        </w:rPr>
        <w:t>合同价款及</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付款方式</w:t>
      </w:r>
    </w:p>
    <w:p w14:paraId="56D629F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本合同总价款为人民币________元整（________元）。此价格为固定包干总价，包含现场检测、数据核算、报告编制、备案对接、技术咨询、整改指导、资料归档、保密服务、税费等全部费用，甲方无需额外支付其他任何费用。</w:t>
      </w:r>
    </w:p>
    <w:p w14:paraId="0F0AE86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甲方通过银行转账方式向乙方指定银行账户支付款项：</w:t>
      </w:r>
    </w:p>
    <w:p w14:paraId="28EE7F7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7.2.1 首期付款（80%）：乙方提交全套审计成果，经甲方初验合格，且正式审计报告被市机关事务管理部门受理备案后，甲方在验收合格之日起4个月内，甲方向乙方支付合同总价款的80%；</w:t>
      </w:r>
    </w:p>
    <w:p w14:paraId="23B4388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7.2.2 尾款付款（20%）：项目完成各级正式备案、全部资料归档完毕、乙方完成全部整改技术指导及长效服务、整体服务期限届满，且不存在需被扣除情形之日起10个工作日内，甲方向乙方无息支付剩余20%合同尾款。</w:t>
      </w:r>
    </w:p>
    <w:p w14:paraId="0E1E38C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；账号：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14:paraId="274B8E4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7.4 乙方应在甲方首次付款前，向甲方提供以乙方自己名义开具的与本合同总价等额的增值税普通发票；如乙方未及时提供发票，甲方有权顺延付款，由此产生的责任均由乙方自行承担。</w:t>
      </w:r>
    </w:p>
    <w:p w14:paraId="1D069A8A">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风险承担</w:t>
      </w:r>
    </w:p>
    <w:p w14:paraId="6BE8EC2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8.1 乙方履行本合同过程中发生事故，包括但不限于在测量及踏勘过程中发生事故，给甲方、乙方或第三方人身、财产造成的所有损失，均由乙方负责处理和承担全部法律责任、经济赔偿。</w:t>
      </w:r>
    </w:p>
    <w:p w14:paraId="613942C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8.2如甲方因乙方服务等原因涉及纠纷、诉讼或被处以行政处罚，由乙方承担甲方因纠纷、诉讼、罚款等造成的全部经济损失。</w:t>
      </w:r>
    </w:p>
    <w:p w14:paraId="26378C9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第九条 廉洁条款</w:t>
      </w:r>
    </w:p>
    <w:p w14:paraId="76085FA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default" w:ascii="宋体" w:hAnsi="宋体" w:eastAsia="宋体" w:cs="宋体"/>
          <w:color w:val="000000" w:themeColor="text1"/>
          <w:sz w:val="24"/>
          <w:szCs w:val="24"/>
          <w:highlight w:val="none"/>
          <w:lang w:val="en-US" w:eastAsia="zh-CN"/>
          <w14:textFill>
            <w14:solidFill>
              <w14:schemeClr w14:val="tx1"/>
            </w14:solidFill>
          </w14:textFill>
        </w:rPr>
        <w:t>.1 乙方应严格遵守国家相关法律法规，涉及合同的有关业务活动必须坚持公开、公平、公正、诚信原则，不得为获取不正当利益，损害国家、集体和甲方利益。</w:t>
      </w:r>
    </w:p>
    <w:p w14:paraId="5CFAA689">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9</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FAF5A5E">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第十条 保密条款</w:t>
      </w:r>
    </w:p>
    <w:p w14:paraId="115A0EE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10.1 乙方对在服务过程中知悉的甲方商业信息、能耗数据、院区图纸、设备参数、运营资料、审计涉密信息等全部内容承担永久保密责任。</w:t>
      </w:r>
    </w:p>
    <w:p w14:paraId="508569B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10.2 未经甲方书面同意，乙方不得向任何第三方泄露、传播、使用、授权使用甲方涉密资料，不得将审计成果用于本项目以外的任何商业或其他用途。</w:t>
      </w:r>
    </w:p>
    <w:p w14:paraId="6A2F8EA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10.3 服务终止后，乙方须立即销毁所有留存的甲方涉密电子及纸质资料，不得私自备份留存。</w:t>
      </w:r>
    </w:p>
    <w:p w14:paraId="0626414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10.4 若乙方发生保密违约行为，甲方有权终止合同、扣除全部尾款，乙方须承担由此给甲方造成的全部经济损失及名誉损失，并承担相应法律责任。</w:t>
      </w:r>
    </w:p>
    <w:p w14:paraId="5B5D7B4F">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第十一条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与送达</w:t>
      </w:r>
    </w:p>
    <w:p w14:paraId="7B604DF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11.1 甲乙双方同意，与本合同有关的任何文书，应以书面方式按照本合同约定发送，书面方式包括手机短信、微信、书面函件、电子邮件等形式。</w:t>
      </w:r>
    </w:p>
    <w:p w14:paraId="217558A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11.2 双方确认的文书（包括未来可能发生的诉讼或仲裁活动中法院或仲裁机构的送达法律文书）送达地址：</w:t>
      </w:r>
    </w:p>
    <w:p w14:paraId="53AB26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11.2.1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娄底市娄星区长青中街51号综合楼608</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刘唐毅</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16673869116</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7DB8B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11.2.2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A7C223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11.3 上述通知应被视为在下列时间送达：以快递或专人发送的，在收件人签收之日或拒收之日；以挂号邮件发出的，在发出之日起7个工作日；以电子邮件发出的，在电子邮件进入收件方电子邮箱服务器之日。</w:t>
      </w:r>
    </w:p>
    <w:p w14:paraId="0D984FFF">
      <w:pPr>
        <w:pStyle w:val="11"/>
        <w:keepNext w:val="0"/>
        <w:keepLines w:val="0"/>
        <w:pageBreakBefore w:val="0"/>
        <w:widowControl w:val="0"/>
        <w:kinsoku/>
        <w:wordWrap/>
        <w:overflowPunct/>
        <w:topLinePunct w:val="0"/>
        <w:autoSpaceDE/>
        <w:autoSpaceDN/>
        <w:bidi w:val="0"/>
        <w:spacing w:line="440" w:lineRule="exact"/>
        <w:ind w:firstLine="480" w:firstLineChars="200"/>
        <w:rPr>
          <w:rFonts w:hint="eastAsia"/>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B7482DB">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FF"/>
          <w:sz w:val="24"/>
          <w:szCs w:val="24"/>
          <w:highlight w:val="none"/>
          <w:lang w:val="en-US" w:eastAsia="zh-CN"/>
        </w:rPr>
      </w:pPr>
      <w:r>
        <w:rPr>
          <w:rFonts w:hint="eastAsia" w:ascii="宋体" w:hAnsi="宋体" w:eastAsia="宋体" w:cs="宋体"/>
          <w:b/>
          <w:bCs/>
          <w:color w:val="0000FF"/>
          <w:sz w:val="24"/>
          <w:szCs w:val="24"/>
          <w:highlight w:val="none"/>
          <w:lang w:val="en-US" w:eastAsia="zh-CN"/>
        </w:rPr>
        <w:t>第十二条 合同的变更、解除</w:t>
      </w:r>
    </w:p>
    <w:p w14:paraId="51BB0F87">
      <w:pPr>
        <w:pStyle w:val="11"/>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color w:val="0000FF"/>
          <w:kern w:val="2"/>
          <w:sz w:val="24"/>
          <w:szCs w:val="24"/>
          <w:highlight w:val="none"/>
          <w:lang w:val="en-US" w:eastAsia="zh-CN" w:bidi="ar-SA"/>
        </w:rPr>
      </w:pPr>
      <w:r>
        <w:rPr>
          <w:rFonts w:hint="eastAsia" w:ascii="宋体" w:hAnsi="宋体" w:eastAsia="宋体" w:cs="宋体"/>
          <w:color w:val="0000FF"/>
          <w:kern w:val="2"/>
          <w:sz w:val="24"/>
          <w:szCs w:val="24"/>
          <w:highlight w:val="none"/>
          <w:lang w:val="en-US" w:eastAsia="zh-CN" w:bidi="ar-SA"/>
        </w:rPr>
        <w:t>12</w:t>
      </w:r>
      <w:r>
        <w:rPr>
          <w:rFonts w:hint="default" w:ascii="宋体" w:hAnsi="宋体" w:eastAsia="宋体" w:cs="宋体"/>
          <w:color w:val="0000FF"/>
          <w:kern w:val="2"/>
          <w:sz w:val="24"/>
          <w:szCs w:val="24"/>
          <w:highlight w:val="none"/>
          <w:lang w:val="en-US" w:eastAsia="zh-CN" w:bidi="ar-SA"/>
        </w:rPr>
        <w:t>.1 本合同经双方协商一致后可以变更，双方应另行签订补充协议。</w:t>
      </w:r>
    </w:p>
    <w:p w14:paraId="46FF8162">
      <w:pPr>
        <w:pStyle w:val="11"/>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color w:val="0000FF"/>
          <w:kern w:val="2"/>
          <w:sz w:val="24"/>
          <w:szCs w:val="24"/>
          <w:highlight w:val="none"/>
          <w:lang w:val="en-US" w:eastAsia="zh-CN" w:bidi="ar-SA"/>
        </w:rPr>
      </w:pPr>
      <w:r>
        <w:rPr>
          <w:rFonts w:hint="eastAsia" w:ascii="宋体" w:hAnsi="宋体" w:eastAsia="宋体" w:cs="宋体"/>
          <w:color w:val="0000FF"/>
          <w:kern w:val="2"/>
          <w:sz w:val="24"/>
          <w:szCs w:val="24"/>
          <w:highlight w:val="none"/>
          <w:lang w:val="en-US" w:eastAsia="zh-CN" w:bidi="ar-SA"/>
        </w:rPr>
        <w:t>12</w:t>
      </w:r>
      <w:r>
        <w:rPr>
          <w:rFonts w:hint="default" w:ascii="宋体" w:hAnsi="宋体" w:eastAsia="宋体" w:cs="宋体"/>
          <w:color w:val="0000FF"/>
          <w:kern w:val="2"/>
          <w:sz w:val="24"/>
          <w:szCs w:val="24"/>
          <w:highlight w:val="none"/>
          <w:lang w:val="en-US" w:eastAsia="zh-CN" w:bidi="ar-SA"/>
        </w:rPr>
        <w:t>.2 乙方出现以下违约情形之一的，甲方有权单方解除本合同：</w:t>
      </w:r>
    </w:p>
    <w:p w14:paraId="270F30ED">
      <w:pPr>
        <w:pStyle w:val="11"/>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color w:val="0000FF"/>
          <w:kern w:val="2"/>
          <w:sz w:val="24"/>
          <w:szCs w:val="24"/>
          <w:highlight w:val="none"/>
          <w:lang w:val="en-US" w:eastAsia="zh-CN" w:bidi="ar-SA"/>
        </w:rPr>
      </w:pPr>
      <w:r>
        <w:rPr>
          <w:rFonts w:hint="eastAsia" w:ascii="宋体" w:hAnsi="宋体" w:eastAsia="宋体" w:cs="宋体"/>
          <w:color w:val="0000FF"/>
          <w:kern w:val="2"/>
          <w:sz w:val="24"/>
          <w:szCs w:val="24"/>
          <w:highlight w:val="none"/>
          <w:lang w:val="en-US" w:eastAsia="zh-CN" w:bidi="ar-SA"/>
        </w:rPr>
        <w:t>12</w:t>
      </w:r>
      <w:r>
        <w:rPr>
          <w:rFonts w:hint="default" w:ascii="宋体" w:hAnsi="宋体" w:eastAsia="宋体" w:cs="宋体"/>
          <w:color w:val="0000FF"/>
          <w:kern w:val="2"/>
          <w:sz w:val="24"/>
          <w:szCs w:val="24"/>
          <w:highlight w:val="none"/>
          <w:lang w:val="en-US" w:eastAsia="zh-CN" w:bidi="ar-SA"/>
        </w:rPr>
        <w:t xml:space="preserve">.2.1 </w:t>
      </w:r>
      <w:bookmarkStart w:id="0" w:name="第八条-合同变更与解除"/>
      <w:r>
        <w:rPr>
          <w:rFonts w:hint="eastAsia" w:ascii="宋体" w:hAnsi="宋体" w:eastAsia="宋体" w:cs="宋体"/>
          <w:color w:val="0000FF"/>
          <w:kern w:val="2"/>
          <w:sz w:val="24"/>
          <w:szCs w:val="24"/>
          <w:highlight w:val="none"/>
          <w:lang w:val="en-US" w:eastAsia="zh-CN" w:bidi="ar-SA"/>
        </w:rPr>
        <w:t>乙方逾期15日未按本合同约定各节点完成服务的</w:t>
      </w:r>
      <w:r>
        <w:rPr>
          <w:rFonts w:hint="default" w:ascii="宋体" w:hAnsi="宋体" w:eastAsia="宋体" w:cs="宋体"/>
          <w:color w:val="0000FF"/>
          <w:kern w:val="2"/>
          <w:sz w:val="24"/>
          <w:szCs w:val="24"/>
          <w:highlight w:val="none"/>
          <w:lang w:val="en-US" w:eastAsia="zh-CN" w:bidi="ar-SA"/>
        </w:rPr>
        <w:t>；</w:t>
      </w:r>
    </w:p>
    <w:bookmarkEnd w:id="0"/>
    <w:p w14:paraId="1D2F4A24">
      <w:pPr>
        <w:pStyle w:val="11"/>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color w:val="0000FF"/>
          <w:kern w:val="2"/>
          <w:sz w:val="24"/>
          <w:szCs w:val="24"/>
          <w:highlight w:val="none"/>
          <w:lang w:val="en-US" w:eastAsia="zh-CN" w:bidi="ar-SA"/>
        </w:rPr>
      </w:pPr>
      <w:r>
        <w:rPr>
          <w:rFonts w:hint="eastAsia" w:ascii="宋体" w:hAnsi="宋体" w:eastAsia="宋体" w:cs="宋体"/>
          <w:color w:val="0000FF"/>
          <w:kern w:val="2"/>
          <w:sz w:val="24"/>
          <w:szCs w:val="24"/>
          <w:highlight w:val="none"/>
          <w:lang w:val="en-US" w:eastAsia="zh-CN" w:bidi="ar-SA"/>
        </w:rPr>
        <w:t>12</w:t>
      </w:r>
      <w:r>
        <w:rPr>
          <w:rFonts w:hint="default" w:ascii="宋体" w:hAnsi="宋体" w:eastAsia="宋体" w:cs="宋体"/>
          <w:color w:val="0000FF"/>
          <w:kern w:val="2"/>
          <w:sz w:val="24"/>
          <w:szCs w:val="24"/>
          <w:highlight w:val="none"/>
          <w:lang w:val="en-US" w:eastAsia="zh-CN" w:bidi="ar-SA"/>
        </w:rPr>
        <w:t>.2.2 乙方擅自更换项目负责人、缩减服务团队、降低服务标准的</w:t>
      </w:r>
      <w:r>
        <w:rPr>
          <w:rFonts w:hint="eastAsia" w:ascii="宋体" w:hAnsi="宋体" w:eastAsia="宋体" w:cs="宋体"/>
          <w:color w:val="0000FF"/>
          <w:kern w:val="2"/>
          <w:sz w:val="24"/>
          <w:szCs w:val="24"/>
          <w:highlight w:val="none"/>
          <w:lang w:val="en-US" w:eastAsia="zh-CN" w:bidi="ar-SA"/>
        </w:rPr>
        <w:t>，经甲方通知后仍不整改或未完成整改达到</w:t>
      </w:r>
      <w:r>
        <w:rPr>
          <w:rFonts w:hint="eastAsia" w:ascii="宋体" w:hAnsi="宋体" w:eastAsia="宋体" w:cs="宋体"/>
          <w:color w:val="0000FF"/>
          <w:kern w:val="2"/>
          <w:sz w:val="24"/>
          <w:szCs w:val="24"/>
          <w:highlight w:val="none"/>
          <w:u w:val="single"/>
          <w:lang w:val="en-US" w:eastAsia="zh-CN" w:bidi="ar-SA"/>
        </w:rPr>
        <w:t>15</w:t>
      </w:r>
      <w:bookmarkStart w:id="1" w:name="_GoBack"/>
      <w:bookmarkEnd w:id="1"/>
      <w:r>
        <w:rPr>
          <w:rFonts w:hint="eastAsia" w:ascii="宋体" w:hAnsi="宋体" w:eastAsia="宋体" w:cs="宋体"/>
          <w:color w:val="0000FF"/>
          <w:kern w:val="2"/>
          <w:sz w:val="24"/>
          <w:szCs w:val="24"/>
          <w:highlight w:val="none"/>
          <w:u w:val="none"/>
          <w:lang w:val="en-US" w:eastAsia="zh-CN" w:bidi="ar-SA"/>
        </w:rPr>
        <w:t>日的</w:t>
      </w:r>
      <w:r>
        <w:rPr>
          <w:rFonts w:hint="default" w:ascii="宋体" w:hAnsi="宋体" w:eastAsia="宋体" w:cs="宋体"/>
          <w:color w:val="0000FF"/>
          <w:kern w:val="2"/>
          <w:sz w:val="24"/>
          <w:szCs w:val="24"/>
          <w:highlight w:val="none"/>
          <w:lang w:val="en-US" w:eastAsia="zh-CN" w:bidi="ar-SA"/>
        </w:rPr>
        <w:t>；</w:t>
      </w:r>
    </w:p>
    <w:p w14:paraId="1D121403">
      <w:pPr>
        <w:pStyle w:val="11"/>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color w:val="0000FF"/>
          <w:kern w:val="2"/>
          <w:sz w:val="24"/>
          <w:szCs w:val="24"/>
          <w:highlight w:val="none"/>
          <w:lang w:val="en-US" w:eastAsia="zh-CN" w:bidi="ar-SA"/>
        </w:rPr>
      </w:pPr>
      <w:r>
        <w:rPr>
          <w:rFonts w:hint="eastAsia" w:ascii="宋体" w:hAnsi="宋体" w:eastAsia="宋体" w:cs="宋体"/>
          <w:color w:val="0000FF"/>
          <w:kern w:val="2"/>
          <w:sz w:val="24"/>
          <w:szCs w:val="24"/>
          <w:highlight w:val="none"/>
          <w:lang w:val="en-US" w:eastAsia="zh-CN" w:bidi="ar-SA"/>
        </w:rPr>
        <w:t>12</w:t>
      </w:r>
      <w:r>
        <w:rPr>
          <w:rFonts w:hint="default" w:ascii="宋体" w:hAnsi="宋体" w:eastAsia="宋体" w:cs="宋体"/>
          <w:color w:val="0000FF"/>
          <w:kern w:val="2"/>
          <w:sz w:val="24"/>
          <w:szCs w:val="24"/>
          <w:highlight w:val="none"/>
          <w:lang w:val="en-US" w:eastAsia="zh-CN" w:bidi="ar-SA"/>
        </w:rPr>
        <w:t xml:space="preserve">.2.3 </w:t>
      </w:r>
      <w:r>
        <w:rPr>
          <w:rFonts w:hint="eastAsia" w:ascii="宋体" w:hAnsi="宋体" w:eastAsia="宋体" w:cs="宋体"/>
          <w:color w:val="0000FF"/>
          <w:kern w:val="2"/>
          <w:sz w:val="24"/>
          <w:szCs w:val="24"/>
          <w:highlight w:val="none"/>
          <w:lang w:val="en-US" w:eastAsia="zh-CN" w:bidi="ar-SA"/>
        </w:rPr>
        <w:t>乙方违反本合同保密条款的</w:t>
      </w:r>
      <w:r>
        <w:rPr>
          <w:rFonts w:hint="default" w:ascii="宋体" w:hAnsi="宋体" w:eastAsia="宋体" w:cs="宋体"/>
          <w:color w:val="0000FF"/>
          <w:kern w:val="2"/>
          <w:sz w:val="24"/>
          <w:szCs w:val="24"/>
          <w:highlight w:val="none"/>
          <w:lang w:val="en-US" w:eastAsia="zh-CN" w:bidi="ar-SA"/>
        </w:rPr>
        <w:t>；</w:t>
      </w:r>
    </w:p>
    <w:p w14:paraId="577FB7E6">
      <w:pPr>
        <w:pStyle w:val="11"/>
        <w:keepNext w:val="0"/>
        <w:keepLines w:val="0"/>
        <w:pageBreakBefore w:val="0"/>
        <w:widowControl w:val="0"/>
        <w:kinsoku/>
        <w:wordWrap/>
        <w:overflowPunct/>
        <w:topLinePunct w:val="0"/>
        <w:autoSpaceDE/>
        <w:autoSpaceDN/>
        <w:bidi w:val="0"/>
        <w:spacing w:line="440" w:lineRule="exact"/>
        <w:ind w:firstLine="480" w:firstLineChars="200"/>
        <w:rPr>
          <w:rFonts w:hint="default" w:ascii="宋体" w:hAnsi="宋体" w:eastAsia="宋体" w:cs="宋体"/>
          <w:color w:val="0000FF"/>
          <w:kern w:val="2"/>
          <w:sz w:val="24"/>
          <w:szCs w:val="24"/>
          <w:highlight w:val="none"/>
          <w:lang w:val="en-US" w:eastAsia="zh-CN" w:bidi="ar-SA"/>
        </w:rPr>
      </w:pPr>
      <w:r>
        <w:rPr>
          <w:rFonts w:hint="eastAsia" w:ascii="宋体" w:hAnsi="宋体" w:eastAsia="宋体" w:cs="宋体"/>
          <w:color w:val="0000FF"/>
          <w:kern w:val="2"/>
          <w:sz w:val="24"/>
          <w:szCs w:val="24"/>
          <w:highlight w:val="none"/>
          <w:lang w:val="en-US" w:eastAsia="zh-CN" w:bidi="ar-SA"/>
        </w:rPr>
        <w:t>12</w:t>
      </w:r>
      <w:r>
        <w:rPr>
          <w:rFonts w:hint="default" w:ascii="宋体" w:hAnsi="宋体" w:eastAsia="宋体" w:cs="宋体"/>
          <w:color w:val="0000FF"/>
          <w:kern w:val="2"/>
          <w:sz w:val="24"/>
          <w:szCs w:val="24"/>
          <w:highlight w:val="none"/>
          <w:lang w:val="en-US" w:eastAsia="zh-CN" w:bidi="ar-SA"/>
        </w:rPr>
        <w:t>.2.4 乙方将本合同权利义务全部或部分转让给第三方</w:t>
      </w:r>
      <w:r>
        <w:rPr>
          <w:rFonts w:hint="eastAsia" w:ascii="宋体" w:hAnsi="宋体" w:eastAsia="宋体" w:cs="宋体"/>
          <w:color w:val="0000FF"/>
          <w:kern w:val="2"/>
          <w:sz w:val="24"/>
          <w:szCs w:val="24"/>
          <w:highlight w:val="none"/>
          <w:lang w:val="en-US" w:eastAsia="zh-CN" w:bidi="ar-SA"/>
        </w:rPr>
        <w:t>的</w:t>
      </w:r>
      <w:r>
        <w:rPr>
          <w:rFonts w:hint="default" w:ascii="宋体" w:hAnsi="宋体" w:eastAsia="宋体" w:cs="宋体"/>
          <w:color w:val="0000FF"/>
          <w:kern w:val="2"/>
          <w:sz w:val="24"/>
          <w:szCs w:val="24"/>
          <w:highlight w:val="none"/>
          <w:lang w:val="en-US" w:eastAsia="zh-CN" w:bidi="ar-SA"/>
        </w:rPr>
        <w:t>。</w:t>
      </w:r>
    </w:p>
    <w:p w14:paraId="6C3B5D9D">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第十三条 违约责任</w:t>
      </w:r>
    </w:p>
    <w:p w14:paraId="7D6EB70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13.1 乙方未按本合同约定节点完成报告编制、资料提交、备案上报</w:t>
      </w:r>
      <w:r>
        <w:rPr>
          <w:rFonts w:hint="eastAsia" w:ascii="宋体" w:hAnsi="宋体" w:eastAsia="宋体" w:cs="宋体"/>
          <w:color w:val="0000FF"/>
          <w:sz w:val="24"/>
          <w:szCs w:val="24"/>
          <w:highlight w:val="none"/>
          <w:lang w:val="en-US" w:eastAsia="zh-CN"/>
        </w:rPr>
        <w:t>等</w:t>
      </w:r>
      <w:r>
        <w:rPr>
          <w:rFonts w:hint="eastAsia" w:ascii="宋体" w:hAnsi="宋体" w:eastAsia="宋体" w:cs="宋体"/>
          <w:color w:val="000000" w:themeColor="text1"/>
          <w:sz w:val="24"/>
          <w:szCs w:val="24"/>
          <w:highlight w:val="none"/>
          <w:lang w:val="en-US" w:eastAsia="zh-CN"/>
          <w14:textFill>
            <w14:solidFill>
              <w14:schemeClr w14:val="tx1"/>
            </w14:solidFill>
          </w14:textFill>
        </w:rPr>
        <w:t>工作的，每逾期一日，</w:t>
      </w:r>
      <w:r>
        <w:rPr>
          <w:rFonts w:hint="eastAsia" w:ascii="宋体" w:hAnsi="宋体" w:eastAsia="宋体" w:cs="宋体"/>
          <w:color w:val="0000FF"/>
          <w:sz w:val="24"/>
          <w:szCs w:val="24"/>
          <w:highlight w:val="none"/>
          <w:lang w:val="en-US" w:eastAsia="zh-CN"/>
        </w:rPr>
        <w:t>除应赔偿给甲方造成的全部经济损失外，</w:t>
      </w:r>
      <w:r>
        <w:rPr>
          <w:rFonts w:hint="eastAsia" w:ascii="宋体" w:hAnsi="宋体" w:eastAsia="宋体" w:cs="宋体"/>
          <w:color w:val="000000" w:themeColor="text1"/>
          <w:sz w:val="24"/>
          <w:szCs w:val="24"/>
          <w:highlight w:val="none"/>
          <w:lang w:val="en-US" w:eastAsia="zh-CN"/>
          <w14:textFill>
            <w14:solidFill>
              <w14:schemeClr w14:val="tx1"/>
            </w14:solidFill>
          </w14:textFill>
        </w:rPr>
        <w:t>还</w:t>
      </w:r>
      <w:r>
        <w:rPr>
          <w:rFonts w:hint="eastAsia" w:ascii="宋体" w:hAnsi="宋体" w:eastAsia="宋体" w:cs="宋体"/>
          <w:color w:val="0000FF"/>
          <w:sz w:val="24"/>
          <w:szCs w:val="24"/>
          <w:highlight w:val="none"/>
          <w:lang w:val="en-US" w:eastAsia="zh-CN"/>
        </w:rPr>
        <w:t>应按本合同总价款的千分之三向甲方支付违约金</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751999C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FF"/>
          <w:sz w:val="24"/>
          <w:szCs w:val="24"/>
          <w:highlight w:val="none"/>
          <w:lang w:val="en-US" w:eastAsia="zh-CN"/>
        </w:rPr>
      </w:pPr>
      <w:r>
        <w:rPr>
          <w:rFonts w:hint="eastAsia" w:ascii="宋体" w:hAnsi="宋体" w:eastAsia="宋体" w:cs="宋体"/>
          <w:color w:val="0000FF"/>
          <w:sz w:val="24"/>
          <w:szCs w:val="24"/>
          <w:highlight w:val="none"/>
          <w:lang w:val="en-US" w:eastAsia="zh-CN"/>
        </w:rPr>
        <w:t>13.2 乙方未按甲方通知时间完成整改的，每逾期一日，除应赔偿给甲方造成的全部经济损失外，还应按本合同总价款的千分之三向甲方支付违约金。</w:t>
      </w:r>
    </w:p>
    <w:p w14:paraId="4FCEDD9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13.3 因乙方编制质量问题、数据错误、内容缺项、资质不符、资料不完善等乙方原因，导致审计报告审核不通过、备案失败的，乙方须无条件免费修改、重新编制、补充资料，直至备案通过，并承担全部整改成本及甲方</w:t>
      </w:r>
      <w:r>
        <w:rPr>
          <w:rFonts w:hint="eastAsia" w:ascii="宋体" w:hAnsi="宋体" w:eastAsia="宋体" w:cs="宋体"/>
          <w:color w:val="0000FF"/>
          <w:sz w:val="24"/>
          <w:szCs w:val="24"/>
          <w:highlight w:val="none"/>
          <w:lang w:val="en-US" w:eastAsia="zh-CN"/>
        </w:rPr>
        <w:t>全部经济</w:t>
      </w:r>
      <w:r>
        <w:rPr>
          <w:rFonts w:hint="eastAsia" w:ascii="宋体" w:hAnsi="宋体" w:eastAsia="宋体" w:cs="宋体"/>
          <w:color w:val="000000" w:themeColor="text1"/>
          <w:sz w:val="24"/>
          <w:szCs w:val="24"/>
          <w:highlight w:val="none"/>
          <w:lang w:val="en-US" w:eastAsia="zh-CN"/>
          <w14:textFill>
            <w14:solidFill>
              <w14:schemeClr w14:val="tx1"/>
            </w14:solidFill>
          </w14:textFill>
        </w:rPr>
        <w:t>损失；若最终无法完成备案，甲方有权解除合同，且不予支付剩余款项，乙方应退还甲方已支付全部费用，并按合同总价款的30%向甲方支付违约金。</w:t>
      </w:r>
    </w:p>
    <w:p w14:paraId="3511373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FF"/>
          <w:sz w:val="24"/>
          <w:szCs w:val="24"/>
          <w:highlight w:val="none"/>
          <w:lang w:val="en-US" w:eastAsia="zh-CN"/>
        </w:rPr>
      </w:pPr>
      <w:r>
        <w:rPr>
          <w:rFonts w:hint="eastAsia" w:ascii="宋体" w:hAnsi="宋体" w:eastAsia="宋体" w:cs="宋体"/>
          <w:color w:val="0000FF"/>
          <w:sz w:val="24"/>
          <w:szCs w:val="24"/>
          <w:highlight w:val="none"/>
          <w:lang w:val="en-US" w:eastAsia="zh-CN"/>
        </w:rPr>
        <w:t>13.4 如乙方单方解除合同或甲方因12.2情形解除合同，甲方无需支付任何费用，乙方应赔偿甲方由此造成的全部经济损失，并按本合同总价款的30%向甲方支付违约金。</w:t>
      </w:r>
    </w:p>
    <w:p w14:paraId="6CCFA97A">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13.5 无论甲方在任意时候（不限于本合同履行期间）发现存在违反本合同廉洁条款的行为，</w:t>
      </w:r>
      <w:r>
        <w:rPr>
          <w:rFonts w:hint="eastAsia" w:ascii="宋体" w:hAnsi="宋体" w:eastAsia="宋体" w:cs="宋体"/>
          <w:b/>
          <w:bCs/>
          <w:color w:val="0000FF"/>
          <w:sz w:val="24"/>
          <w:szCs w:val="24"/>
          <w:highlight w:val="none"/>
          <w:u w:val="single"/>
          <w:lang w:val="en-US" w:eastAsia="zh-CN"/>
        </w:rPr>
        <w:t>乙方均须按本合同总价款的10%向甲方支付一次性惩罚性违约金</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。如乙方除需承担违反廉洁条款的违约责任外，同时存在其他违约行为，乙方仍须就其他违约行为承担相应违约责任。</w:t>
      </w:r>
    </w:p>
    <w:p w14:paraId="571AFFB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13.6 依据本合同约定乙方应支付给甲方的违约金，甲方有权在应支付给乙方的任意价款中直接予以扣除，如扣除部分不足，乙方应在接到甲方通知后3日内补足。</w:t>
      </w:r>
    </w:p>
    <w:p w14:paraId="122E3FC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第十四条 争议解决</w:t>
      </w:r>
    </w:p>
    <w:p w14:paraId="7C285B3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14.1 本合同适用中华人民共和国法律，并按其解释。</w:t>
      </w:r>
    </w:p>
    <w:p w14:paraId="6E11868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14.2 如双方在履行本合同过程中发生争议，双方应先协商解决，协商解决不成的，任一方均可向甲方所在地有管辖权的人民法院提起诉讼解决。</w:t>
      </w:r>
    </w:p>
    <w:p w14:paraId="452D09D4">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第十五条 </w:t>
      </w:r>
      <w:r>
        <w:rPr>
          <w:rFonts w:hint="eastAsia" w:ascii="宋体" w:hAnsi="宋体" w:eastAsia="宋体" w:cs="宋体"/>
          <w:b/>
          <w:bCs/>
          <w:color w:val="000000" w:themeColor="text1"/>
          <w:sz w:val="24"/>
          <w:highlight w:val="none"/>
          <w14:textFill>
            <w14:solidFill>
              <w14:schemeClr w14:val="tx1"/>
            </w14:solidFill>
          </w14:textFill>
        </w:rPr>
        <w:t>附则</w:t>
      </w:r>
    </w:p>
    <w:p w14:paraId="2EB36C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46EB6EA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15.2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51A65C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w:t>
      </w:r>
      <w:r>
        <w:rPr>
          <w:rFonts w:hint="eastAsia" w:ascii="宋体" w:hAnsi="宋体" w:eastAsia="宋体" w:cs="宋体"/>
          <w:color w:val="000000" w:themeColor="text1"/>
          <w:sz w:val="24"/>
          <w:highlight w:val="none"/>
          <w:lang w:val="en-US" w:eastAsia="zh-CN"/>
          <w14:textFill>
            <w14:solidFill>
              <w14:schemeClr w14:val="tx1"/>
            </w14:solidFill>
          </w14:textFill>
        </w:rPr>
        <w:t>肆</w:t>
      </w:r>
      <w:r>
        <w:rPr>
          <w:rFonts w:hint="eastAsia" w:ascii="宋体" w:hAnsi="宋体" w:eastAsia="宋体" w:cs="宋体"/>
          <w:color w:val="000000" w:themeColor="text1"/>
          <w:sz w:val="24"/>
          <w:highlight w:val="none"/>
          <w14:textFill>
            <w14:solidFill>
              <w14:schemeClr w14:val="tx1"/>
            </w14:solidFill>
          </w14:textFill>
        </w:rPr>
        <w:t>份，甲方执</w:t>
      </w:r>
      <w:r>
        <w:rPr>
          <w:rFonts w:hint="eastAsia" w:ascii="宋体" w:hAnsi="宋体" w:eastAsia="宋体" w:cs="宋体"/>
          <w:color w:val="000000" w:themeColor="text1"/>
          <w:sz w:val="24"/>
          <w:highlight w:val="none"/>
          <w:lang w:val="en-US" w:eastAsia="zh-CN"/>
          <w14:textFill>
            <w14:solidFill>
              <w14:schemeClr w14:val="tx1"/>
            </w14:solidFill>
          </w14:textFill>
        </w:rPr>
        <w:t>叁</w:t>
      </w:r>
      <w:r>
        <w:rPr>
          <w:rFonts w:hint="eastAsia" w:ascii="宋体" w:hAnsi="宋体" w:eastAsia="宋体" w:cs="宋体"/>
          <w:color w:val="000000" w:themeColor="text1"/>
          <w:sz w:val="24"/>
          <w:highlight w:val="none"/>
          <w14:textFill>
            <w14:solidFill>
              <w14:schemeClr w14:val="tx1"/>
            </w14:solidFill>
          </w14:textFill>
        </w:rPr>
        <w:t>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CE4C63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652FFC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甲方（盖章）：娄底市中心医院      乙方（盖章）：</w:t>
      </w:r>
    </w:p>
    <w:p w14:paraId="130CB2C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DBCA2C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法定代表人（签字）：              法定代表人（签字）：  </w:t>
      </w:r>
    </w:p>
    <w:p w14:paraId="0DF7B00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01AFA82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或委托代理人（签字）：            委托代理人（签字）：</w:t>
      </w:r>
    </w:p>
    <w:p w14:paraId="2AC1238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C3BAD9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合同签订地履行地：娄底市娄星区    签订时间：    年   月   日</w:t>
      </w:r>
    </w:p>
    <w:sectPr>
      <w:footerReference r:id="rId3" w:type="default"/>
      <w:pgSz w:w="11906" w:h="16838"/>
      <w:pgMar w:top="1701"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9357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8951D">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D8951D">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C0DE8"/>
    <w:rsid w:val="08756E94"/>
    <w:rsid w:val="0A371FFD"/>
    <w:rsid w:val="0AAB59C5"/>
    <w:rsid w:val="0FB32491"/>
    <w:rsid w:val="0FB810D3"/>
    <w:rsid w:val="10985312"/>
    <w:rsid w:val="12E62619"/>
    <w:rsid w:val="139F38F7"/>
    <w:rsid w:val="15DF6385"/>
    <w:rsid w:val="18207C7D"/>
    <w:rsid w:val="1835627A"/>
    <w:rsid w:val="18656FA0"/>
    <w:rsid w:val="196D4FAA"/>
    <w:rsid w:val="1D1D0F4A"/>
    <w:rsid w:val="1E7219FD"/>
    <w:rsid w:val="1ED57D2E"/>
    <w:rsid w:val="212D10FE"/>
    <w:rsid w:val="21894E00"/>
    <w:rsid w:val="22024074"/>
    <w:rsid w:val="25BD151C"/>
    <w:rsid w:val="28E868B0"/>
    <w:rsid w:val="2AA52955"/>
    <w:rsid w:val="2ACD54B1"/>
    <w:rsid w:val="2C3170D7"/>
    <w:rsid w:val="2CA156F3"/>
    <w:rsid w:val="301601A6"/>
    <w:rsid w:val="319121DA"/>
    <w:rsid w:val="337F3EEB"/>
    <w:rsid w:val="36E42A47"/>
    <w:rsid w:val="378D51F2"/>
    <w:rsid w:val="38094017"/>
    <w:rsid w:val="398D772B"/>
    <w:rsid w:val="3EF772C1"/>
    <w:rsid w:val="40741F29"/>
    <w:rsid w:val="450C1B54"/>
    <w:rsid w:val="47CA1B4A"/>
    <w:rsid w:val="486C41B6"/>
    <w:rsid w:val="4C07309C"/>
    <w:rsid w:val="53163E96"/>
    <w:rsid w:val="596B1A97"/>
    <w:rsid w:val="5AF13190"/>
    <w:rsid w:val="5B0A74BB"/>
    <w:rsid w:val="5B5419FF"/>
    <w:rsid w:val="5BEF34D6"/>
    <w:rsid w:val="5DAC0C7A"/>
    <w:rsid w:val="5DB77E4C"/>
    <w:rsid w:val="60001702"/>
    <w:rsid w:val="60E03D35"/>
    <w:rsid w:val="657F7072"/>
    <w:rsid w:val="69F50851"/>
    <w:rsid w:val="6B061E55"/>
    <w:rsid w:val="6B0B6859"/>
    <w:rsid w:val="6C904861"/>
    <w:rsid w:val="6EBA37B1"/>
    <w:rsid w:val="6FCD36D6"/>
    <w:rsid w:val="70D83A66"/>
    <w:rsid w:val="71275F40"/>
    <w:rsid w:val="726C1474"/>
    <w:rsid w:val="74125C03"/>
    <w:rsid w:val="79E82087"/>
    <w:rsid w:val="7AD23017"/>
    <w:rsid w:val="7BF344C5"/>
    <w:rsid w:val="7ED22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6"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5"/>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6"/>
    <w:pPr>
      <w:spacing w:before="180" w:after="18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 w:type="paragraph" w:customStyle="1" w:styleId="11">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9a4ffcff-fde8-4748-b734-8a97a168b5ec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74A8D0EA</paraID>
      <start>143</start>
      <end>145</end>
      <status>modified</status>
      <modifiedWord>》《</modifiedWord>
      <trackRevisions>false</trackRevisions>
    </reviewItem>
    <reviewItem>
      <errorID>9ce34bed-215d-4321-b430-67ee841cf64a</errorID>
      <errorWord>需加盖</errorWord>
      <group>L1_Word</group>
      <groupName>字词问题</groupName>
      <ability>L2_Typo</ability>
      <abilityName>字词错误</abilityName>
      <candidateList>
        <item>须加盖</item>
      </candidateList>
      <explain>存在发音相同字词的误用。</explain>
      <paraID>409703E4</paraID>
      <start>40</start>
      <end>43</end>
      <status>modified</status>
      <modifiedWord>须加盖</modifiedWord>
      <trackRevisions>false</trackRevisions>
    </reviewItem>
    <reviewItem>
      <errorID>3569c22d-4a10-45b7-830a-3c4951df6ede</errorID>
      <errorWord>满</errorWord>
      <group>L1_Word</group>
      <groupName>字词问题</groupName>
      <ability>L2_Typo</ability>
      <abilityName>字词错误</abilityName>
      <candidateList>
        <item>满后</item>
      </candidateList>
      <explain/>
      <paraID>6F1717E6</paraID>
      <start>71</start>
      <end>72</end>
      <status>unmodified</status>
      <modifiedWord/>
      <trackRevisions>false</trackRevisions>
    </reviewItem>
    <reviewItem>
      <errorID>ec066d04-1629-492f-af51-52ec5c8f6b13</errorID>
      <errorWord>须</errorWord>
      <group>L1_Word</group>
      <groupName>字词问题</groupName>
      <ability>L2_Typo</ability>
      <abilityName>字词错误</abilityName>
      <candidateList>
        <item>需</item>
      </candidateList>
      <explain>存在发音相同字词的误用。</explain>
      <paraID>6CCFA97A</paraID>
      <start>107</start>
      <end>108</end>
      <status>unmodified</status>
      <modifiedWord/>
      <trackRevisions>false</trackRevisions>
    </reviewItem>
    <reviewItem>
      <errorID>c5665f92-4690-494b-acdf-ab728c955a3d</errorID>
      <errorWord>人民法院提起诉讼解决</errorWord>
      <group>L1_Knowledge</group>
      <groupName>知识性问题</groupName>
      <ability>L2_Knowledge</ability>
      <abilityName>其他知识</abilityName>
      <candidateList>
        <item>人民法院提起诉讼</item>
      </candidateList>
      <explain/>
      <paraID>6E11868C</paraID>
      <start>55</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6d3ef5-89b4-405d-a767-7b03decc020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5965</Words>
  <Characters>6347</Characters>
  <Lines>0</Lines>
  <Paragraphs>0</Paragraphs>
  <TotalTime>0</TotalTime>
  <ScaleCrop>false</ScaleCrop>
  <LinksUpToDate>false</LinksUpToDate>
  <CharactersWithSpaces>6716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2026-08-14T10:32:00Z</dcterms:created>
  <dc:creator>Administrator</dc:creator>
  <cp:lastModifiedBy>A凯旋！刘16673869116</cp:lastModifiedBy>
  <dcterms:modified xsi:type="dcterms:W3CDTF">2026-08-28T09:08:07Z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eyJoZGlkIjoiMjJkNWJiMzkxMWM3YmQ4ZmRmMDVhMzFlZjZiZmQ2M2MiLCJ1c2VySWQiOiIxMDQwMjk5MjMzIn0=</vt:lpwstr>
  </property>
  <property fmtid="{D5CDD505-2E9C-101B-9397-08002B2CF9AE}" pid="4" name="ICV">
    <vt:lpwstr>FF77440853E14A038E8139AB9DF9F17F_13</vt:lpwstr>
  </property>
</Properties>
</file>