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（口腔显微镜医院公开挂网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九</w:t>
      </w:r>
      <w:r>
        <w:rPr>
          <w:rFonts w:hint="eastAsia" w:ascii="宋体" w:hAnsi="宋体" w:cs="宋体"/>
          <w:bCs/>
          <w:sz w:val="32"/>
          <w:szCs w:val="32"/>
        </w:rPr>
        <w:t>月</w:t>
      </w:r>
    </w:p>
    <w:p w14:paraId="4F5472A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口腔显微镜</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口腔</w:t>
      </w:r>
      <w:r>
        <w:rPr>
          <w:rFonts w:hint="eastAsia" w:asciiTheme="minorEastAsia" w:hAnsiTheme="minorEastAsia" w:eastAsiaTheme="minorEastAsia" w:cstheme="minorEastAsia"/>
          <w:bCs/>
          <w:color w:val="auto"/>
          <w:sz w:val="24"/>
          <w:szCs w:val="24"/>
          <w:u w:val="single"/>
          <w:lang w:val="en-US" w:eastAsia="zh-CN"/>
        </w:rPr>
        <w:t>显微镜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FF0000"/>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口腔显微镜</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1187A683">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sz w:val="36"/>
          <w:szCs w:val="36"/>
        </w:rPr>
      </w:pPr>
      <w:r>
        <w:rPr>
          <w:rFonts w:hint="eastAsia" w:ascii="黑体" w:hAnsi="黑体" w:eastAsia="黑体" w:cs="黑体"/>
          <w:bCs/>
          <w:color w:val="auto"/>
          <w:kern w:val="0"/>
          <w:sz w:val="28"/>
          <w:szCs w:val="28"/>
          <w:lang w:val="en-US" w:eastAsia="zh-CN" w:bidi="ar-SA"/>
        </w:rPr>
        <w:t>二、项目技术参数</w:t>
      </w:r>
    </w:p>
    <w:p w14:paraId="482179C1">
      <w:pPr>
        <w:spacing w:line="320" w:lineRule="exact"/>
        <w:rPr>
          <w:rFonts w:hint="eastAsia" w:ascii="微软雅黑 Light" w:hAnsi="微软雅黑 Light" w:eastAsia="微软雅黑 Light"/>
          <w:b w:val="0"/>
          <w:bCs w:val="0"/>
          <w:sz w:val="24"/>
          <w:szCs w:val="24"/>
          <w:lang w:eastAsia="zh-CN"/>
        </w:rPr>
      </w:pPr>
      <w:r>
        <w:rPr>
          <w:rFonts w:hint="eastAsia" w:ascii="微软雅黑 Light" w:hAnsi="微软雅黑 Light" w:eastAsia="微软雅黑 Light"/>
          <w:b w:val="0"/>
          <w:bCs w:val="0"/>
          <w:sz w:val="24"/>
          <w:szCs w:val="24"/>
          <w:lang w:eastAsia="zh-CN"/>
        </w:rPr>
        <w:t>（一）主镜部分</w:t>
      </w:r>
    </w:p>
    <w:p w14:paraId="1F283AEA">
      <w:pPr>
        <w:pStyle w:val="21"/>
        <w:numPr>
          <w:ilvl w:val="0"/>
          <w:numId w:val="3"/>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显微镜采用进口光学玻璃，多层镀膜增透，复消色差光学设计，保证最佳对比度和清晰度。</w:t>
      </w:r>
    </w:p>
    <w:p w14:paraId="16F5F043">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变角双目镜筒，</w:t>
      </w:r>
      <w:r>
        <w:rPr>
          <w:rFonts w:hint="eastAsia" w:ascii="微软雅黑 Light" w:hAnsi="微软雅黑 Light" w:eastAsia="微软雅黑 Light"/>
          <w:sz w:val="24"/>
          <w:szCs w:val="24"/>
          <w:lang w:val="en-US" w:eastAsia="zh-CN"/>
        </w:rPr>
        <w:t>镜头和目镜</w:t>
      </w:r>
      <w:r>
        <w:rPr>
          <w:rFonts w:hint="eastAsia" w:ascii="微软雅黑 Light" w:hAnsi="微软雅黑 Light" w:eastAsia="微软雅黑 Light"/>
          <w:sz w:val="24"/>
          <w:szCs w:val="24"/>
        </w:rPr>
        <w:t>角度调节范围不低于0-</w:t>
      </w:r>
      <w:r>
        <w:rPr>
          <w:rFonts w:hint="eastAsia" w:ascii="微软雅黑 Light" w:hAnsi="微软雅黑 Light" w:eastAsia="微软雅黑 Light"/>
          <w:sz w:val="24"/>
          <w:szCs w:val="24"/>
          <w:lang w:val="en-US" w:eastAsia="zh-CN"/>
        </w:rPr>
        <w:t>190</w:t>
      </w:r>
      <w:r>
        <w:rPr>
          <w:rFonts w:hint="eastAsia" w:ascii="微软雅黑 Light" w:hAnsi="微软雅黑 Light" w:eastAsia="微软雅黑 Light"/>
          <w:sz w:val="24"/>
          <w:szCs w:val="24"/>
        </w:rPr>
        <w:t>°。</w:t>
      </w:r>
    </w:p>
    <w:p w14:paraId="2072B23D">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变倍放大系数：</w:t>
      </w:r>
      <w:r>
        <w:rPr>
          <w:rFonts w:hint="default" w:ascii="微软雅黑 Light" w:hAnsi="微软雅黑 Light" w:eastAsia="微软雅黑 Light"/>
          <w:sz w:val="24"/>
          <w:szCs w:val="24"/>
          <w:lang w:val="en-US" w:eastAsia="zh-CN"/>
        </w:rPr>
        <w:t>变倍因子（转鼓因子）</w:t>
      </w:r>
      <w:r>
        <w:rPr>
          <w:rFonts w:hint="eastAsia" w:ascii="微软雅黑 Light" w:hAnsi="微软雅黑 Light" w:eastAsia="微软雅黑 Light"/>
          <w:sz w:val="24"/>
          <w:szCs w:val="24"/>
          <w:lang w:val="en-US" w:eastAsia="zh-CN"/>
        </w:rPr>
        <w:t>0.4X-2.4X</w:t>
      </w:r>
    </w:p>
    <w:p w14:paraId="40540569">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双目镜筒瞳距可调，瞳距覆盖范围不小于5</w:t>
      </w:r>
      <w:r>
        <w:rPr>
          <w:rFonts w:hint="eastAsia" w:ascii="微软雅黑 Light" w:hAnsi="微软雅黑 Light" w:eastAsia="微软雅黑 Light"/>
          <w:sz w:val="24"/>
          <w:szCs w:val="24"/>
          <w:lang w:val="en-US" w:eastAsia="zh-CN"/>
        </w:rPr>
        <w:t>5</w:t>
      </w:r>
      <w:r>
        <w:rPr>
          <w:rFonts w:hint="eastAsia" w:ascii="微软雅黑 Light" w:hAnsi="微软雅黑 Light" w:eastAsia="微软雅黑 Light"/>
          <w:sz w:val="24"/>
          <w:szCs w:val="24"/>
        </w:rPr>
        <w:t>mm-75mm，带精确瞳距调节旋钮，可显示瞳距数值，调节精度小于1mm，调节旋钮带消毒罩。</w:t>
      </w:r>
    </w:p>
    <w:p w14:paraId="23781556">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高眼点广角目镜，护眼杯高度可调, 视度调节范围不小于±7D。</w:t>
      </w:r>
    </w:p>
    <w:p w14:paraId="4C0DEEDA">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w:t>
      </w:r>
      <w:r>
        <w:rPr>
          <w:rFonts w:hint="eastAsia" w:ascii="微软雅黑 Light" w:hAnsi="微软雅黑 Light" w:eastAsia="微软雅黑 Light"/>
          <w:sz w:val="24"/>
          <w:szCs w:val="24"/>
          <w:lang w:val="en-US" w:eastAsia="zh-CN"/>
        </w:rPr>
        <w:t>6.</w:t>
      </w:r>
      <w:r>
        <w:rPr>
          <w:rFonts w:hint="eastAsia" w:ascii="微软雅黑 Light" w:hAnsi="微软雅黑 Light" w:eastAsia="微软雅黑 Light"/>
          <w:sz w:val="24"/>
          <w:szCs w:val="24"/>
        </w:rPr>
        <w:t>视场直径范围不小于12mm~11</w:t>
      </w:r>
      <w:r>
        <w:rPr>
          <w:rFonts w:hint="eastAsia" w:ascii="微软雅黑 Light" w:hAnsi="微软雅黑 Light" w:eastAsia="微软雅黑 Light"/>
          <w:sz w:val="24"/>
          <w:szCs w:val="24"/>
          <w:lang w:val="en-US" w:eastAsia="zh-CN"/>
        </w:rPr>
        <w:t>9.4</w:t>
      </w:r>
      <w:r>
        <w:rPr>
          <w:rFonts w:hint="eastAsia" w:ascii="微软雅黑 Light" w:hAnsi="微软雅黑 Light" w:eastAsia="微软雅黑 Light"/>
          <w:sz w:val="24"/>
          <w:szCs w:val="24"/>
        </w:rPr>
        <w:t>mm。</w:t>
      </w:r>
    </w:p>
    <w:p w14:paraId="2C8461EC">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w:t>
      </w:r>
      <w:r>
        <w:rPr>
          <w:rFonts w:hint="eastAsia" w:ascii="微软雅黑 Light" w:hAnsi="微软雅黑 Light" w:eastAsia="微软雅黑 Light"/>
          <w:sz w:val="24"/>
          <w:szCs w:val="24"/>
          <w:lang w:val="en-US" w:eastAsia="zh-CN"/>
        </w:rPr>
        <w:t>7.</w:t>
      </w:r>
      <w:r>
        <w:rPr>
          <w:rFonts w:hint="eastAsia" w:ascii="微软雅黑 Light" w:hAnsi="微软雅黑 Light" w:eastAsia="微软雅黑 Light"/>
          <w:sz w:val="24"/>
          <w:szCs w:val="24"/>
        </w:rPr>
        <w:t>连续光学变倍，双目镜筒一键放大系统，配置后放大倍数覆盖范围不小于1.8倍-28.2倍。</w:t>
      </w:r>
    </w:p>
    <w:p w14:paraId="74D2163A">
      <w:pPr>
        <w:pStyle w:val="21"/>
        <w:numPr>
          <w:ilvl w:val="0"/>
          <w:numId w:val="3"/>
        </w:numPr>
        <w:spacing w:line="320" w:lineRule="exact"/>
        <w:ind w:firstLineChars="0"/>
        <w:rPr>
          <w:rFonts w:hint="eastAsia" w:ascii="微软雅黑 Light" w:hAnsi="微软雅黑 Light" w:eastAsia="微软雅黑 Light"/>
          <w:sz w:val="24"/>
          <w:szCs w:val="24"/>
        </w:rPr>
      </w:pPr>
      <w:r>
        <w:rPr>
          <w:rFonts w:hint="eastAsia" w:ascii="微软雅黑 Light" w:hAnsi="微软雅黑 Light" w:eastAsia="微软雅黑 Light"/>
          <w:sz w:val="24"/>
          <w:szCs w:val="24"/>
        </w:rPr>
        <w:t>双目镜筒倾摆功能装置：在医生坐姿不变的情况下，镜身向左向右倾摆时可保持双目镜筒保持水平观察位置。</w:t>
      </w:r>
    </w:p>
    <w:p w14:paraId="01CB0B11">
      <w:pPr>
        <w:pStyle w:val="21"/>
        <w:numPr>
          <w:ilvl w:val="0"/>
          <w:numId w:val="3"/>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变焦系统：焦距覆盖范围不小于F190mm-</w:t>
      </w:r>
      <w:r>
        <w:rPr>
          <w:rFonts w:ascii="微软雅黑 Light" w:hAnsi="微软雅黑 Light" w:eastAsia="微软雅黑 Light"/>
          <w:sz w:val="24"/>
          <w:szCs w:val="24"/>
        </w:rPr>
        <w:t>48</w:t>
      </w:r>
      <w:r>
        <w:rPr>
          <w:rFonts w:hint="eastAsia" w:ascii="微软雅黑 Light" w:hAnsi="微软雅黑 Light" w:eastAsia="微软雅黑 Light"/>
          <w:sz w:val="24"/>
          <w:szCs w:val="24"/>
        </w:rPr>
        <w:t>0mm,带物镜防溅罩</w:t>
      </w:r>
    </w:p>
    <w:p w14:paraId="181A0373">
      <w:pPr>
        <w:pStyle w:val="21"/>
        <w:numPr>
          <w:ilvl w:val="0"/>
          <w:numId w:val="0"/>
        </w:numPr>
        <w:spacing w:line="320" w:lineRule="exact"/>
        <w:ind w:leftChars="0"/>
        <w:rPr>
          <w:rFonts w:ascii="微软雅黑 Light" w:hAnsi="微软雅黑 Light" w:eastAsia="微软雅黑 Light"/>
          <w:sz w:val="24"/>
          <w:szCs w:val="24"/>
        </w:rPr>
      </w:pPr>
      <w:r>
        <w:rPr>
          <w:rFonts w:ascii="仿宋" w:hAnsi="仿宋" w:eastAsia="仿宋" w:cs="宋体"/>
          <w:kern w:val="0"/>
          <w:sz w:val="24"/>
          <w:szCs w:val="24"/>
        </w:rPr>
        <w:t>▲</w:t>
      </w:r>
      <w:r>
        <w:rPr>
          <w:rFonts w:hint="eastAsia" w:ascii="仿宋" w:hAnsi="仿宋" w:eastAsia="仿宋" w:cs="宋体"/>
          <w:kern w:val="0"/>
          <w:sz w:val="24"/>
          <w:szCs w:val="24"/>
          <w:lang w:val="en-US" w:eastAsia="zh-CN"/>
        </w:rPr>
        <w:t>10.</w:t>
      </w:r>
      <w:r>
        <w:rPr>
          <w:rFonts w:hint="eastAsia" w:ascii="微软雅黑 Light" w:hAnsi="微软雅黑 Light" w:eastAsia="微软雅黑 Light"/>
          <w:sz w:val="24"/>
          <w:szCs w:val="24"/>
          <w:lang w:val="en-US" w:eastAsia="zh-CN"/>
        </w:rPr>
        <w:t>使用期限</w:t>
      </w:r>
      <w:r>
        <w:rPr>
          <w:rFonts w:hint="default" w:ascii="Arial" w:hAnsi="Arial" w:eastAsia="微软雅黑 Light" w:cs="Arial"/>
          <w:sz w:val="24"/>
          <w:szCs w:val="24"/>
          <w:lang w:val="en-US" w:eastAsia="zh-CN"/>
        </w:rPr>
        <w:t>≥</w:t>
      </w:r>
      <w:r>
        <w:rPr>
          <w:rFonts w:hint="eastAsia" w:ascii="微软雅黑 Light" w:hAnsi="微软雅黑 Light" w:eastAsia="微软雅黑 Light"/>
          <w:sz w:val="24"/>
          <w:szCs w:val="24"/>
          <w:lang w:val="en-US" w:eastAsia="zh-CN"/>
        </w:rPr>
        <w:t>15年。</w:t>
      </w:r>
    </w:p>
    <w:p w14:paraId="2ADF5B59">
      <w:pPr>
        <w:spacing w:line="320" w:lineRule="exact"/>
        <w:rPr>
          <w:rFonts w:hint="eastAsia" w:ascii="微软雅黑 Light" w:hAnsi="微软雅黑 Light" w:eastAsia="微软雅黑 Light"/>
          <w:b w:val="0"/>
          <w:bCs w:val="0"/>
          <w:sz w:val="24"/>
          <w:szCs w:val="24"/>
          <w:lang w:eastAsia="zh-CN"/>
        </w:rPr>
      </w:pPr>
      <w:r>
        <w:rPr>
          <w:rFonts w:hint="eastAsia" w:ascii="微软雅黑 Light" w:hAnsi="微软雅黑 Light" w:eastAsia="微软雅黑 Light"/>
          <w:b w:val="0"/>
          <w:bCs w:val="0"/>
          <w:sz w:val="24"/>
          <w:szCs w:val="24"/>
          <w:lang w:eastAsia="zh-CN"/>
        </w:rPr>
        <w:t>（二）照明部分</w:t>
      </w:r>
    </w:p>
    <w:p w14:paraId="29E43184">
      <w:pPr>
        <w:pStyle w:val="21"/>
        <w:numPr>
          <w:ilvl w:val="0"/>
          <w:numId w:val="4"/>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光源: LED照明系统，亮度连续可调。物面照度不低于</w:t>
      </w:r>
      <w:r>
        <w:rPr>
          <w:rFonts w:hint="eastAsia" w:ascii="微软雅黑 Light" w:hAnsi="微软雅黑 Light" w:eastAsia="微软雅黑 Light"/>
          <w:sz w:val="24"/>
          <w:szCs w:val="24"/>
          <w:lang w:val="en-US" w:eastAsia="zh-CN"/>
        </w:rPr>
        <w:t>6</w:t>
      </w:r>
      <w:r>
        <w:rPr>
          <w:rFonts w:ascii="微软雅黑 Light" w:hAnsi="微软雅黑 Light" w:eastAsia="微软雅黑 Light"/>
          <w:sz w:val="24"/>
          <w:szCs w:val="24"/>
        </w:rPr>
        <w:t>0,000Lx，平均使用寿命不少于60000小时。</w:t>
      </w:r>
    </w:p>
    <w:p w14:paraId="7D8DACDB">
      <w:pPr>
        <w:pStyle w:val="21"/>
        <w:numPr>
          <w:ilvl w:val="0"/>
          <w:numId w:val="4"/>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自动限位开关，抬高显微镜小横臂可自动关灯，下拉至工作位自动开灯，延长灯泡的使用寿命，方便学员和医生操作。</w:t>
      </w:r>
    </w:p>
    <w:p w14:paraId="644BA1AC">
      <w:pPr>
        <w:pStyle w:val="21"/>
        <w:numPr>
          <w:ilvl w:val="0"/>
          <w:numId w:val="4"/>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显微镜配置专为口腔科设计的橙色滤镜，用于树脂充填以防止填充物固化；配置绿色滤镜增强血管和神经等重要组织的比度，确保手术治疗安全。</w:t>
      </w:r>
    </w:p>
    <w:p w14:paraId="170994DE">
      <w:pPr>
        <w:spacing w:line="320" w:lineRule="exact"/>
        <w:rPr>
          <w:rFonts w:hint="eastAsia" w:ascii="微软雅黑 Light" w:hAnsi="微软雅黑 Light" w:eastAsia="微软雅黑 Light"/>
          <w:b w:val="0"/>
          <w:bCs w:val="0"/>
          <w:sz w:val="24"/>
          <w:szCs w:val="24"/>
          <w:lang w:eastAsia="zh-CN"/>
        </w:rPr>
      </w:pPr>
      <w:r>
        <w:rPr>
          <w:rFonts w:ascii="仿宋" w:hAnsi="仿宋" w:eastAsia="仿宋" w:cs="宋体"/>
          <w:kern w:val="0"/>
          <w:sz w:val="24"/>
          <w:szCs w:val="24"/>
        </w:rPr>
        <w:t>▲</w:t>
      </w:r>
      <w:r>
        <w:rPr>
          <w:rFonts w:hint="eastAsia" w:ascii="微软雅黑 Light" w:hAnsi="微软雅黑 Light" w:eastAsia="微软雅黑 Light"/>
          <w:b w:val="0"/>
          <w:bCs w:val="0"/>
          <w:sz w:val="24"/>
          <w:szCs w:val="24"/>
          <w:lang w:val="en-US" w:eastAsia="zh-CN"/>
        </w:rPr>
        <w:t>4.</w:t>
      </w:r>
      <w:r>
        <w:rPr>
          <w:rFonts w:hint="eastAsia" w:ascii="微软雅黑 Light" w:hAnsi="微软雅黑 Light" w:eastAsia="微软雅黑 Light"/>
          <w:b w:val="0"/>
          <w:bCs w:val="0"/>
          <w:sz w:val="24"/>
          <w:szCs w:val="24"/>
          <w:lang w:eastAsia="zh-CN"/>
        </w:rPr>
        <w:t>照明光斑大小</w:t>
      </w:r>
      <w:r>
        <w:rPr>
          <w:rFonts w:hint="eastAsia" w:ascii="微软雅黑 Light" w:hAnsi="微软雅黑 Light" w:eastAsia="微软雅黑 Light"/>
          <w:b w:val="0"/>
          <w:bCs w:val="0"/>
          <w:sz w:val="24"/>
          <w:szCs w:val="24"/>
          <w:lang w:val="en-US" w:eastAsia="zh-CN"/>
        </w:rPr>
        <w:t>4档</w:t>
      </w:r>
      <w:r>
        <w:rPr>
          <w:rFonts w:hint="eastAsia" w:ascii="微软雅黑 Light" w:hAnsi="微软雅黑 Light" w:eastAsia="微软雅黑 Light"/>
          <w:b w:val="0"/>
          <w:bCs w:val="0"/>
          <w:sz w:val="24"/>
          <w:szCs w:val="24"/>
          <w:lang w:eastAsia="zh-CN"/>
        </w:rPr>
        <w:t>可调，最大光斑直径不小于</w:t>
      </w:r>
      <w:r>
        <w:rPr>
          <w:rFonts w:hint="eastAsia" w:ascii="微软雅黑 Light" w:hAnsi="微软雅黑 Light" w:eastAsia="微软雅黑 Light"/>
          <w:b w:val="0"/>
          <w:bCs w:val="0"/>
          <w:sz w:val="24"/>
          <w:szCs w:val="24"/>
          <w:lang w:val="en-US" w:eastAsia="zh-CN"/>
        </w:rPr>
        <w:t>9</w:t>
      </w:r>
      <w:r>
        <w:rPr>
          <w:rFonts w:hint="eastAsia" w:ascii="微软雅黑 Light" w:hAnsi="微软雅黑 Light" w:eastAsia="微软雅黑 Light"/>
          <w:b w:val="0"/>
          <w:bCs w:val="0"/>
          <w:sz w:val="24"/>
          <w:szCs w:val="24"/>
          <w:lang w:eastAsia="zh-CN"/>
        </w:rPr>
        <w:t>0mm。</w:t>
      </w:r>
    </w:p>
    <w:p w14:paraId="080E2AA2">
      <w:pPr>
        <w:spacing w:line="320" w:lineRule="exact"/>
        <w:rPr>
          <w:rFonts w:hint="eastAsia" w:ascii="微软雅黑 Light" w:hAnsi="微软雅黑 Light" w:eastAsia="微软雅黑 Light"/>
          <w:b w:val="0"/>
          <w:bCs w:val="0"/>
          <w:sz w:val="24"/>
          <w:szCs w:val="24"/>
          <w:lang w:eastAsia="zh-CN"/>
        </w:rPr>
      </w:pPr>
      <w:r>
        <w:rPr>
          <w:rFonts w:hint="eastAsia" w:ascii="微软雅黑 Light" w:hAnsi="微软雅黑 Light" w:eastAsia="微软雅黑 Light"/>
          <w:b w:val="0"/>
          <w:bCs w:val="0"/>
          <w:sz w:val="24"/>
          <w:szCs w:val="24"/>
          <w:lang w:eastAsia="zh-CN"/>
        </w:rPr>
        <w:t>（三）影像部分</w:t>
      </w:r>
    </w:p>
    <w:p w14:paraId="6BA9846C">
      <w:pPr>
        <w:pStyle w:val="21"/>
        <w:numPr>
          <w:ilvl w:val="0"/>
          <w:numId w:val="5"/>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4K多功能影像模块，分辨率</w:t>
      </w:r>
      <w:r>
        <w:rPr>
          <w:rFonts w:hint="default" w:ascii="Arial" w:hAnsi="Arial" w:eastAsia="微软雅黑 Light" w:cs="Arial"/>
          <w:sz w:val="24"/>
          <w:szCs w:val="24"/>
        </w:rPr>
        <w:t>≥</w:t>
      </w:r>
      <w:r>
        <w:rPr>
          <w:rFonts w:hint="eastAsia" w:ascii="微软雅黑 Light" w:hAnsi="微软雅黑 Light" w:eastAsia="微软雅黑 Light"/>
          <w:sz w:val="24"/>
          <w:szCs w:val="24"/>
        </w:rPr>
        <w:t>3840x2160;集成3</w:t>
      </w:r>
      <w:r>
        <w:rPr>
          <w:rFonts w:ascii="微软雅黑 Light" w:hAnsi="微软雅黑 Light" w:eastAsia="微软雅黑 Light"/>
          <w:sz w:val="24"/>
          <w:szCs w:val="24"/>
        </w:rPr>
        <w:t>0</w:t>
      </w:r>
      <w:r>
        <w:rPr>
          <w:rFonts w:hint="eastAsia" w:ascii="微软雅黑 Light" w:hAnsi="微软雅黑 Light" w:eastAsia="微软雅黑 Light"/>
          <w:sz w:val="24"/>
          <w:szCs w:val="24"/>
        </w:rPr>
        <w:t>°光学延长器功能与分光器功能。</w:t>
      </w:r>
    </w:p>
    <w:p w14:paraId="26B282BB">
      <w:pPr>
        <w:pStyle w:val="21"/>
        <w:numPr>
          <w:ilvl w:val="0"/>
          <w:numId w:val="5"/>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影像存储:双USB影像储存，双USB功能控制，图片、视频记录格式：JPEG;MP4;</w:t>
      </w:r>
    </w:p>
    <w:p w14:paraId="45763FCD">
      <w:pPr>
        <w:pStyle w:val="21"/>
        <w:numPr>
          <w:ilvl w:val="0"/>
          <w:numId w:val="5"/>
        </w:numPr>
        <w:spacing w:line="320" w:lineRule="exact"/>
        <w:ind w:firstLineChars="0"/>
        <w:rPr>
          <w:rFonts w:hint="eastAsia" w:ascii="微软雅黑 Light" w:hAnsi="微软雅黑 Light" w:eastAsia="微软雅黑 Light"/>
          <w:sz w:val="24"/>
          <w:szCs w:val="24"/>
        </w:rPr>
      </w:pPr>
      <w:r>
        <w:rPr>
          <w:rFonts w:hint="default" w:ascii="微软雅黑 Light" w:hAnsi="微软雅黑 Light" w:eastAsia="微软雅黑 Light"/>
          <w:sz w:val="24"/>
          <w:szCs w:val="24"/>
        </w:rPr>
        <w:t>≥</w:t>
      </w:r>
      <w:r>
        <w:rPr>
          <w:rFonts w:hint="eastAsia" w:ascii="微软雅黑 Light" w:hAnsi="微软雅黑 Light" w:eastAsia="微软雅黑 Light"/>
          <w:sz w:val="24"/>
          <w:szCs w:val="24"/>
        </w:rPr>
        <w:t>27寸4k</w:t>
      </w:r>
      <w:r>
        <w:rPr>
          <w:rFonts w:hint="eastAsia" w:ascii="微软雅黑 Light" w:hAnsi="微软雅黑 Light" w:eastAsia="微软雅黑 Light"/>
          <w:sz w:val="24"/>
          <w:szCs w:val="24"/>
          <w:lang w:val="en-US" w:eastAsia="zh-CN"/>
        </w:rPr>
        <w:t>监视</w:t>
      </w:r>
      <w:r>
        <w:rPr>
          <w:rFonts w:hint="eastAsia" w:ascii="微软雅黑 Light" w:hAnsi="微软雅黑 Light" w:eastAsia="微软雅黑 Light"/>
          <w:sz w:val="24"/>
          <w:szCs w:val="24"/>
        </w:rPr>
        <w:t>器</w:t>
      </w:r>
      <w:r>
        <w:rPr>
          <w:rFonts w:hint="eastAsia" w:ascii="微软雅黑 Light" w:hAnsi="微软雅黑 Light" w:eastAsia="微软雅黑 Light"/>
          <w:sz w:val="24"/>
          <w:szCs w:val="24"/>
          <w:lang w:eastAsia="zh-CN"/>
        </w:rPr>
        <w:t>，</w:t>
      </w:r>
      <w:r>
        <w:rPr>
          <w:rFonts w:hint="eastAsia" w:ascii="微软雅黑 Light" w:hAnsi="微软雅黑 Light" w:eastAsia="微软雅黑 Light"/>
          <w:sz w:val="24"/>
          <w:szCs w:val="24"/>
        </w:rPr>
        <w:t>含</w:t>
      </w:r>
      <w:r>
        <w:rPr>
          <w:rFonts w:hint="eastAsia" w:ascii="微软雅黑 Light" w:hAnsi="微软雅黑 Light" w:eastAsia="微软雅黑 Light"/>
          <w:sz w:val="24"/>
          <w:szCs w:val="24"/>
          <w:lang w:val="en-US" w:eastAsia="zh-CN"/>
        </w:rPr>
        <w:t>监视</w:t>
      </w:r>
      <w:r>
        <w:rPr>
          <w:rFonts w:hint="eastAsia" w:ascii="微软雅黑 Light" w:hAnsi="微软雅黑 Light" w:eastAsia="微软雅黑 Light"/>
          <w:sz w:val="24"/>
          <w:szCs w:val="24"/>
        </w:rPr>
        <w:t>器支架、</w:t>
      </w:r>
      <w:r>
        <w:rPr>
          <w:rFonts w:hint="eastAsia" w:ascii="微软雅黑 Light" w:hAnsi="微软雅黑 Light" w:eastAsia="微软雅黑 Light"/>
          <w:sz w:val="24"/>
          <w:szCs w:val="24"/>
          <w:lang w:val="en-US" w:eastAsia="zh-CN"/>
        </w:rPr>
        <w:t>监视</w:t>
      </w:r>
      <w:r>
        <w:rPr>
          <w:rFonts w:hint="eastAsia" w:ascii="微软雅黑 Light" w:hAnsi="微软雅黑 Light" w:eastAsia="微软雅黑 Light"/>
          <w:sz w:val="24"/>
          <w:szCs w:val="24"/>
        </w:rPr>
        <w:t>器立柱抱箍;</w:t>
      </w:r>
    </w:p>
    <w:p w14:paraId="5710A84E">
      <w:pPr>
        <w:pStyle w:val="21"/>
        <w:numPr>
          <w:ilvl w:val="0"/>
          <w:numId w:val="5"/>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无线脚控开关，用于拍照以及录像</w:t>
      </w:r>
    </w:p>
    <w:p w14:paraId="296D82E2">
      <w:pPr>
        <w:spacing w:line="320" w:lineRule="exact"/>
        <w:rPr>
          <w:rFonts w:hint="eastAsia" w:ascii="微软雅黑 Light" w:hAnsi="微软雅黑 Light" w:eastAsia="微软雅黑 Light"/>
          <w:b w:val="0"/>
          <w:bCs w:val="0"/>
          <w:sz w:val="24"/>
          <w:szCs w:val="24"/>
          <w:lang w:eastAsia="zh-CN"/>
        </w:rPr>
      </w:pPr>
      <w:r>
        <w:rPr>
          <w:rFonts w:hint="eastAsia" w:ascii="微软雅黑 Light" w:hAnsi="微软雅黑 Light" w:eastAsia="微软雅黑 Light"/>
          <w:b w:val="0"/>
          <w:bCs w:val="0"/>
          <w:sz w:val="24"/>
          <w:szCs w:val="24"/>
          <w:lang w:eastAsia="zh-CN"/>
        </w:rPr>
        <w:t>（四）支架部分</w:t>
      </w:r>
    </w:p>
    <w:p w14:paraId="65E7478E">
      <w:pPr>
        <w:pStyle w:val="21"/>
        <w:numPr>
          <w:ilvl w:val="0"/>
          <w:numId w:val="6"/>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落地式支架，轻便，便于移动。</w:t>
      </w:r>
    </w:p>
    <w:p w14:paraId="7B23734F">
      <w:pPr>
        <w:pStyle w:val="21"/>
        <w:numPr>
          <w:ilvl w:val="0"/>
          <w:numId w:val="6"/>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支架系统：</w:t>
      </w:r>
    </w:p>
    <w:p w14:paraId="7DE81F51">
      <w:pPr>
        <w:pStyle w:val="21"/>
        <w:numPr>
          <w:ilvl w:val="1"/>
          <w:numId w:val="6"/>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小横臂：</w:t>
      </w:r>
      <w:r>
        <w:rPr>
          <w:rFonts w:ascii="微软雅黑 Light" w:hAnsi="微软雅黑 Light" w:eastAsia="微软雅黑 Light"/>
          <w:sz w:val="24"/>
          <w:szCs w:val="24"/>
        </w:rPr>
        <w:t>小横臂与镜身连接，</w:t>
      </w:r>
      <w:r>
        <w:rPr>
          <w:rFonts w:hint="eastAsia" w:ascii="微软雅黑 Light" w:hAnsi="微软雅黑 Light" w:eastAsia="微软雅黑 Light"/>
          <w:sz w:val="24"/>
          <w:szCs w:val="24"/>
        </w:rPr>
        <w:t>长度不小于</w:t>
      </w:r>
      <w:r>
        <w:rPr>
          <w:rFonts w:ascii="微软雅黑 Light" w:hAnsi="微软雅黑 Light" w:eastAsia="微软雅黑 Light"/>
          <w:sz w:val="24"/>
          <w:szCs w:val="24"/>
        </w:rPr>
        <w:t>700 mm</w:t>
      </w:r>
      <w:r>
        <w:rPr>
          <w:rFonts w:hint="eastAsia" w:ascii="微软雅黑 Light" w:hAnsi="微软雅黑 Light" w:eastAsia="微软雅黑 Light"/>
          <w:sz w:val="24"/>
          <w:szCs w:val="24"/>
        </w:rPr>
        <w:t>，旋转角度：±</w:t>
      </w:r>
      <w:r>
        <w:rPr>
          <w:rFonts w:ascii="微软雅黑 Light" w:hAnsi="微软雅黑 Light" w:eastAsia="微软雅黑 Light"/>
          <w:sz w:val="24"/>
          <w:szCs w:val="24"/>
        </w:rPr>
        <w:t>150</w:t>
      </w:r>
      <w:r>
        <w:rPr>
          <w:rFonts w:hint="eastAsia" w:ascii="微软雅黑 Light" w:hAnsi="微软雅黑 Light" w:eastAsia="微软雅黑 Light"/>
          <w:sz w:val="24"/>
          <w:szCs w:val="24"/>
        </w:rPr>
        <w:t>°，上下移动不小于±</w:t>
      </w:r>
      <w:r>
        <w:rPr>
          <w:rFonts w:ascii="微软雅黑 Light" w:hAnsi="微软雅黑 Light" w:eastAsia="微软雅黑 Light"/>
          <w:sz w:val="24"/>
          <w:szCs w:val="24"/>
        </w:rPr>
        <w:t>500 mm</w:t>
      </w:r>
      <w:r>
        <w:rPr>
          <w:rFonts w:hint="eastAsia" w:ascii="微软雅黑 Light" w:hAnsi="微软雅黑 Light" w:eastAsia="微软雅黑 Light"/>
          <w:sz w:val="24"/>
          <w:szCs w:val="24"/>
        </w:rPr>
        <w:t>；</w:t>
      </w:r>
    </w:p>
    <w:p w14:paraId="48F382AE">
      <w:pPr>
        <w:pStyle w:val="21"/>
        <w:numPr>
          <w:ilvl w:val="1"/>
          <w:numId w:val="6"/>
        </w:numPr>
        <w:spacing w:line="320" w:lineRule="exact"/>
        <w:ind w:firstLineChars="0"/>
        <w:rPr>
          <w:rFonts w:ascii="微软雅黑 Light" w:hAnsi="微软雅黑 Light" w:eastAsia="微软雅黑 Light"/>
          <w:sz w:val="24"/>
          <w:szCs w:val="24"/>
        </w:rPr>
      </w:pPr>
      <w:r>
        <w:rPr>
          <w:rFonts w:hint="eastAsia" w:ascii="微软雅黑 Light" w:hAnsi="微软雅黑 Light" w:eastAsia="微软雅黑 Light"/>
          <w:sz w:val="24"/>
          <w:szCs w:val="24"/>
        </w:rPr>
        <w:t>大横臂：长度不小于</w:t>
      </w:r>
      <w:r>
        <w:rPr>
          <w:rFonts w:ascii="微软雅黑 Light" w:hAnsi="微软雅黑 Light" w:eastAsia="微软雅黑 Light"/>
          <w:sz w:val="24"/>
          <w:szCs w:val="24"/>
        </w:rPr>
        <w:t>500 mm</w:t>
      </w:r>
      <w:r>
        <w:rPr>
          <w:rFonts w:hint="eastAsia" w:ascii="微软雅黑 Light" w:hAnsi="微软雅黑 Light" w:eastAsia="微软雅黑 Light"/>
          <w:sz w:val="24"/>
          <w:szCs w:val="24"/>
        </w:rPr>
        <w:t>，旋转角度：±</w:t>
      </w:r>
      <w:r>
        <w:rPr>
          <w:rFonts w:ascii="微软雅黑 Light" w:hAnsi="微软雅黑 Light" w:eastAsia="微软雅黑 Light"/>
          <w:sz w:val="24"/>
          <w:szCs w:val="24"/>
        </w:rPr>
        <w:t xml:space="preserve">350 </w:t>
      </w:r>
      <w:r>
        <w:rPr>
          <w:rFonts w:hint="eastAsia" w:ascii="微软雅黑 Light" w:hAnsi="微软雅黑 Light" w:eastAsia="微软雅黑 Light"/>
          <w:sz w:val="24"/>
          <w:szCs w:val="24"/>
        </w:rPr>
        <w:t>º；</w:t>
      </w:r>
    </w:p>
    <w:p w14:paraId="4E404C38">
      <w:pPr>
        <w:pStyle w:val="21"/>
        <w:numPr>
          <w:ilvl w:val="1"/>
          <w:numId w:val="6"/>
        </w:numPr>
        <w:spacing w:line="320" w:lineRule="exact"/>
        <w:ind w:firstLineChars="0"/>
        <w:rPr>
          <w:rFonts w:ascii="微软雅黑 Light" w:hAnsi="微软雅黑 Light" w:eastAsia="微软雅黑 Light"/>
          <w:sz w:val="24"/>
          <w:szCs w:val="24"/>
        </w:rPr>
      </w:pPr>
      <w:r>
        <w:rPr>
          <w:rFonts w:ascii="微软雅黑 Light" w:hAnsi="微软雅黑 Light" w:eastAsia="微软雅黑 Light"/>
          <w:sz w:val="24"/>
          <w:szCs w:val="24"/>
        </w:rPr>
        <w:t>大横臂位于小横臂</w:t>
      </w:r>
      <w:r>
        <w:rPr>
          <w:rFonts w:hint="eastAsia" w:ascii="微软雅黑 Light" w:hAnsi="微软雅黑 Light" w:eastAsia="微软雅黑 Light"/>
          <w:sz w:val="24"/>
          <w:szCs w:val="24"/>
        </w:rPr>
        <w:t>下</w:t>
      </w:r>
      <w:r>
        <w:rPr>
          <w:rFonts w:ascii="微软雅黑 Light" w:hAnsi="微软雅黑 Light" w:eastAsia="微软雅黑 Light"/>
          <w:sz w:val="24"/>
          <w:szCs w:val="24"/>
        </w:rPr>
        <w:t>方，以有效减少显微镜支架与牙椅支架的干涉</w:t>
      </w:r>
      <w:r>
        <w:rPr>
          <w:rFonts w:hint="eastAsia" w:ascii="微软雅黑 Light" w:hAnsi="微软雅黑 Light" w:eastAsia="微软雅黑 Light"/>
          <w:sz w:val="24"/>
          <w:szCs w:val="24"/>
        </w:rPr>
        <w:t>；</w:t>
      </w:r>
    </w:p>
    <w:p w14:paraId="0CAE8BA7">
      <w:pPr>
        <w:pStyle w:val="21"/>
        <w:numPr>
          <w:ilvl w:val="1"/>
          <w:numId w:val="6"/>
        </w:numPr>
        <w:spacing w:line="320" w:lineRule="exact"/>
        <w:ind w:firstLineChars="0"/>
        <w:rPr>
          <w:sz w:val="24"/>
          <w:szCs w:val="24"/>
        </w:rPr>
      </w:pPr>
      <w:r>
        <w:rPr>
          <w:rFonts w:ascii="微软雅黑 Light" w:hAnsi="微软雅黑 Light" w:eastAsia="微软雅黑 Light"/>
          <w:sz w:val="24"/>
          <w:szCs w:val="24"/>
        </w:rPr>
        <w:t>120</w:t>
      </w:r>
      <w:r>
        <w:rPr>
          <w:rFonts w:hint="eastAsia" w:ascii="微软雅黑 Light" w:hAnsi="微软雅黑 Light" w:eastAsia="微软雅黑 Light"/>
          <w:sz w:val="24"/>
          <w:szCs w:val="24"/>
        </w:rPr>
        <w:t>°平衡挂臂:</w:t>
      </w:r>
      <w:r>
        <w:rPr>
          <w:rFonts w:hint="eastAsia"/>
          <w:sz w:val="24"/>
          <w:szCs w:val="24"/>
        </w:rPr>
        <w:t xml:space="preserve"> </w:t>
      </w:r>
      <w:r>
        <w:rPr>
          <w:rFonts w:hint="eastAsia"/>
          <w:sz w:val="24"/>
          <w:szCs w:val="24"/>
          <w:lang w:val="en-US" w:eastAsia="zh-CN"/>
        </w:rPr>
        <w:t>长度不小于450mm</w:t>
      </w:r>
      <w:r>
        <w:rPr>
          <w:rFonts w:hint="eastAsia" w:ascii="微软雅黑 Light" w:hAnsi="微软雅黑 Light" w:eastAsia="微软雅黑 Light"/>
          <w:sz w:val="24"/>
          <w:szCs w:val="24"/>
        </w:rPr>
        <w:t>可根据镜头负荷分别调节左右、前后扭矩旋钮以及左右、前后阻尼旋钮，有效提高显微镜操作顺滑性和舒适度。</w:t>
      </w:r>
    </w:p>
    <w:p w14:paraId="1C7DCFBE">
      <w:pPr>
        <w:pStyle w:val="21"/>
        <w:numPr>
          <w:ilvl w:val="0"/>
          <w:numId w:val="0"/>
        </w:numPr>
        <w:spacing w:line="320" w:lineRule="exact"/>
        <w:ind w:left="420" w:leftChars="0"/>
        <w:rPr>
          <w:rFonts w:hint="default" w:ascii="微软雅黑 Light" w:hAnsi="微软雅黑 Light" w:eastAsia="微软雅黑 Light"/>
          <w:sz w:val="24"/>
          <w:szCs w:val="24"/>
          <w:lang w:val="en-US" w:eastAsia="zh-CN"/>
        </w:rPr>
      </w:pPr>
      <w:r>
        <w:rPr>
          <w:rFonts w:ascii="仿宋" w:hAnsi="仿宋" w:eastAsia="仿宋" w:cs="宋体"/>
          <w:kern w:val="0"/>
          <w:sz w:val="24"/>
          <w:szCs w:val="24"/>
        </w:rPr>
        <w:t>▲</w:t>
      </w:r>
      <w:r>
        <w:rPr>
          <w:rFonts w:hint="eastAsia" w:ascii="微软雅黑 Light" w:hAnsi="微软雅黑 Light" w:eastAsia="微软雅黑 Light"/>
          <w:sz w:val="24"/>
          <w:szCs w:val="24"/>
          <w:lang w:val="en-US" w:eastAsia="zh-CN"/>
        </w:rPr>
        <w:t>e）手柄：360</w:t>
      </w:r>
      <w:r>
        <w:rPr>
          <w:rFonts w:hint="eastAsia" w:ascii="微软雅黑 Light" w:hAnsi="微软雅黑 Light" w:eastAsia="微软雅黑 Light"/>
          <w:sz w:val="24"/>
          <w:szCs w:val="24"/>
        </w:rPr>
        <w:t>°</w:t>
      </w:r>
      <w:r>
        <w:rPr>
          <w:rFonts w:hint="eastAsia" w:ascii="微软雅黑 Light" w:hAnsi="微软雅黑 Light" w:eastAsia="微软雅黑 Light"/>
          <w:sz w:val="24"/>
          <w:szCs w:val="24"/>
          <w:lang w:val="en-US" w:eastAsia="zh-CN"/>
        </w:rPr>
        <w:t>可旋转手柄，集成一键拍照录像按钮。</w:t>
      </w:r>
    </w:p>
    <w:p w14:paraId="76624AFB">
      <w:pPr>
        <w:ind w:firstLine="360" w:firstLineChars="100"/>
        <w:jc w:val="left"/>
        <w:rPr>
          <w:rFonts w:hint="eastAsia" w:ascii="微软雅黑 Light" w:hAnsi="微软雅黑 Light" w:eastAsia="微软雅黑 Light" w:cstheme="minorBidi"/>
          <w:kern w:val="2"/>
          <w:sz w:val="21"/>
          <w:szCs w:val="22"/>
          <w:lang w:val="en-US" w:eastAsia="zh-CN" w:bidi="ar-SA"/>
        </w:rPr>
      </w:pPr>
      <w:r>
        <w:rPr>
          <w:rFonts w:hint="eastAsia"/>
          <w:sz w:val="36"/>
          <w:szCs w:val="36"/>
          <w:lang w:val="en-US" w:eastAsia="zh-CN"/>
        </w:rPr>
        <w:t>（</w:t>
      </w:r>
      <w:r>
        <w:rPr>
          <w:rFonts w:hint="eastAsia" w:ascii="微软雅黑 Light" w:hAnsi="微软雅黑 Light" w:eastAsia="微软雅黑 Light" w:cs="Times New Roman"/>
          <w:kern w:val="2"/>
          <w:sz w:val="24"/>
          <w:szCs w:val="24"/>
          <w:lang w:val="en-US" w:eastAsia="zh-CN" w:bidi="ar-SA"/>
        </w:rPr>
        <w:t>五）配置清单</w:t>
      </w:r>
    </w:p>
    <w:tbl>
      <w:tblPr>
        <w:tblStyle w:val="14"/>
        <w:tblW w:w="8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1189"/>
        <w:gridCol w:w="4626"/>
        <w:gridCol w:w="1216"/>
      </w:tblGrid>
      <w:tr w14:paraId="6A1A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dxa"/>
            <w:tcBorders>
              <w:top w:val="single" w:color="auto" w:sz="4" w:space="0"/>
              <w:left w:val="single" w:color="auto" w:sz="4" w:space="0"/>
              <w:bottom w:val="single" w:color="auto" w:sz="4" w:space="0"/>
              <w:right w:val="single" w:color="auto" w:sz="4" w:space="0"/>
            </w:tcBorders>
            <w:vAlign w:val="bottom"/>
          </w:tcPr>
          <w:p w14:paraId="3E190208">
            <w:pPr>
              <w:jc w:val="center"/>
              <w:rPr>
                <w:rFonts w:ascii="微软雅黑" w:hAnsi="微软雅黑" w:eastAsia="微软雅黑" w:cs="Arial Unicode MS"/>
                <w:b/>
                <w:bCs/>
                <w:color w:val="333333"/>
                <w:szCs w:val="21"/>
                <w:u w:color="000000"/>
              </w:rPr>
            </w:pPr>
            <w:r>
              <w:rPr>
                <w:rFonts w:hint="eastAsia" w:ascii="微软雅黑" w:hAnsi="微软雅黑" w:eastAsia="微软雅黑" w:cs="Arial Unicode MS"/>
                <w:b/>
                <w:bCs/>
                <w:color w:val="333333"/>
                <w:szCs w:val="21"/>
                <w:u w:color="000000"/>
              </w:rPr>
              <w:t>序号</w:t>
            </w:r>
          </w:p>
        </w:tc>
        <w:tc>
          <w:tcPr>
            <w:tcW w:w="1189" w:type="dxa"/>
            <w:tcBorders>
              <w:top w:val="single" w:color="auto" w:sz="4" w:space="0"/>
              <w:left w:val="nil"/>
              <w:bottom w:val="single" w:color="auto" w:sz="4" w:space="0"/>
              <w:right w:val="single" w:color="auto" w:sz="4" w:space="0"/>
            </w:tcBorders>
            <w:vAlign w:val="bottom"/>
          </w:tcPr>
          <w:p w14:paraId="1BAB0DE8">
            <w:pPr>
              <w:jc w:val="center"/>
              <w:rPr>
                <w:rFonts w:ascii="微软雅黑" w:hAnsi="微软雅黑" w:eastAsia="微软雅黑" w:cs="Arial Unicode MS"/>
                <w:b/>
                <w:bCs/>
                <w:color w:val="333333"/>
                <w:szCs w:val="21"/>
                <w:u w:color="000000"/>
              </w:rPr>
            </w:pPr>
            <w:r>
              <w:rPr>
                <w:rFonts w:hint="eastAsia" w:ascii="微软雅黑" w:hAnsi="微软雅黑" w:eastAsia="微软雅黑" w:cs="Arial Unicode MS"/>
                <w:b/>
                <w:bCs/>
                <w:color w:val="333333"/>
                <w:szCs w:val="21"/>
                <w:u w:color="000000"/>
              </w:rPr>
              <w:t>备注</w:t>
            </w:r>
          </w:p>
        </w:tc>
        <w:tc>
          <w:tcPr>
            <w:tcW w:w="4626" w:type="dxa"/>
            <w:tcBorders>
              <w:top w:val="single" w:color="auto" w:sz="4" w:space="0"/>
              <w:left w:val="nil"/>
              <w:bottom w:val="single" w:color="auto" w:sz="4" w:space="0"/>
              <w:right w:val="single" w:color="auto" w:sz="4" w:space="0"/>
            </w:tcBorders>
            <w:vAlign w:val="bottom"/>
          </w:tcPr>
          <w:p w14:paraId="0B9C0575">
            <w:pPr>
              <w:jc w:val="center"/>
              <w:rPr>
                <w:rFonts w:ascii="微软雅黑" w:hAnsi="微软雅黑" w:eastAsia="微软雅黑" w:cs="Arial Unicode MS"/>
                <w:b/>
                <w:bCs/>
                <w:color w:val="333333"/>
                <w:szCs w:val="21"/>
                <w:u w:color="000000"/>
              </w:rPr>
            </w:pPr>
            <w:r>
              <w:rPr>
                <w:rFonts w:hint="eastAsia" w:ascii="微软雅黑" w:hAnsi="微软雅黑" w:eastAsia="微软雅黑" w:cs="Arial Unicode MS"/>
                <w:b/>
                <w:bCs/>
                <w:color w:val="333333"/>
                <w:szCs w:val="21"/>
                <w:u w:color="000000"/>
              </w:rPr>
              <w:t>货物名称及规格</w:t>
            </w:r>
          </w:p>
        </w:tc>
        <w:tc>
          <w:tcPr>
            <w:tcW w:w="1216" w:type="dxa"/>
            <w:tcBorders>
              <w:top w:val="single" w:color="auto" w:sz="4" w:space="0"/>
              <w:left w:val="nil"/>
              <w:bottom w:val="single" w:color="auto" w:sz="4" w:space="0"/>
              <w:right w:val="single" w:color="auto" w:sz="4" w:space="0"/>
            </w:tcBorders>
            <w:vAlign w:val="bottom"/>
          </w:tcPr>
          <w:p w14:paraId="1BD0F5F2">
            <w:pPr>
              <w:jc w:val="center"/>
              <w:rPr>
                <w:rFonts w:ascii="微软雅黑" w:hAnsi="微软雅黑" w:eastAsia="微软雅黑" w:cs="Arial Unicode MS"/>
                <w:b/>
                <w:bCs/>
                <w:color w:val="333333"/>
                <w:szCs w:val="21"/>
                <w:u w:color="000000"/>
              </w:rPr>
            </w:pPr>
            <w:r>
              <w:rPr>
                <w:rFonts w:hint="eastAsia" w:ascii="微软雅黑" w:hAnsi="微软雅黑" w:eastAsia="微软雅黑" w:cs="Arial Unicode MS"/>
                <w:b/>
                <w:bCs/>
                <w:color w:val="333333"/>
                <w:szCs w:val="21"/>
                <w:u w:color="000000"/>
              </w:rPr>
              <w:t>数量</w:t>
            </w:r>
          </w:p>
        </w:tc>
      </w:tr>
      <w:tr w14:paraId="0F35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64" w:type="dxa"/>
            <w:vMerge w:val="restart"/>
            <w:tcBorders>
              <w:top w:val="nil"/>
              <w:left w:val="single" w:color="auto" w:sz="4" w:space="0"/>
              <w:bottom w:val="single" w:color="auto" w:sz="4" w:space="0"/>
              <w:right w:val="single" w:color="auto" w:sz="4" w:space="0"/>
            </w:tcBorders>
            <w:vAlign w:val="bottom"/>
          </w:tcPr>
          <w:p w14:paraId="25A95270">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c>
          <w:tcPr>
            <w:tcW w:w="1189" w:type="dxa"/>
            <w:vMerge w:val="restart"/>
            <w:tcBorders>
              <w:top w:val="nil"/>
              <w:left w:val="single" w:color="auto" w:sz="4" w:space="0"/>
              <w:bottom w:val="single" w:color="auto" w:sz="4" w:space="0"/>
              <w:right w:val="single" w:color="auto" w:sz="4" w:space="0"/>
            </w:tcBorders>
            <w:vAlign w:val="bottom"/>
          </w:tcPr>
          <w:p w14:paraId="0C52C758">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整机</w:t>
            </w:r>
          </w:p>
        </w:tc>
        <w:tc>
          <w:tcPr>
            <w:tcW w:w="4626" w:type="dxa"/>
            <w:tcBorders>
              <w:top w:val="single" w:color="auto" w:sz="4" w:space="0"/>
              <w:left w:val="single" w:color="auto" w:sz="4" w:space="0"/>
              <w:bottom w:val="single" w:color="auto" w:sz="4" w:space="0"/>
              <w:right w:val="single" w:color="auto" w:sz="4" w:space="0"/>
            </w:tcBorders>
            <w:vAlign w:val="bottom"/>
          </w:tcPr>
          <w:p w14:paraId="06030131">
            <w:pPr>
              <w:jc w:val="center"/>
              <w:rPr>
                <w:rFonts w:hint="eastAsia" w:ascii="微软雅黑" w:hAnsi="微软雅黑" w:eastAsia="微软雅黑" w:cs="Arial Unicode MS"/>
                <w:color w:val="333333"/>
                <w:szCs w:val="21"/>
                <w:u w:color="000000"/>
                <w:lang w:eastAsia="zh-CN"/>
              </w:rPr>
            </w:pPr>
            <w:r>
              <w:rPr>
                <w:rFonts w:hint="eastAsia" w:ascii="微软雅黑" w:hAnsi="微软雅黑" w:eastAsia="微软雅黑" w:cs="Arial Unicode MS"/>
                <w:color w:val="333333"/>
                <w:szCs w:val="21"/>
                <w:u w:color="000000"/>
              </w:rPr>
              <w:t>“H”型落地式移动支架</w:t>
            </w:r>
            <w:r>
              <w:rPr>
                <w:rFonts w:hint="eastAsia" w:ascii="微软雅黑" w:hAnsi="微软雅黑" w:eastAsia="微软雅黑" w:cs="Arial Unicode MS"/>
                <w:color w:val="333333"/>
                <w:szCs w:val="21"/>
                <w:u w:color="000000"/>
                <w:lang w:eastAsia="zh-CN"/>
              </w:rPr>
              <w:t>，</w:t>
            </w:r>
            <w:r>
              <w:rPr>
                <w:rFonts w:hint="default" w:ascii="宋体" w:hAnsi="宋体" w:cs="宋体"/>
                <w:b w:val="0"/>
                <w:bCs w:val="0"/>
                <w:color w:val="auto"/>
                <w:kern w:val="2"/>
                <w:sz w:val="21"/>
                <w:szCs w:val="21"/>
                <w:highlight w:val="none"/>
                <w:lang w:val="en-US" w:eastAsia="zh-CN" w:bidi="ar-SA"/>
              </w:rPr>
              <w:t>（含4轮移动支架刹停装置）</w:t>
            </w:r>
          </w:p>
        </w:tc>
        <w:tc>
          <w:tcPr>
            <w:tcW w:w="1216" w:type="dxa"/>
            <w:tcBorders>
              <w:top w:val="single" w:color="auto" w:sz="4" w:space="0"/>
              <w:left w:val="single" w:color="auto" w:sz="4" w:space="0"/>
              <w:bottom w:val="single" w:color="auto" w:sz="4" w:space="0"/>
              <w:right w:val="single" w:color="auto" w:sz="4" w:space="0"/>
            </w:tcBorders>
            <w:vAlign w:val="bottom"/>
          </w:tcPr>
          <w:p w14:paraId="44A078B6">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250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364" w:type="dxa"/>
            <w:vMerge w:val="continue"/>
            <w:tcBorders>
              <w:top w:val="nil"/>
              <w:left w:val="single" w:color="auto" w:sz="4" w:space="0"/>
              <w:bottom w:val="single" w:color="auto" w:sz="4" w:space="0"/>
              <w:right w:val="single" w:color="auto" w:sz="4" w:space="0"/>
            </w:tcBorders>
            <w:vAlign w:val="center"/>
          </w:tcPr>
          <w:p w14:paraId="39A07F92">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63999F46">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0DBAD25F">
            <w:pPr>
              <w:jc w:val="center"/>
              <w:rPr>
                <w:rFonts w:hint="eastAsia"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0-</w:t>
            </w:r>
            <w:r>
              <w:rPr>
                <w:rFonts w:hint="eastAsia" w:ascii="微软雅黑" w:hAnsi="微软雅黑" w:eastAsia="微软雅黑" w:cs="Arial Unicode MS"/>
                <w:color w:val="333333"/>
                <w:szCs w:val="21"/>
                <w:u w:color="000000"/>
                <w:lang w:val="en-US" w:eastAsia="zh-CN"/>
              </w:rPr>
              <w:t>190</w:t>
            </w:r>
            <w:r>
              <w:rPr>
                <w:rFonts w:hint="eastAsia" w:ascii="微软雅黑" w:hAnsi="微软雅黑" w:eastAsia="微软雅黑" w:cs="Arial Unicode MS"/>
                <w:color w:val="333333"/>
                <w:szCs w:val="21"/>
                <w:u w:color="000000"/>
              </w:rPr>
              <w:t>°变角双目镜筒带瞳距调节机构</w:t>
            </w:r>
          </w:p>
          <w:p w14:paraId="4A1220BD">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w:t>
            </w:r>
            <w:r>
              <w:rPr>
                <w:rFonts w:hint="eastAsia" w:ascii="微软雅黑" w:hAnsi="微软雅黑" w:eastAsia="微软雅黑" w:cs="Arial Unicode MS"/>
                <w:color w:val="333333"/>
                <w:szCs w:val="21"/>
                <w:u w:color="000000"/>
                <w:lang w:val="en-US" w:eastAsia="zh-CN"/>
              </w:rPr>
              <w:t>含一键放大系统/1.4倍</w:t>
            </w:r>
            <w:r>
              <w:rPr>
                <w:rFonts w:hint="eastAsia" w:ascii="微软雅黑" w:hAnsi="微软雅黑" w:eastAsia="微软雅黑" w:cs="Arial Unicode MS"/>
                <w:color w:val="333333"/>
                <w:szCs w:val="21"/>
                <w:u w:color="000000"/>
              </w:rPr>
              <w:t>)</w:t>
            </w:r>
          </w:p>
        </w:tc>
        <w:tc>
          <w:tcPr>
            <w:tcW w:w="1216" w:type="dxa"/>
            <w:tcBorders>
              <w:top w:val="single" w:color="auto" w:sz="4" w:space="0"/>
              <w:left w:val="single" w:color="auto" w:sz="4" w:space="0"/>
              <w:bottom w:val="single" w:color="auto" w:sz="4" w:space="0"/>
              <w:right w:val="single" w:color="auto" w:sz="4" w:space="0"/>
            </w:tcBorders>
            <w:vAlign w:val="bottom"/>
          </w:tcPr>
          <w:p w14:paraId="4BFBBF31">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4728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364" w:type="dxa"/>
            <w:vMerge w:val="continue"/>
            <w:tcBorders>
              <w:top w:val="nil"/>
              <w:left w:val="single" w:color="auto" w:sz="4" w:space="0"/>
              <w:bottom w:val="single" w:color="auto" w:sz="4" w:space="0"/>
              <w:right w:val="single" w:color="auto" w:sz="4" w:space="0"/>
            </w:tcBorders>
            <w:vAlign w:val="center"/>
          </w:tcPr>
          <w:p w14:paraId="4E55F977">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6F08877F">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09A578CD">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120°平衡挂臂</w:t>
            </w:r>
          </w:p>
        </w:tc>
        <w:tc>
          <w:tcPr>
            <w:tcW w:w="1216" w:type="dxa"/>
            <w:tcBorders>
              <w:top w:val="single" w:color="auto" w:sz="4" w:space="0"/>
              <w:left w:val="single" w:color="auto" w:sz="4" w:space="0"/>
              <w:bottom w:val="single" w:color="auto" w:sz="4" w:space="0"/>
              <w:right w:val="single" w:color="auto" w:sz="4" w:space="0"/>
            </w:tcBorders>
            <w:vAlign w:val="bottom"/>
          </w:tcPr>
          <w:p w14:paraId="55504FC5">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6DA3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64" w:type="dxa"/>
            <w:vMerge w:val="continue"/>
            <w:tcBorders>
              <w:top w:val="nil"/>
              <w:left w:val="single" w:color="auto" w:sz="4" w:space="0"/>
              <w:bottom w:val="single" w:color="auto" w:sz="4" w:space="0"/>
              <w:right w:val="single" w:color="auto" w:sz="4" w:space="0"/>
            </w:tcBorders>
            <w:vAlign w:val="center"/>
          </w:tcPr>
          <w:p w14:paraId="4BBD67C4">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22510056">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5064E294">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集成橙、绿色滤光片和光斑大小</w:t>
            </w:r>
            <w:r>
              <w:rPr>
                <w:rFonts w:hint="eastAsia" w:ascii="微软雅黑" w:hAnsi="微软雅黑" w:eastAsia="微软雅黑" w:cs="Arial Unicode MS"/>
                <w:color w:val="333333"/>
                <w:szCs w:val="21"/>
                <w:u w:color="000000"/>
                <w:lang w:val="en-US" w:eastAsia="zh-CN"/>
              </w:rPr>
              <w:t>4档</w:t>
            </w:r>
            <w:r>
              <w:rPr>
                <w:rFonts w:hint="eastAsia" w:ascii="微软雅黑" w:hAnsi="微软雅黑" w:eastAsia="微软雅黑" w:cs="Arial Unicode MS"/>
                <w:color w:val="333333"/>
                <w:szCs w:val="21"/>
                <w:u w:color="000000"/>
              </w:rPr>
              <w:t>调节</w:t>
            </w:r>
          </w:p>
        </w:tc>
        <w:tc>
          <w:tcPr>
            <w:tcW w:w="1216" w:type="dxa"/>
            <w:tcBorders>
              <w:top w:val="single" w:color="auto" w:sz="4" w:space="0"/>
              <w:left w:val="single" w:color="auto" w:sz="4" w:space="0"/>
              <w:bottom w:val="single" w:color="auto" w:sz="4" w:space="0"/>
              <w:right w:val="single" w:color="auto" w:sz="4" w:space="0"/>
            </w:tcBorders>
            <w:vAlign w:val="bottom"/>
          </w:tcPr>
          <w:p w14:paraId="4FBEB49F">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2656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64" w:type="dxa"/>
            <w:vMerge w:val="continue"/>
            <w:tcBorders>
              <w:top w:val="nil"/>
              <w:left w:val="single" w:color="auto" w:sz="4" w:space="0"/>
              <w:bottom w:val="single" w:color="auto" w:sz="4" w:space="0"/>
              <w:right w:val="single" w:color="auto" w:sz="4" w:space="0"/>
            </w:tcBorders>
            <w:vAlign w:val="center"/>
          </w:tcPr>
          <w:p w14:paraId="65FC5178">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30C774F0">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3EF4E404">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双通道LED冷光源</w:t>
            </w:r>
          </w:p>
        </w:tc>
        <w:tc>
          <w:tcPr>
            <w:tcW w:w="1216" w:type="dxa"/>
            <w:tcBorders>
              <w:top w:val="single" w:color="auto" w:sz="4" w:space="0"/>
              <w:left w:val="single" w:color="auto" w:sz="4" w:space="0"/>
              <w:bottom w:val="single" w:color="auto" w:sz="4" w:space="0"/>
              <w:right w:val="single" w:color="auto" w:sz="4" w:space="0"/>
            </w:tcBorders>
            <w:vAlign w:val="bottom"/>
          </w:tcPr>
          <w:p w14:paraId="01B9ADC2">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1D54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364" w:type="dxa"/>
            <w:vMerge w:val="continue"/>
            <w:tcBorders>
              <w:top w:val="nil"/>
              <w:left w:val="single" w:color="auto" w:sz="4" w:space="0"/>
              <w:bottom w:val="single" w:color="auto" w:sz="4" w:space="0"/>
              <w:right w:val="single" w:color="auto" w:sz="4" w:space="0"/>
            </w:tcBorders>
            <w:vAlign w:val="center"/>
          </w:tcPr>
          <w:p w14:paraId="4339A8AC">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0FC5A130">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34571C04">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调光旋钮组件</w:t>
            </w:r>
          </w:p>
        </w:tc>
        <w:tc>
          <w:tcPr>
            <w:tcW w:w="1216" w:type="dxa"/>
            <w:tcBorders>
              <w:top w:val="single" w:color="auto" w:sz="4" w:space="0"/>
              <w:left w:val="single" w:color="auto" w:sz="4" w:space="0"/>
              <w:bottom w:val="single" w:color="auto" w:sz="4" w:space="0"/>
              <w:right w:val="single" w:color="auto" w:sz="4" w:space="0"/>
            </w:tcBorders>
            <w:vAlign w:val="bottom"/>
          </w:tcPr>
          <w:p w14:paraId="03118518">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5809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364" w:type="dxa"/>
            <w:vMerge w:val="continue"/>
            <w:tcBorders>
              <w:top w:val="nil"/>
              <w:left w:val="single" w:color="auto" w:sz="4" w:space="0"/>
              <w:bottom w:val="single" w:color="auto" w:sz="4" w:space="0"/>
              <w:right w:val="single" w:color="auto" w:sz="4" w:space="0"/>
            </w:tcBorders>
            <w:vAlign w:val="center"/>
          </w:tcPr>
          <w:p w14:paraId="26A30E7C">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07F4E492">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4971EE34">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内置大行程变焦物镜F=190--480mm,配防溅罩</w:t>
            </w:r>
          </w:p>
        </w:tc>
        <w:tc>
          <w:tcPr>
            <w:tcW w:w="1216" w:type="dxa"/>
            <w:tcBorders>
              <w:top w:val="single" w:color="auto" w:sz="4" w:space="0"/>
              <w:left w:val="single" w:color="auto" w:sz="4" w:space="0"/>
              <w:bottom w:val="single" w:color="auto" w:sz="4" w:space="0"/>
              <w:right w:val="single" w:color="auto" w:sz="4" w:space="0"/>
            </w:tcBorders>
            <w:vAlign w:val="bottom"/>
          </w:tcPr>
          <w:p w14:paraId="78835372">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003D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364" w:type="dxa"/>
            <w:vMerge w:val="continue"/>
            <w:tcBorders>
              <w:top w:val="nil"/>
              <w:left w:val="single" w:color="auto" w:sz="4" w:space="0"/>
              <w:bottom w:val="single" w:color="auto" w:sz="4" w:space="0"/>
              <w:right w:val="single" w:color="auto" w:sz="4" w:space="0"/>
            </w:tcBorders>
            <w:vAlign w:val="center"/>
          </w:tcPr>
          <w:p w14:paraId="5032E9BF">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4B25E4A4">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1CB12E85">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000000"/>
                <w:szCs w:val="21"/>
                <w:u w:color="000000"/>
              </w:rPr>
              <w:t>一体式多功能手柄</w:t>
            </w:r>
            <w:r>
              <w:rPr>
                <w:rFonts w:hint="eastAsia" w:ascii="微软雅黑" w:hAnsi="微软雅黑" w:eastAsia="微软雅黑" w:cs="Arial Unicode MS"/>
                <w:color w:val="000000"/>
                <w:szCs w:val="21"/>
                <w:u w:color="000000"/>
                <w:lang w:val="en-US" w:eastAsia="zh-CN"/>
              </w:rPr>
              <w:t xml:space="preserve"> 前置式</w:t>
            </w:r>
            <w:r>
              <w:rPr>
                <w:rFonts w:hint="eastAsia" w:ascii="微软雅黑" w:hAnsi="微软雅黑" w:eastAsia="微软雅黑" w:cs="Arial Unicode MS"/>
                <w:color w:val="000000"/>
                <w:szCs w:val="21"/>
                <w:u w:color="000000"/>
              </w:rPr>
              <w:t>（万向旋转，影像控制）</w:t>
            </w:r>
          </w:p>
        </w:tc>
        <w:tc>
          <w:tcPr>
            <w:tcW w:w="1216" w:type="dxa"/>
            <w:tcBorders>
              <w:top w:val="single" w:color="auto" w:sz="4" w:space="0"/>
              <w:left w:val="single" w:color="auto" w:sz="4" w:space="0"/>
              <w:bottom w:val="single" w:color="auto" w:sz="4" w:space="0"/>
              <w:right w:val="single" w:color="auto" w:sz="4" w:space="0"/>
            </w:tcBorders>
            <w:vAlign w:val="bottom"/>
          </w:tcPr>
          <w:p w14:paraId="2934F162">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2</w:t>
            </w:r>
          </w:p>
        </w:tc>
      </w:tr>
      <w:tr w14:paraId="7E53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64" w:type="dxa"/>
            <w:vMerge w:val="continue"/>
            <w:tcBorders>
              <w:top w:val="nil"/>
              <w:left w:val="single" w:color="auto" w:sz="4" w:space="0"/>
              <w:bottom w:val="single" w:color="auto" w:sz="4" w:space="0"/>
              <w:right w:val="single" w:color="auto" w:sz="4" w:space="0"/>
            </w:tcBorders>
            <w:vAlign w:val="center"/>
          </w:tcPr>
          <w:p w14:paraId="212D26EC">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5D50F2D1">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5CF17618">
            <w:pPr>
              <w:jc w:val="center"/>
              <w:rPr>
                <w:rFonts w:ascii="微软雅黑" w:hAnsi="微软雅黑" w:eastAsia="微软雅黑" w:cs="Arial Unicode MS"/>
                <w:color w:val="333333"/>
                <w:sz w:val="21"/>
                <w:szCs w:val="21"/>
                <w:u w:color="000000"/>
              </w:rPr>
            </w:pPr>
            <w:r>
              <w:rPr>
                <w:rFonts w:hint="eastAsia" w:ascii="微软雅黑" w:hAnsi="微软雅黑" w:eastAsia="微软雅黑" w:cs="Arial Unicode MS"/>
                <w:color w:val="333333"/>
                <w:sz w:val="21"/>
                <w:szCs w:val="21"/>
                <w:u w:color="000000"/>
              </w:rPr>
              <w:t>显微镜专用工具盒</w:t>
            </w:r>
          </w:p>
        </w:tc>
        <w:tc>
          <w:tcPr>
            <w:tcW w:w="1216" w:type="dxa"/>
            <w:tcBorders>
              <w:top w:val="single" w:color="auto" w:sz="4" w:space="0"/>
              <w:left w:val="single" w:color="auto" w:sz="4" w:space="0"/>
              <w:bottom w:val="single" w:color="auto" w:sz="4" w:space="0"/>
              <w:right w:val="single" w:color="auto" w:sz="4" w:space="0"/>
            </w:tcBorders>
            <w:vAlign w:val="bottom"/>
          </w:tcPr>
          <w:p w14:paraId="17396382">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0909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64" w:type="dxa"/>
            <w:vMerge w:val="continue"/>
            <w:tcBorders>
              <w:top w:val="nil"/>
              <w:left w:val="single" w:color="auto" w:sz="4" w:space="0"/>
              <w:bottom w:val="single" w:color="auto" w:sz="4" w:space="0"/>
              <w:right w:val="single" w:color="auto" w:sz="4" w:space="0"/>
            </w:tcBorders>
            <w:vAlign w:val="center"/>
          </w:tcPr>
          <w:p w14:paraId="1B436057">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44F8B40C">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499673C0">
            <w:pPr>
              <w:jc w:val="center"/>
              <w:rPr>
                <w:rFonts w:hint="eastAsia" w:ascii="微软雅黑" w:hAnsi="微软雅黑" w:eastAsia="微软雅黑" w:cs="Arial Unicode MS"/>
                <w:color w:val="333333"/>
                <w:sz w:val="21"/>
                <w:szCs w:val="21"/>
                <w:u w:color="000000"/>
              </w:rPr>
            </w:pPr>
            <w:r>
              <w:rPr>
                <w:rFonts w:hint="default" w:ascii="宋体" w:hAnsi="宋体" w:cs="宋体"/>
                <w:b w:val="0"/>
                <w:bCs w:val="0"/>
                <w:color w:val="auto"/>
                <w:kern w:val="2"/>
                <w:sz w:val="21"/>
                <w:szCs w:val="21"/>
                <w:highlight w:val="none"/>
                <w:lang w:val="en-US" w:eastAsia="zh-CN" w:bidi="ar-SA"/>
              </w:rPr>
              <w:t>钟摆部件</w:t>
            </w:r>
          </w:p>
        </w:tc>
        <w:tc>
          <w:tcPr>
            <w:tcW w:w="1216" w:type="dxa"/>
            <w:tcBorders>
              <w:top w:val="single" w:color="auto" w:sz="4" w:space="0"/>
              <w:left w:val="single" w:color="auto" w:sz="4" w:space="0"/>
              <w:bottom w:val="single" w:color="auto" w:sz="4" w:space="0"/>
              <w:right w:val="single" w:color="auto" w:sz="4" w:space="0"/>
            </w:tcBorders>
            <w:vAlign w:val="bottom"/>
          </w:tcPr>
          <w:p w14:paraId="7D745F50">
            <w:pPr>
              <w:rPr>
                <w:rFonts w:hint="eastAsia" w:ascii="微软雅黑" w:hAnsi="微软雅黑" w:eastAsia="微软雅黑" w:cs="Arial Unicode MS"/>
                <w:color w:val="333333"/>
                <w:szCs w:val="21"/>
                <w:u w:color="000000"/>
                <w:lang w:val="en-US" w:eastAsia="zh-CN"/>
              </w:rPr>
            </w:pPr>
            <w:r>
              <w:rPr>
                <w:rFonts w:hint="eastAsia" w:ascii="微软雅黑" w:hAnsi="微软雅黑" w:eastAsia="微软雅黑" w:cs="Arial Unicode MS"/>
                <w:color w:val="333333"/>
                <w:szCs w:val="21"/>
                <w:u w:color="000000"/>
                <w:lang w:val="en-US" w:eastAsia="zh-CN"/>
              </w:rPr>
              <w:t>1</w:t>
            </w:r>
          </w:p>
        </w:tc>
      </w:tr>
      <w:tr w14:paraId="765E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4" w:type="dxa"/>
            <w:vMerge w:val="continue"/>
            <w:tcBorders>
              <w:top w:val="nil"/>
              <w:left w:val="single" w:color="auto" w:sz="4" w:space="0"/>
              <w:bottom w:val="single" w:color="auto" w:sz="4" w:space="0"/>
              <w:right w:val="single" w:color="auto" w:sz="4" w:space="0"/>
            </w:tcBorders>
            <w:vAlign w:val="center"/>
          </w:tcPr>
          <w:p w14:paraId="1985047A">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428BA23D">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7E2301EA">
            <w:pPr>
              <w:jc w:val="center"/>
              <w:rPr>
                <w:rFonts w:ascii="微软雅黑" w:hAnsi="微软雅黑" w:eastAsia="微软雅黑" w:cs="Arial Unicode MS"/>
                <w:color w:val="333333"/>
                <w:sz w:val="21"/>
                <w:szCs w:val="21"/>
                <w:u w:color="000000"/>
              </w:rPr>
            </w:pPr>
            <w:r>
              <w:rPr>
                <w:rFonts w:hint="eastAsia" w:ascii="微软雅黑" w:hAnsi="微软雅黑" w:eastAsia="微软雅黑" w:cs="Arial Unicode MS"/>
                <w:color w:val="333333"/>
                <w:sz w:val="21"/>
                <w:szCs w:val="21"/>
                <w:u w:color="000000"/>
              </w:rPr>
              <w:t>医用硅胶消毒罩</w:t>
            </w:r>
          </w:p>
        </w:tc>
        <w:tc>
          <w:tcPr>
            <w:tcW w:w="1216" w:type="dxa"/>
            <w:tcBorders>
              <w:top w:val="single" w:color="auto" w:sz="4" w:space="0"/>
              <w:left w:val="single" w:color="auto" w:sz="4" w:space="0"/>
              <w:bottom w:val="single" w:color="auto" w:sz="4" w:space="0"/>
              <w:right w:val="single" w:color="auto" w:sz="4" w:space="0"/>
            </w:tcBorders>
            <w:vAlign w:val="bottom"/>
          </w:tcPr>
          <w:p w14:paraId="45FC29B0">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3D6C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64" w:type="dxa"/>
            <w:vMerge w:val="continue"/>
            <w:tcBorders>
              <w:top w:val="nil"/>
              <w:left w:val="single" w:color="auto" w:sz="4" w:space="0"/>
              <w:bottom w:val="single" w:color="auto" w:sz="4" w:space="0"/>
              <w:right w:val="single" w:color="auto" w:sz="4" w:space="0"/>
            </w:tcBorders>
            <w:vAlign w:val="center"/>
          </w:tcPr>
          <w:p w14:paraId="472346DA">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0494CFD6">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10DDAB60">
            <w:pPr>
              <w:jc w:val="both"/>
              <w:rPr>
                <w:rFonts w:hint="default" w:ascii="微软雅黑" w:hAnsi="微软雅黑" w:eastAsia="微软雅黑" w:cs="Arial Unicode MS"/>
                <w:color w:val="333333"/>
                <w:szCs w:val="21"/>
                <w:u w:color="000000"/>
                <w:lang w:val="en-US" w:eastAsia="zh-CN"/>
              </w:rPr>
            </w:pPr>
            <w:r>
              <w:rPr>
                <w:rFonts w:hint="eastAsia" w:ascii="微软雅黑" w:hAnsi="微软雅黑" w:eastAsia="微软雅黑" w:cs="Arial Unicode MS"/>
                <w:color w:val="333333"/>
                <w:szCs w:val="21"/>
                <w:u w:color="000000"/>
                <w:lang w:val="en-US" w:eastAsia="zh-CN"/>
              </w:rPr>
              <w:t xml:space="preserve">                目镜保护罩</w:t>
            </w:r>
          </w:p>
        </w:tc>
        <w:tc>
          <w:tcPr>
            <w:tcW w:w="1216" w:type="dxa"/>
            <w:tcBorders>
              <w:top w:val="single" w:color="auto" w:sz="4" w:space="0"/>
              <w:left w:val="single" w:color="auto" w:sz="4" w:space="0"/>
              <w:bottom w:val="single" w:color="auto" w:sz="4" w:space="0"/>
              <w:right w:val="single" w:color="auto" w:sz="4" w:space="0"/>
            </w:tcBorders>
            <w:vAlign w:val="bottom"/>
          </w:tcPr>
          <w:p w14:paraId="2000AC7F">
            <w:pPr>
              <w:rPr>
                <w:rFonts w:hint="default" w:ascii="微软雅黑" w:hAnsi="微软雅黑" w:eastAsia="微软雅黑" w:cs="Arial Unicode MS"/>
                <w:color w:val="333333"/>
                <w:szCs w:val="21"/>
                <w:u w:color="000000"/>
                <w:lang w:val="en-US" w:eastAsia="zh-CN"/>
              </w:rPr>
            </w:pPr>
            <w:r>
              <w:rPr>
                <w:rFonts w:hint="eastAsia" w:ascii="微软雅黑" w:hAnsi="微软雅黑" w:eastAsia="微软雅黑" w:cs="Arial Unicode MS"/>
                <w:color w:val="333333"/>
                <w:szCs w:val="21"/>
                <w:u w:color="000000"/>
                <w:lang w:val="en-US" w:eastAsia="zh-CN"/>
              </w:rPr>
              <w:t>10</w:t>
            </w:r>
          </w:p>
        </w:tc>
      </w:tr>
      <w:tr w14:paraId="631E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64" w:type="dxa"/>
            <w:vMerge w:val="continue"/>
            <w:tcBorders>
              <w:top w:val="nil"/>
              <w:left w:val="single" w:color="auto" w:sz="4" w:space="0"/>
              <w:bottom w:val="single" w:color="auto" w:sz="4" w:space="0"/>
              <w:right w:val="single" w:color="auto" w:sz="4" w:space="0"/>
            </w:tcBorders>
            <w:vAlign w:val="center"/>
          </w:tcPr>
          <w:p w14:paraId="25F923DE">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03F8810B">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3710C189">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镜头防尘罩</w:t>
            </w:r>
          </w:p>
        </w:tc>
        <w:tc>
          <w:tcPr>
            <w:tcW w:w="1216" w:type="dxa"/>
            <w:tcBorders>
              <w:top w:val="single" w:color="auto" w:sz="4" w:space="0"/>
              <w:left w:val="single" w:color="auto" w:sz="4" w:space="0"/>
              <w:bottom w:val="single" w:color="auto" w:sz="4" w:space="0"/>
              <w:right w:val="single" w:color="auto" w:sz="4" w:space="0"/>
            </w:tcBorders>
            <w:vAlign w:val="bottom"/>
          </w:tcPr>
          <w:p w14:paraId="205C0044">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6A22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64" w:type="dxa"/>
            <w:vMerge w:val="restart"/>
            <w:tcBorders>
              <w:top w:val="nil"/>
              <w:left w:val="single" w:color="auto" w:sz="4" w:space="0"/>
              <w:bottom w:val="single" w:color="auto" w:sz="4" w:space="0"/>
              <w:right w:val="single" w:color="auto" w:sz="4" w:space="0"/>
            </w:tcBorders>
            <w:vAlign w:val="bottom"/>
          </w:tcPr>
          <w:p w14:paraId="13EDB35D">
            <w:pPr>
              <w:rPr>
                <w:rFonts w:ascii="微软雅黑" w:hAnsi="微软雅黑" w:eastAsia="微软雅黑" w:cs="Arial Unicode MS"/>
                <w:color w:val="333333"/>
                <w:szCs w:val="21"/>
                <w:u w:color="000000"/>
              </w:rPr>
            </w:pPr>
          </w:p>
          <w:p w14:paraId="22754032">
            <w:pPr>
              <w:rPr>
                <w:rFonts w:ascii="微软雅黑" w:hAnsi="微软雅黑" w:eastAsia="微软雅黑" w:cs="Arial Unicode MS"/>
                <w:color w:val="333333"/>
                <w:szCs w:val="21"/>
                <w:u w:color="000000"/>
              </w:rPr>
            </w:pPr>
          </w:p>
          <w:p w14:paraId="7598D803">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2</w:t>
            </w:r>
          </w:p>
        </w:tc>
        <w:tc>
          <w:tcPr>
            <w:tcW w:w="1189" w:type="dxa"/>
            <w:vMerge w:val="restart"/>
            <w:tcBorders>
              <w:top w:val="nil"/>
              <w:left w:val="single" w:color="auto" w:sz="4" w:space="0"/>
              <w:bottom w:val="single" w:color="auto" w:sz="4" w:space="0"/>
              <w:right w:val="single" w:color="auto" w:sz="4" w:space="0"/>
            </w:tcBorders>
            <w:vAlign w:val="bottom"/>
          </w:tcPr>
          <w:p w14:paraId="3177BE6D">
            <w:pPr>
              <w:jc w:val="center"/>
              <w:rPr>
                <w:rFonts w:ascii="微软雅黑" w:hAnsi="微软雅黑" w:eastAsia="微软雅黑" w:cs="Arial Unicode MS"/>
                <w:color w:val="333333"/>
                <w:szCs w:val="21"/>
                <w:u w:color="000000"/>
              </w:rPr>
            </w:pPr>
          </w:p>
          <w:p w14:paraId="0E739B40">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内置影像系统</w:t>
            </w:r>
          </w:p>
        </w:tc>
        <w:tc>
          <w:tcPr>
            <w:tcW w:w="4626" w:type="dxa"/>
            <w:tcBorders>
              <w:top w:val="single" w:color="auto" w:sz="4" w:space="0"/>
              <w:left w:val="single" w:color="auto" w:sz="4" w:space="0"/>
              <w:bottom w:val="single" w:color="auto" w:sz="4" w:space="0"/>
              <w:right w:val="single" w:color="auto" w:sz="4" w:space="0"/>
            </w:tcBorders>
            <w:vAlign w:val="bottom"/>
          </w:tcPr>
          <w:p w14:paraId="54BD72B2">
            <w:pPr>
              <w:jc w:val="center"/>
              <w:rPr>
                <w:rFonts w:ascii="微软雅黑" w:hAnsi="微软雅黑" w:eastAsia="微软雅黑" w:cs="Arial Unicode MS"/>
                <w:color w:val="333333"/>
                <w:szCs w:val="21"/>
                <w:u w:color="000000"/>
              </w:rPr>
            </w:pPr>
            <w:r>
              <w:rPr>
                <w:rFonts w:hint="eastAsia" w:ascii="微软雅黑" w:hAnsi="微软雅黑" w:eastAsia="微软雅黑" w:cs="宋体"/>
                <w:color w:val="000000"/>
                <w:kern w:val="0"/>
                <w:szCs w:val="21"/>
                <w:u w:color="000000"/>
              </w:rPr>
              <w:t>内置4K超高清影像系统</w:t>
            </w:r>
          </w:p>
        </w:tc>
        <w:tc>
          <w:tcPr>
            <w:tcW w:w="1216" w:type="dxa"/>
            <w:tcBorders>
              <w:top w:val="single" w:color="auto" w:sz="4" w:space="0"/>
              <w:left w:val="single" w:color="auto" w:sz="4" w:space="0"/>
              <w:bottom w:val="single" w:color="auto" w:sz="4" w:space="0"/>
              <w:right w:val="single" w:color="auto" w:sz="4" w:space="0"/>
            </w:tcBorders>
            <w:vAlign w:val="bottom"/>
          </w:tcPr>
          <w:p w14:paraId="2CAC0638">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6C4C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4" w:type="dxa"/>
            <w:vMerge w:val="continue"/>
            <w:tcBorders>
              <w:top w:val="nil"/>
              <w:left w:val="single" w:color="auto" w:sz="4" w:space="0"/>
              <w:bottom w:val="single" w:color="auto" w:sz="4" w:space="0"/>
              <w:right w:val="single" w:color="auto" w:sz="4" w:space="0"/>
            </w:tcBorders>
            <w:vAlign w:val="center"/>
          </w:tcPr>
          <w:p w14:paraId="2A27502A">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42DE91EF">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46623931">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无线拍照录像套装</w:t>
            </w:r>
          </w:p>
        </w:tc>
        <w:tc>
          <w:tcPr>
            <w:tcW w:w="1216" w:type="dxa"/>
            <w:tcBorders>
              <w:top w:val="single" w:color="auto" w:sz="4" w:space="0"/>
              <w:left w:val="single" w:color="auto" w:sz="4" w:space="0"/>
              <w:bottom w:val="single" w:color="auto" w:sz="4" w:space="0"/>
              <w:right w:val="single" w:color="auto" w:sz="4" w:space="0"/>
            </w:tcBorders>
            <w:vAlign w:val="bottom"/>
          </w:tcPr>
          <w:p w14:paraId="396F414D">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0583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64" w:type="dxa"/>
            <w:vMerge w:val="continue"/>
            <w:tcBorders>
              <w:top w:val="nil"/>
              <w:left w:val="single" w:color="auto" w:sz="4" w:space="0"/>
              <w:bottom w:val="single" w:color="auto" w:sz="4" w:space="0"/>
              <w:right w:val="single" w:color="auto" w:sz="4" w:space="0"/>
            </w:tcBorders>
            <w:vAlign w:val="center"/>
          </w:tcPr>
          <w:p w14:paraId="6319CC5E">
            <w:pPr>
              <w:rPr>
                <w:rFonts w:ascii="微软雅黑" w:hAnsi="微软雅黑" w:eastAsia="微软雅黑" w:cs="Arial Unicode MS"/>
                <w:color w:val="333333"/>
                <w:szCs w:val="21"/>
                <w:u w:color="000000"/>
              </w:rPr>
            </w:pPr>
          </w:p>
        </w:tc>
        <w:tc>
          <w:tcPr>
            <w:tcW w:w="1189" w:type="dxa"/>
            <w:vMerge w:val="continue"/>
            <w:tcBorders>
              <w:top w:val="nil"/>
              <w:left w:val="single" w:color="auto" w:sz="4" w:space="0"/>
              <w:bottom w:val="single" w:color="auto" w:sz="4" w:space="0"/>
              <w:right w:val="single" w:color="auto" w:sz="4" w:space="0"/>
            </w:tcBorders>
            <w:vAlign w:val="center"/>
          </w:tcPr>
          <w:p w14:paraId="320698FF">
            <w:pPr>
              <w:jc w:val="center"/>
              <w:rPr>
                <w:rFonts w:ascii="微软雅黑" w:hAnsi="微软雅黑" w:eastAsia="微软雅黑" w:cs="Arial Unicode MS"/>
                <w:color w:val="333333"/>
                <w:szCs w:val="21"/>
                <w:u w:color="000000"/>
              </w:rPr>
            </w:pPr>
          </w:p>
        </w:tc>
        <w:tc>
          <w:tcPr>
            <w:tcW w:w="4626" w:type="dxa"/>
            <w:tcBorders>
              <w:top w:val="single" w:color="auto" w:sz="4" w:space="0"/>
              <w:left w:val="single" w:color="auto" w:sz="4" w:space="0"/>
              <w:bottom w:val="single" w:color="auto" w:sz="4" w:space="0"/>
              <w:right w:val="single" w:color="auto" w:sz="4" w:space="0"/>
            </w:tcBorders>
            <w:vAlign w:val="bottom"/>
          </w:tcPr>
          <w:p w14:paraId="5587A873">
            <w:pPr>
              <w:jc w:val="center"/>
              <w:rPr>
                <w:rFonts w:ascii="微软雅黑" w:hAnsi="微软雅黑" w:eastAsia="微软雅黑" w:cs="Arial Unicode MS"/>
                <w:color w:val="333333"/>
                <w:szCs w:val="21"/>
                <w:u w:color="000000"/>
              </w:rPr>
            </w:pPr>
            <w:r>
              <w:rPr>
                <w:rFonts w:hint="eastAsia" w:ascii="微软雅黑" w:hAnsi="微软雅黑" w:eastAsia="微软雅黑" w:cs="Arial Unicode MS"/>
                <w:color w:val="000000"/>
                <w:szCs w:val="21"/>
                <w:u w:color="000000"/>
              </w:rPr>
              <w:t>双USB3.0影像储存U盘</w:t>
            </w:r>
          </w:p>
        </w:tc>
        <w:tc>
          <w:tcPr>
            <w:tcW w:w="1216" w:type="dxa"/>
            <w:tcBorders>
              <w:top w:val="single" w:color="auto" w:sz="4" w:space="0"/>
              <w:left w:val="single" w:color="auto" w:sz="4" w:space="0"/>
              <w:bottom w:val="single" w:color="auto" w:sz="4" w:space="0"/>
              <w:right w:val="single" w:color="auto" w:sz="4" w:space="0"/>
            </w:tcBorders>
            <w:vAlign w:val="bottom"/>
          </w:tcPr>
          <w:p w14:paraId="633D7AE7">
            <w:pPr>
              <w:rPr>
                <w:rFonts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1</w:t>
            </w:r>
          </w:p>
        </w:tc>
      </w:tr>
      <w:tr w14:paraId="2824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364" w:type="dxa"/>
            <w:tcBorders>
              <w:top w:val="single" w:color="auto" w:sz="4" w:space="0"/>
              <w:left w:val="single" w:color="auto" w:sz="4" w:space="0"/>
              <w:bottom w:val="single" w:color="auto" w:sz="4" w:space="0"/>
              <w:right w:val="single" w:color="auto" w:sz="4" w:space="0"/>
            </w:tcBorders>
            <w:vAlign w:val="bottom"/>
          </w:tcPr>
          <w:p w14:paraId="4192E375">
            <w:pPr>
              <w:jc w:val="center"/>
              <w:rPr>
                <w:rFonts w:hint="eastAsia"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3</w:t>
            </w:r>
          </w:p>
        </w:tc>
        <w:tc>
          <w:tcPr>
            <w:tcW w:w="1189" w:type="dxa"/>
            <w:tcBorders>
              <w:top w:val="single" w:color="auto" w:sz="4" w:space="0"/>
              <w:left w:val="single" w:color="auto" w:sz="4" w:space="0"/>
              <w:bottom w:val="single" w:color="auto" w:sz="4" w:space="0"/>
              <w:right w:val="single" w:color="auto" w:sz="4" w:space="0"/>
            </w:tcBorders>
            <w:vAlign w:val="bottom"/>
          </w:tcPr>
          <w:p w14:paraId="3D141E0C">
            <w:pPr>
              <w:jc w:val="center"/>
              <w:rPr>
                <w:rFonts w:hint="eastAsia" w:ascii="微软雅黑" w:hAnsi="微软雅黑" w:eastAsia="微软雅黑" w:cs="Arial Unicode MS"/>
                <w:color w:val="333333"/>
                <w:szCs w:val="21"/>
                <w:u w:color="000000"/>
              </w:rPr>
            </w:pPr>
            <w:r>
              <w:rPr>
                <w:rFonts w:hint="eastAsia" w:ascii="微软雅黑" w:hAnsi="微软雅黑" w:eastAsia="微软雅黑" w:cs="Arial Unicode MS"/>
                <w:color w:val="333333"/>
                <w:szCs w:val="21"/>
                <w:u w:color="000000"/>
              </w:rPr>
              <w:t>附件</w:t>
            </w:r>
          </w:p>
        </w:tc>
        <w:tc>
          <w:tcPr>
            <w:tcW w:w="4626" w:type="dxa"/>
            <w:tcBorders>
              <w:top w:val="single" w:color="auto" w:sz="4" w:space="0"/>
              <w:left w:val="single" w:color="auto" w:sz="4" w:space="0"/>
              <w:bottom w:val="single" w:color="auto" w:sz="4" w:space="0"/>
              <w:right w:val="single" w:color="auto" w:sz="4" w:space="0"/>
            </w:tcBorders>
            <w:vAlign w:val="bottom"/>
          </w:tcPr>
          <w:p w14:paraId="77BDAF49">
            <w:pPr>
              <w:jc w:val="center"/>
              <w:rPr>
                <w:rFonts w:hint="eastAsia" w:ascii="微软雅黑" w:hAnsi="微软雅黑" w:eastAsia="微软雅黑" w:cs="Arial Unicode MS"/>
                <w:color w:val="333333"/>
                <w:szCs w:val="21"/>
                <w:u w:color="000000"/>
              </w:rPr>
            </w:pPr>
            <w:r>
              <w:rPr>
                <w:rFonts w:hint="default" w:ascii="微软雅黑" w:hAnsi="微软雅黑" w:eastAsia="微软雅黑" w:cs="Arial Unicode MS"/>
                <w:color w:val="333333"/>
                <w:szCs w:val="21"/>
                <w:u w:color="000000"/>
              </w:rPr>
              <w:t>≥</w:t>
            </w:r>
            <w:r>
              <w:rPr>
                <w:rFonts w:hint="eastAsia" w:ascii="微软雅黑" w:hAnsi="微软雅黑" w:eastAsia="微软雅黑" w:cs="Arial Unicode MS"/>
                <w:color w:val="333333"/>
                <w:szCs w:val="21"/>
                <w:u w:color="000000"/>
              </w:rPr>
              <w:t>27寸4k</w:t>
            </w:r>
            <w:r>
              <w:rPr>
                <w:rFonts w:hint="eastAsia" w:ascii="微软雅黑" w:hAnsi="微软雅黑" w:eastAsia="微软雅黑" w:cs="Arial Unicode MS"/>
                <w:color w:val="333333"/>
                <w:szCs w:val="21"/>
                <w:u w:color="000000"/>
                <w:lang w:val="en-US" w:eastAsia="zh-CN"/>
              </w:rPr>
              <w:t>监视</w:t>
            </w:r>
            <w:r>
              <w:rPr>
                <w:rFonts w:hint="eastAsia" w:ascii="微软雅黑" w:hAnsi="微软雅黑" w:eastAsia="微软雅黑" w:cs="Arial Unicode MS"/>
                <w:color w:val="333333"/>
                <w:szCs w:val="21"/>
                <w:u w:color="000000"/>
              </w:rPr>
              <w:t>器，</w:t>
            </w:r>
            <w:r>
              <w:rPr>
                <w:rFonts w:hint="eastAsia" w:ascii="微软雅黑" w:hAnsi="微软雅黑" w:eastAsia="微软雅黑" w:cs="Arial Unicode MS"/>
                <w:color w:val="333333"/>
                <w:szCs w:val="21"/>
                <w:u w:color="000000"/>
                <w:lang w:val="en-US" w:eastAsia="zh-CN"/>
              </w:rPr>
              <w:t>监视</w:t>
            </w:r>
            <w:r>
              <w:rPr>
                <w:rFonts w:hint="eastAsia" w:ascii="微软雅黑" w:hAnsi="微软雅黑" w:eastAsia="微软雅黑" w:cs="Arial Unicode MS"/>
                <w:color w:val="333333"/>
                <w:szCs w:val="21"/>
                <w:u w:color="000000"/>
              </w:rPr>
              <w:t>器支架、立柱抱箍</w:t>
            </w:r>
          </w:p>
        </w:tc>
        <w:tc>
          <w:tcPr>
            <w:tcW w:w="1216" w:type="dxa"/>
            <w:tcBorders>
              <w:top w:val="single" w:color="auto" w:sz="4" w:space="0"/>
              <w:left w:val="single" w:color="auto" w:sz="4" w:space="0"/>
              <w:bottom w:val="single" w:color="auto" w:sz="4" w:space="0"/>
              <w:right w:val="single" w:color="auto" w:sz="4" w:space="0"/>
            </w:tcBorders>
            <w:vAlign w:val="bottom"/>
          </w:tcPr>
          <w:p w14:paraId="50E350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6D7E4B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highlight w:val="none"/>
          <w:lang w:val="en-US" w:eastAsia="zh-CN"/>
        </w:rPr>
        <w:t>三、项目商务参数</w:t>
      </w:r>
      <w:r>
        <w:rPr>
          <w:rStyle w:val="22"/>
          <w:rFonts w:hint="eastAsia" w:ascii="宋体" w:hAnsi="宋体"/>
          <w:b/>
          <w:color w:val="auto"/>
          <w:sz w:val="36"/>
          <w:lang w:val="en-US" w:eastAsia="zh-CN"/>
        </w:rPr>
        <w:cr/>
      </w:r>
      <w:r>
        <w:rPr>
          <w:rFonts w:hint="eastAsia" w:ascii="宋体" w:hAnsi="宋体" w:eastAsia="宋体" w:cs="宋体"/>
          <w:color w:val="auto"/>
          <w:sz w:val="24"/>
          <w:szCs w:val="24"/>
        </w:rPr>
        <w:t>★1、运输、装卸</w:t>
      </w:r>
      <w:r>
        <w:rPr>
          <w:rFonts w:hint="eastAsia" w:ascii="宋体" w:hAnsi="宋体" w:eastAsia="宋体" w:cs="宋体"/>
          <w:color w:val="auto"/>
          <w:sz w:val="24"/>
          <w:szCs w:val="24"/>
          <w:highlight w:val="none"/>
        </w:rPr>
        <w:t>、培训、安装调试：由中标人负责承担，最终通过使用科室、设备科及相关部门确认验收交付使用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rPr>
        <w:t>。</w:t>
      </w:r>
      <w:r>
        <w:rPr>
          <w:rFonts w:hint="eastAsia" w:ascii="宋体" w:hAnsi="宋体" w:eastAsia="宋体" w:cs="宋体"/>
          <w:color w:val="auto"/>
          <w:sz w:val="24"/>
          <w:szCs w:val="24"/>
        </w:rPr>
        <w:cr/>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155224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3D3E2470">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w:t>
      </w:r>
      <w:r>
        <w:rPr>
          <w:rFonts w:hint="eastAsia" w:ascii="宋体" w:hAnsi="宋体" w:eastAsia="宋体" w:cs="宋体"/>
          <w:color w:val="auto"/>
          <w:sz w:val="24"/>
          <w:szCs w:val="24"/>
          <w:lang w:val="en-US" w:eastAsia="zh-CN"/>
        </w:rPr>
        <w:t>中心医院后按程序支付货款90%（一般情况下4个月内支付、特殊情况下最多不超过6个月），甲方在设备验收合格且质保期届满后支付10%余款给乙方。</w:t>
      </w:r>
    </w:p>
    <w:p w14:paraId="1A08EA93">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6829907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5993C6B7">
      <w:pPr>
        <w:keepNext w:val="0"/>
        <w:keepLines w:val="0"/>
        <w:pageBreakBefore w:val="0"/>
        <w:widowControl/>
        <w:kinsoku/>
        <w:wordWrap/>
        <w:overflowPunct/>
        <w:topLinePunct w:val="0"/>
        <w:autoSpaceDE/>
        <w:autoSpaceDN/>
        <w:bidi w:val="0"/>
        <w:adjustRightInd w:val="0"/>
        <w:snapToGrid w:val="0"/>
        <w:spacing w:line="360" w:lineRule="auto"/>
        <w:ind w:firstLine="723" w:firstLineChars="200"/>
        <w:textAlignment w:val="auto"/>
        <w:rPr>
          <w:rFonts w:hint="eastAsia" w:hAnsi="Times New Roman" w:eastAsia="宋体" w:cs="Times New Roman"/>
          <w:b/>
          <w:bCs/>
          <w:sz w:val="36"/>
          <w:szCs w:val="36"/>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3C6294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五、合同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6D24DE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E32527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A68BF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452650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8850AB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4FF8BBF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EAE80A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20B4F3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1A5AA9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DEA278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29E0FB7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6C2B47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79AF72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F76F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口腔</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显微镜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口腔</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显微镜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911CF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34415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0A41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0B7FF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171E48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DF796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BE37B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729CA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D46C1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55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26F4D0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口腔</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显微镜</w:t>
            </w:r>
          </w:p>
        </w:tc>
        <w:tc>
          <w:tcPr>
            <w:tcW w:w="1220" w:type="dxa"/>
            <w:vAlign w:val="center"/>
          </w:tcPr>
          <w:p w14:paraId="16FB13E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7A5FFF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0AA2D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757665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4台</w:t>
            </w:r>
          </w:p>
        </w:tc>
        <w:tc>
          <w:tcPr>
            <w:tcW w:w="1654" w:type="dxa"/>
            <w:vAlign w:val="top"/>
          </w:tcPr>
          <w:p w14:paraId="12B7BCA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E8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7CC54E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A27EF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314EA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5AE021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126D4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D73CC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FFCDE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CA6002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73E0C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79D279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9C36A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315F32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8E67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F67D3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56C0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5B8E4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F3D24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6F35EA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1A5AC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E538E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481F396">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0E5B10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49A43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49E422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DCD20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5612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74A4E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2F917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D68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F6D17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4C825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5844B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53C08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E657E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B56C4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F43EB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16DF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10448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56A6A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6FEC6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4B95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493E33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93C6E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CC450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3E5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22A78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FC41B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8432E7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2D02D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670D65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2FC29E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5ED10C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195D6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EF356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63332C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FEE35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5A61A5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1C95C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70886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5C741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45F3D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49971CF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33D843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BBAF7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17222E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E1B130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353A0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2E18F6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552EB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0F67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2C7E0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54C620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130863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5E12BA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D5F8D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3B8B15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69D32D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587DA85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5C5EFA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6D9091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96C00F">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6438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58AA68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CAE61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A637C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14:paraId="59A182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A564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0288"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w:t>
            </w:r>
            <w:r>
              <w:rPr>
                <w:rFonts w:hint="eastAsia" w:ascii="仿宋" w:hAnsi="仿宋" w:eastAsia="仿宋" w:cs="仿宋"/>
                <w:sz w:val="24"/>
                <w:szCs w:val="24"/>
                <w:lang w:eastAsia="zh-CN"/>
              </w:rPr>
              <w:t>“</w:t>
            </w:r>
            <w:r>
              <w:rPr>
                <w:rFonts w:hint="eastAsia" w:ascii="华文宋体" w:hAnsi="华文宋体" w:eastAsia="华文宋体" w:cs="华文宋体"/>
                <w:color w:val="auto"/>
                <w:sz w:val="24"/>
                <w:szCs w:val="24"/>
                <w:lang w:val="en-US" w:eastAsia="zh-CN"/>
              </w:rPr>
              <w:t>★</w:t>
            </w:r>
            <w:r>
              <w:rPr>
                <w:rFonts w:hint="eastAsia" w:ascii="仿宋" w:hAnsi="仿宋" w:eastAsia="仿宋" w:cs="仿宋"/>
                <w:sz w:val="24"/>
                <w:szCs w:val="24"/>
                <w:lang w:eastAsia="zh-CN"/>
              </w:rPr>
              <w:t>”</w:t>
            </w:r>
            <w:bookmarkStart w:id="5" w:name="_GoBack"/>
            <w:bookmarkEnd w:id="5"/>
            <w:r>
              <w:rPr>
                <w:rFonts w:hint="eastAsia" w:ascii="仿宋" w:hAnsi="仿宋" w:eastAsia="仿宋" w:cs="仿宋"/>
                <w:sz w:val="24"/>
                <w:szCs w:val="24"/>
              </w:rPr>
              <w:t>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4"/>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458FA5C7">
      <w:pPr>
        <w:pStyle w:val="6"/>
        <w:keepLines w:val="0"/>
        <w:snapToGrid w:val="0"/>
        <w:spacing w:before="0" w:after="0" w:line="520" w:lineRule="exact"/>
        <w:jc w:val="left"/>
        <w:rPr>
          <w:rFonts w:hint="eastAsia" w:ascii="宋体" w:hAnsi="宋体" w:cs="宋体"/>
          <w:b w:val="0"/>
          <w:color w:val="auto"/>
          <w:sz w:val="24"/>
          <w:szCs w:val="24"/>
          <w:lang w:bidi="zh-CN"/>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投标公司的营业执照及生产厂家</w:t>
      </w:r>
      <w:r>
        <w:rPr>
          <w:rFonts w:hint="eastAsia" w:ascii="宋体" w:hAnsi="宋体" w:cs="宋体"/>
          <w:b w:val="0"/>
          <w:color w:val="auto"/>
          <w:sz w:val="24"/>
          <w:szCs w:val="24"/>
          <w:lang w:val="en-US" w:bidi="zh-CN"/>
        </w:rPr>
        <w:t>特定资格要求的证明材料，提供信用中国网页查询截图，</w:t>
      </w:r>
      <w:r>
        <w:rPr>
          <w:rFonts w:hint="eastAsia" w:ascii="宋体" w:hAnsi="宋体" w:cs="宋体"/>
          <w:b w:val="0"/>
          <w:color w:val="auto"/>
          <w:sz w:val="24"/>
          <w:szCs w:val="24"/>
          <w:lang w:bidi="zh-CN"/>
        </w:rPr>
        <w:t>并加盖单位公章（按顺序装订）。</w:t>
      </w:r>
    </w:p>
    <w:p w14:paraId="675A77B9">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DEE619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Light">
    <w:altName w:val="方正黑体_GBK"/>
    <w:panose1 w:val="020B0502040204020203"/>
    <w:charset w:val="86"/>
    <w:family w:val="swiss"/>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Arial Unicode MS">
    <w:altName w:val="DejaVu Sans"/>
    <w:panose1 w:val="020B0604020202020204"/>
    <w:charset w:val="00"/>
    <w:family w:val="roman"/>
    <w:pitch w:val="default"/>
    <w:sig w:usb0="00000000" w:usb1="00000000" w:usb2="00000000" w:usb3="00000000" w:csb0="00000001" w:csb1="00000000"/>
  </w:font>
  <w:font w:name="思源黑体 CN Medium">
    <w:altName w:val="方正黑体_GBK"/>
    <w:panose1 w:val="020B0600000000000000"/>
    <w:charset w:val="86"/>
    <w:family w:val="auto"/>
    <w:pitch w:val="default"/>
    <w:sig w:usb0="00000000" w:usb1="00000000" w:usb2="00000016" w:usb3="00000000" w:csb0="60060107"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2A194B2C"/>
    <w:multiLevelType w:val="multilevel"/>
    <w:tmpl w:val="2A194B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2112C2"/>
    <w:multiLevelType w:val="multilevel"/>
    <w:tmpl w:val="512112C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E246D3"/>
    <w:multiLevelType w:val="multilevel"/>
    <w:tmpl w:val="66E246D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1FB0792"/>
    <w:multiLevelType w:val="multilevel"/>
    <w:tmpl w:val="71FB07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1D8C"/>
    <w:rsid w:val="1FDFE26B"/>
    <w:rsid w:val="1FE73549"/>
    <w:rsid w:val="1FFF6652"/>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7A604"/>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3FFBF02C"/>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4F9F8553"/>
    <w:rsid w:val="50216DCD"/>
    <w:rsid w:val="50540C20"/>
    <w:rsid w:val="506258C6"/>
    <w:rsid w:val="51AC28BD"/>
    <w:rsid w:val="52183ACC"/>
    <w:rsid w:val="5275566D"/>
    <w:rsid w:val="52950FA7"/>
    <w:rsid w:val="531356F0"/>
    <w:rsid w:val="53238E8B"/>
    <w:rsid w:val="537E2BE5"/>
    <w:rsid w:val="53B55872"/>
    <w:rsid w:val="544055F2"/>
    <w:rsid w:val="54AD4386"/>
    <w:rsid w:val="55D8243C"/>
    <w:rsid w:val="575FAF7E"/>
    <w:rsid w:val="581A7C72"/>
    <w:rsid w:val="583A4BD7"/>
    <w:rsid w:val="59C74B1F"/>
    <w:rsid w:val="5A886F59"/>
    <w:rsid w:val="5BDF167E"/>
    <w:rsid w:val="5E9BBF88"/>
    <w:rsid w:val="5EBFE873"/>
    <w:rsid w:val="5EF9D72E"/>
    <w:rsid w:val="5F153ADC"/>
    <w:rsid w:val="5FBFAB6E"/>
    <w:rsid w:val="604D5946"/>
    <w:rsid w:val="611B6B1B"/>
    <w:rsid w:val="61FF68C0"/>
    <w:rsid w:val="62C222C2"/>
    <w:rsid w:val="632D7C40"/>
    <w:rsid w:val="63F39F53"/>
    <w:rsid w:val="64133D6A"/>
    <w:rsid w:val="64245572"/>
    <w:rsid w:val="653D36B9"/>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EFE731"/>
    <w:rsid w:val="6EF17664"/>
    <w:rsid w:val="6F6E499D"/>
    <w:rsid w:val="6F8D6265"/>
    <w:rsid w:val="6FAC3B48"/>
    <w:rsid w:val="6FAD463B"/>
    <w:rsid w:val="6FB7ACDA"/>
    <w:rsid w:val="6FBE332C"/>
    <w:rsid w:val="6FD61CE4"/>
    <w:rsid w:val="6FDBE144"/>
    <w:rsid w:val="6FEF60A8"/>
    <w:rsid w:val="6FFF67CC"/>
    <w:rsid w:val="70CE0BC9"/>
    <w:rsid w:val="71554367"/>
    <w:rsid w:val="71584067"/>
    <w:rsid w:val="71F26E91"/>
    <w:rsid w:val="71F8DB24"/>
    <w:rsid w:val="72CE2295"/>
    <w:rsid w:val="72FB9D37"/>
    <w:rsid w:val="735201FF"/>
    <w:rsid w:val="737B50A4"/>
    <w:rsid w:val="73F40E72"/>
    <w:rsid w:val="74566F5C"/>
    <w:rsid w:val="750117A8"/>
    <w:rsid w:val="7537C32F"/>
    <w:rsid w:val="755B2270"/>
    <w:rsid w:val="75E27514"/>
    <w:rsid w:val="762BE131"/>
    <w:rsid w:val="76920D75"/>
    <w:rsid w:val="76C47877"/>
    <w:rsid w:val="76FC90CC"/>
    <w:rsid w:val="76FF6CFD"/>
    <w:rsid w:val="77423DFF"/>
    <w:rsid w:val="77EE6ED4"/>
    <w:rsid w:val="77F77935"/>
    <w:rsid w:val="77FD832A"/>
    <w:rsid w:val="783B5EA9"/>
    <w:rsid w:val="78B114A6"/>
    <w:rsid w:val="79C6FDAF"/>
    <w:rsid w:val="79E039F1"/>
    <w:rsid w:val="79EB699D"/>
    <w:rsid w:val="79FFEA3A"/>
    <w:rsid w:val="7A3E5854"/>
    <w:rsid w:val="7ABA298D"/>
    <w:rsid w:val="7B0620DE"/>
    <w:rsid w:val="7B7D7C18"/>
    <w:rsid w:val="7BBF44BB"/>
    <w:rsid w:val="7BF15CE4"/>
    <w:rsid w:val="7C3A27E5"/>
    <w:rsid w:val="7C5533D1"/>
    <w:rsid w:val="7D9727DD"/>
    <w:rsid w:val="7D9F76F5"/>
    <w:rsid w:val="7DDF8A36"/>
    <w:rsid w:val="7DFE74A2"/>
    <w:rsid w:val="7DFF061C"/>
    <w:rsid w:val="7E2117BD"/>
    <w:rsid w:val="7E7D4CE6"/>
    <w:rsid w:val="7E8BAD0B"/>
    <w:rsid w:val="7ED7DBED"/>
    <w:rsid w:val="7EF7B2A4"/>
    <w:rsid w:val="7EFB4F6E"/>
    <w:rsid w:val="7F164138"/>
    <w:rsid w:val="7F1A5E95"/>
    <w:rsid w:val="7F3B676F"/>
    <w:rsid w:val="7FA75B91"/>
    <w:rsid w:val="7FB1DF06"/>
    <w:rsid w:val="7FBC7699"/>
    <w:rsid w:val="7FCFF1E1"/>
    <w:rsid w:val="7FF76203"/>
    <w:rsid w:val="7FFB0877"/>
    <w:rsid w:val="7FFDFA69"/>
    <w:rsid w:val="7FFE88A1"/>
    <w:rsid w:val="7FFFD909"/>
    <w:rsid w:val="87EFD207"/>
    <w:rsid w:val="8B7D3439"/>
    <w:rsid w:val="8BED7ACB"/>
    <w:rsid w:val="8EFAA180"/>
    <w:rsid w:val="8EFE3913"/>
    <w:rsid w:val="8FCFBFEF"/>
    <w:rsid w:val="9EFF74B7"/>
    <w:rsid w:val="9F670A24"/>
    <w:rsid w:val="A4FC5874"/>
    <w:rsid w:val="A99BC227"/>
    <w:rsid w:val="ABFF86F2"/>
    <w:rsid w:val="ADFDDBA5"/>
    <w:rsid w:val="AFDF5C35"/>
    <w:rsid w:val="AFEFD62F"/>
    <w:rsid w:val="B7FBACA6"/>
    <w:rsid w:val="BBDFF490"/>
    <w:rsid w:val="BCD519AA"/>
    <w:rsid w:val="BF59071B"/>
    <w:rsid w:val="BF7D9491"/>
    <w:rsid w:val="BFF77D2B"/>
    <w:rsid w:val="C3FEA355"/>
    <w:rsid w:val="CCCFC2B6"/>
    <w:rsid w:val="CDFF7760"/>
    <w:rsid w:val="CFFF8E32"/>
    <w:rsid w:val="D5BCDEB3"/>
    <w:rsid w:val="D6D5AD7C"/>
    <w:rsid w:val="D7D36704"/>
    <w:rsid w:val="DBDE3CFA"/>
    <w:rsid w:val="DFAD8580"/>
    <w:rsid w:val="DFBFCC3A"/>
    <w:rsid w:val="DFF97BBC"/>
    <w:rsid w:val="DFFA836E"/>
    <w:rsid w:val="DFFEDE01"/>
    <w:rsid w:val="DFFF05F4"/>
    <w:rsid w:val="DFFF41B0"/>
    <w:rsid w:val="E6F7C8DE"/>
    <w:rsid w:val="E87AC6AD"/>
    <w:rsid w:val="E9FE6660"/>
    <w:rsid w:val="EADE7AA2"/>
    <w:rsid w:val="ED6D9162"/>
    <w:rsid w:val="EF7B1925"/>
    <w:rsid w:val="EFECA95C"/>
    <w:rsid w:val="EFF91F3A"/>
    <w:rsid w:val="EFFF278C"/>
    <w:rsid w:val="F1347A70"/>
    <w:rsid w:val="F1F77FE9"/>
    <w:rsid w:val="F5A5DF3F"/>
    <w:rsid w:val="F76D9192"/>
    <w:rsid w:val="F7AF362D"/>
    <w:rsid w:val="F7CD301F"/>
    <w:rsid w:val="F7D57869"/>
    <w:rsid w:val="F91F5623"/>
    <w:rsid w:val="F99F179C"/>
    <w:rsid w:val="FAC9F970"/>
    <w:rsid w:val="FB6F87D3"/>
    <w:rsid w:val="FB7D52BD"/>
    <w:rsid w:val="FBBD03F1"/>
    <w:rsid w:val="FBF3B75B"/>
    <w:rsid w:val="FCEB7648"/>
    <w:rsid w:val="FDF7EAA8"/>
    <w:rsid w:val="FDFF9C76"/>
    <w:rsid w:val="FEAFF452"/>
    <w:rsid w:val="FED7AE9E"/>
    <w:rsid w:val="FEE34724"/>
    <w:rsid w:val="FEFF70D4"/>
    <w:rsid w:val="FF1EFC35"/>
    <w:rsid w:val="FF477DD4"/>
    <w:rsid w:val="FF5F7F20"/>
    <w:rsid w:val="FF7B9B69"/>
    <w:rsid w:val="FF7D155A"/>
    <w:rsid w:val="FFAFFB84"/>
    <w:rsid w:val="FFBF9032"/>
    <w:rsid w:val="FFC8EF32"/>
    <w:rsid w:val="FFD76697"/>
    <w:rsid w:val="FFDE8306"/>
    <w:rsid w:val="FFDF81E1"/>
    <w:rsid w:val="FFE13652"/>
    <w:rsid w:val="FFECE770"/>
    <w:rsid w:val="FFEFBF13"/>
    <w:rsid w:val="FFF3DD05"/>
    <w:rsid w:val="FFF71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qFormat/>
    <w:uiPriority w:val="0"/>
    <w:pPr>
      <w:keepNext/>
      <w:keepLines/>
      <w:spacing w:line="360" w:lineRule="auto"/>
      <w:outlineLvl w:val="1"/>
    </w:pPr>
    <w:rPr>
      <w:b/>
      <w:bCs/>
      <w:sz w:val="24"/>
      <w:szCs w:val="32"/>
    </w:rPr>
  </w:style>
  <w:style w:type="paragraph" w:styleId="6">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qFormat/>
    <w:uiPriority w:val="0"/>
    <w:pPr>
      <w:jc w:val="left"/>
    </w:p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6326</Words>
  <Characters>6702</Characters>
  <Lines>0</Lines>
  <Paragraphs>0</Paragraphs>
  <TotalTime>0</TotalTime>
  <ScaleCrop>false</ScaleCrop>
  <LinksUpToDate>false</LinksUpToDate>
  <CharactersWithSpaces>6934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2023-07-30T09:45:00Z</dcterms:created>
  <dc:creator>是小豹子</dc:creator>
  <cp:lastModifiedBy>沁sqr</cp:lastModifiedBy>
  <dcterms:modified xsi:type="dcterms:W3CDTF">2026-09-07T09:18:02Z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