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9256B">
      <w:pPr>
        <w:pStyle w:val="31"/>
        <w:spacing w:after="360"/>
        <w:jc w:val="center"/>
      </w:pPr>
      <w:r>
        <w:rPr>
          <w:rFonts w:ascii="Arial" w:hAnsi="Arial" w:eastAsia="黑体"/>
          <w:b/>
          <w:color w:val="000000"/>
          <w:sz w:val="36"/>
        </w:rPr>
        <w:t>娄底市中心医院</w:t>
      </w:r>
      <w:r>
        <w:rPr>
          <w:rFonts w:hint="eastAsia" w:ascii="Arial" w:hAnsi="Arial" w:eastAsia="黑体"/>
          <w:b/>
          <w:color w:val="000000"/>
          <w:sz w:val="36"/>
          <w:lang w:val="en-US" w:eastAsia="zh-CN"/>
        </w:rPr>
        <w:t>办公家具</w:t>
      </w:r>
      <w:r>
        <w:rPr>
          <w:rFonts w:ascii="Arial" w:hAnsi="Arial" w:eastAsia="黑体"/>
          <w:b/>
          <w:color w:val="000000"/>
          <w:sz w:val="36"/>
        </w:rPr>
        <w:t>采购需求</w:t>
      </w:r>
    </w:p>
    <w:p w14:paraId="684742D6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一、项目概况</w:t>
      </w:r>
    </w:p>
    <w:p w14:paraId="188DD523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（一）项目说明</w:t>
      </w:r>
    </w:p>
    <w:p w14:paraId="3270E279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本项目为娄底市中心医院采购密集柜（移动密集架）一批，用于档案、病历等资料的集中存放。货物须为全新合格产品，符合国家有关质量、环保标准及采购文件要求。</w:t>
      </w:r>
    </w:p>
    <w:p w14:paraId="4DECAAC4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（二）采购项目预算</w:t>
      </w:r>
    </w:p>
    <w:p w14:paraId="6ED934E7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总预算：93600.00 元。</w:t>
      </w:r>
    </w:p>
    <w:p w14:paraId="05885FAD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（三）采购清单</w:t>
      </w:r>
    </w:p>
    <w:p w14:paraId="3B866C7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采购清单如下表所示，每组为单列七层双面结构，具体尺寸按使用科室要求定制；供应商报价应包含产品、运输、安装、验收及相关配套服务的全部费用。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494"/>
        <w:gridCol w:w="794"/>
        <w:gridCol w:w="794"/>
        <w:gridCol w:w="1134"/>
        <w:gridCol w:w="1134"/>
        <w:gridCol w:w="907"/>
      </w:tblGrid>
      <w:tr w14:paraId="20EF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shd w:val="clear" w:color="auto" w:fill="D9D9D9"/>
            <w:vAlign w:val="center"/>
          </w:tcPr>
          <w:p w14:paraId="2A6998DD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品名</w:t>
            </w:r>
          </w:p>
        </w:tc>
        <w:tc>
          <w:tcPr>
            <w:tcW w:w="2494" w:type="dxa"/>
            <w:shd w:val="clear" w:color="auto" w:fill="D9D9D9"/>
            <w:vAlign w:val="center"/>
          </w:tcPr>
          <w:p w14:paraId="342AAF5B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规格（mm）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1D23DABF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数量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5C50F5FD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单位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B43F6DF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单价限价（元）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F35A76E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金额（元）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558C7A7C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备注</w:t>
            </w:r>
          </w:p>
        </w:tc>
      </w:tr>
      <w:tr w14:paraId="6135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456D14A4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密集柜（移动密集架）</w:t>
            </w:r>
          </w:p>
        </w:tc>
        <w:tc>
          <w:tcPr>
            <w:tcW w:w="2494" w:type="dxa"/>
            <w:vAlign w:val="center"/>
          </w:tcPr>
          <w:p w14:paraId="7B4B4D5E">
            <w:pPr>
              <w:spacing w:before="20" w:after="20" w:line="276" w:lineRule="auto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800×600×2615（七层），具体尺寸按使用科室要求定制</w:t>
            </w:r>
          </w:p>
        </w:tc>
        <w:tc>
          <w:tcPr>
            <w:tcW w:w="794" w:type="dxa"/>
            <w:vAlign w:val="center"/>
          </w:tcPr>
          <w:p w14:paraId="6C68AA23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72</w:t>
            </w:r>
          </w:p>
        </w:tc>
        <w:tc>
          <w:tcPr>
            <w:tcW w:w="794" w:type="dxa"/>
            <w:vAlign w:val="center"/>
          </w:tcPr>
          <w:p w14:paraId="4CDA39BF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组</w:t>
            </w:r>
          </w:p>
        </w:tc>
        <w:tc>
          <w:tcPr>
            <w:tcW w:w="1134" w:type="dxa"/>
            <w:vAlign w:val="center"/>
          </w:tcPr>
          <w:p w14:paraId="6B4AB417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1300</w:t>
            </w:r>
          </w:p>
        </w:tc>
        <w:tc>
          <w:tcPr>
            <w:tcW w:w="1134" w:type="dxa"/>
            <w:vAlign w:val="center"/>
          </w:tcPr>
          <w:p w14:paraId="43CD0451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93600</w:t>
            </w:r>
          </w:p>
        </w:tc>
        <w:tc>
          <w:tcPr>
            <w:tcW w:w="907" w:type="dxa"/>
            <w:vAlign w:val="center"/>
          </w:tcPr>
          <w:p w14:paraId="5C8AC89A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单列七层双面</w:t>
            </w:r>
          </w:p>
        </w:tc>
      </w:tr>
      <w:tr w14:paraId="0107E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shd w:val="clear" w:color="auto" w:fill="F2F2F2"/>
            <w:vAlign w:val="center"/>
          </w:tcPr>
          <w:p w14:paraId="7B1640C1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合计</w:t>
            </w:r>
          </w:p>
        </w:tc>
        <w:tc>
          <w:tcPr>
            <w:tcW w:w="2494" w:type="dxa"/>
            <w:vAlign w:val="center"/>
          </w:tcPr>
          <w:p w14:paraId="26A6D33E">
            <w:pPr>
              <w:spacing w:before="20" w:after="20" w:line="276" w:lineRule="auto"/>
              <w:jc w:val="center"/>
            </w:pPr>
          </w:p>
        </w:tc>
        <w:tc>
          <w:tcPr>
            <w:tcW w:w="794" w:type="dxa"/>
            <w:vAlign w:val="center"/>
          </w:tcPr>
          <w:p w14:paraId="2BD7D967">
            <w:pPr>
              <w:spacing w:before="20" w:after="20" w:line="276" w:lineRule="auto"/>
              <w:jc w:val="center"/>
            </w:pPr>
          </w:p>
        </w:tc>
        <w:tc>
          <w:tcPr>
            <w:tcW w:w="794" w:type="dxa"/>
            <w:vAlign w:val="center"/>
          </w:tcPr>
          <w:p w14:paraId="2C19DA67">
            <w:pPr>
              <w:spacing w:before="20" w:after="2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56CC12DB">
            <w:pPr>
              <w:spacing w:before="20" w:after="2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7F2DBA12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93600</w:t>
            </w:r>
          </w:p>
        </w:tc>
        <w:tc>
          <w:tcPr>
            <w:tcW w:w="907" w:type="dxa"/>
            <w:vAlign w:val="center"/>
          </w:tcPr>
          <w:p w14:paraId="339E7F27">
            <w:pPr>
              <w:spacing w:before="20" w:after="20" w:line="276" w:lineRule="auto"/>
              <w:jc w:val="center"/>
            </w:pPr>
          </w:p>
        </w:tc>
      </w:tr>
    </w:tbl>
    <w:p w14:paraId="123BFA16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（四）产品组成与主要技术参数</w:t>
      </w:r>
    </w:p>
    <w:p w14:paraId="622A2AD9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1. 产品基本组成</w:t>
      </w:r>
    </w:p>
    <w:p w14:paraId="3B637558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密集柜主要由轨道、底座、立柱、隔板、挂板、顶板、防尘板、侧面板、门、传动机构、防倾倒、防震、防尘、防鼠、制动、缓冲、目录卡及传动装置、密封装置等组成。板类零件经剪切、冲压、折弯、磷化、喷塑等多道工序精制而成，加工设备为名优厂家高精度机床，模具为专业厂家精心设计、精密制造，精度高、保持性好；材料采用优质冷轧钢板，韧性、塑性和表面平整度均得到有效保证。</w:t>
      </w:r>
    </w:p>
    <w:p w14:paraId="3B82FE0C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2. 主要部件技术要求</w:t>
      </w:r>
    </w:p>
    <w:p w14:paraId="3044FD86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（1）架体：包括立柱、侧面板、隔板、挂板、书挡、防尘板。</w:t>
      </w:r>
    </w:p>
    <w:p w14:paraId="60238014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（2）底盘：为整体焊接结构，采用 3.0mm 热轧钢板，侧面压有 3 条 10mm 宽加强筋，上翻边宽 42mm，下翻边宽 20mm；每列长度超过 3 节时允许拼接，但各段仍为焊接整体，连接处套插定位并用 10mm 螺钉紧固，强度和刚度满足最大负载需要。</w:t>
      </w:r>
    </w:p>
    <w:p w14:paraId="32C564F6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（3）立柱：支撑整个架体的竖立柱子，采用 1.5mm 优质冷轧钢板，流水线一次性成型六道加强筋、六折弯边工艺；立柱正面宽 48mm 并压有回形纹，侧面宽 32mm 并压有两条 1.5mm 压筋；侧面冲孔，使搁板、挂板沿立柱垂直方向可调整高度；与底盘采用直接插入方式连接，实现无缝衔接。</w:t>
      </w:r>
    </w:p>
    <w:p w14:paraId="38D5427F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（4）侧面板：分为前侧面、后侧面，采用 1.0mm 优质冷轧钢板；前侧面配置两个目录卡（用于放置分类卡片）、一个摇盘（用于移动密集柜）、一把开关（用于锁定整列密集柜）。</w:t>
      </w:r>
    </w:p>
    <w:p w14:paraId="0AC924ED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（5）搁板：存放档案资料的平面板，也是架体承重板，采用 1.0mm 优质冷轧钢板，八道弯边工艺成型，每层承重可达 100kg 以上，表面压有回形纹。</w:t>
      </w:r>
    </w:p>
    <w:p w14:paraId="1A23E2C4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（6）挂板：位于搁板与搁板之间，起支撑固定作用，连接立柱与搁板，采用 1.0mm 优质冷轧钢板，流水线一次性成型双扣勾样式。</w:t>
      </w:r>
    </w:p>
    <w:p w14:paraId="2ED0968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（7）书挡：用于分隔双面存放的资料，防止混乱，采用 0.8mm 镀锌板，流水线一次性成型四折弯工艺。</w:t>
      </w:r>
    </w:p>
    <w:p w14:paraId="3D5CD09B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（8）防尘板：采用 0.8mm 防锈镀锌板，上方压有两条 3mm 宽加强筋，置于架体顶部用于防尘，采用搭接式方式有效防止灰尘进入。</w:t>
      </w:r>
    </w:p>
    <w:p w14:paraId="08BC670A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3. 传动装置</w:t>
      </w:r>
    </w:p>
    <w:p w14:paraId="7F956D7C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（1）传动原理：摇把手柄处施力，通过链条一级减速传动到底盘，底盘采用中央全轮驱动，三级减速后将力传动至四轮，架体平稳同步运行；传动轴、链轮采用优质 45# 钢精加工而成，表面法兰防锈处理，采用三轴中央全轮驱动技术，确保传动强劲有力。</w:t>
      </w:r>
    </w:p>
    <w:p w14:paraId="2265B66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（2）摇把：采用折叠型摇把，可折叠避免通行障碍，传动结构为自动挂钩式；单列摇动时摇把摇力不大于 12N，轻便省力。</w:t>
      </w:r>
    </w:p>
    <w:p w14:paraId="0C0BFE9A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（3）链条：采用摩托车链条，节距 12.7mm 滚珠，破断力不小于 1800kg。</w:t>
      </w:r>
    </w:p>
    <w:p w14:paraId="7F5B0A85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（4）传动轴：采用 45# 钢，加工精度 3.2，经热处理调质 HB220~290，传动方式为中间传动、双轴驱动。</w:t>
      </w:r>
    </w:p>
    <w:p w14:paraId="7B484B4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（5）轴承：采用双排滚珠调心轴承，保证传动轴同心转动，确保架体平稳运行。</w:t>
      </w:r>
    </w:p>
    <w:p w14:paraId="1A71052C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（6）行走轮：采用铸铁轮，材质细密、耐磨性好，外径公差控制在 ±0.5mm，大小均匀一致，保证密集柜底盘水平及移动间距相同。</w:t>
      </w:r>
    </w:p>
    <w:p w14:paraId="7F5C9B04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（7）轨道：采用 45# 优质镀锌方钢（20×20mm），轨道座采用 3.0mm 优质钢板，冷拔时表面硬化以提高耐磨性；经矫直工序，每米直线度不大于 1mm，轨道间对应点水平偏差不大于 0.3mm，两条轨道间平行度偏差不大于 1mm。</w:t>
      </w:r>
    </w:p>
    <w:p w14:paraId="6B372C8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（8）连接管：采用无缝钢管。</w:t>
      </w:r>
    </w:p>
    <w:p w14:paraId="1159A9EE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4. 安全防护装置</w:t>
      </w:r>
    </w:p>
    <w:p w14:paraId="20C48405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（1）密封装置：采用橡胶磁铁密封条，防止合架时因撞击产生损伤，并降低架体开合时撞击产生的噪音；下设防鼠板，起防尘、防潮、防鼠作用。</w:t>
      </w:r>
    </w:p>
    <w:p w14:paraId="3CE4587E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（2）防倒装置：每列密集柜底盘上安装安全挂钩，与轨道相连，稳固密集柜，防止倾倒。</w:t>
      </w:r>
    </w:p>
    <w:p w14:paraId="2F30C91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（3）限位装置：为防止底盘脱轨，在轨道末端安装该装置。</w:t>
      </w:r>
    </w:p>
    <w:p w14:paraId="560F2B5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（4）整体闭合锁及门锁：为保障安全，在所有密集柜安装整体闭合锁具，门面安装门面锁，全部架体合拢时可锁住。</w:t>
      </w:r>
    </w:p>
    <w:p w14:paraId="360D74EC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（5）目录卡：设在柜体侧板上，用于放置档案分类信息卡片。</w:t>
      </w:r>
    </w:p>
    <w:p w14:paraId="5A2213A8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（6）焊接：根据零件不同功能特点，分别采用电弧焊、压焊、等离子焊、氩弧焊等方式；门板、面板焊缝为满焊并修磨，保证牢固、平滑、美观。</w:t>
      </w:r>
    </w:p>
    <w:p w14:paraId="47CCFAE4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（7）表面处理：采用高压静电喷塑。喷涂前各零部件均进行清洗除油、除锈及 65℃ 高温 Zn 系磷化等工序处理（专人监督、多次检验）。表面处理标准：塑膜厚度 60~70μm，盐雾试验 48 小时无塑膜脱落现象；塑膜表面均匀光亮平整、色泽一致，无尖角、锈迹、露底、剥落、起皱、变色、明显流迹、疙瘩、气孔、裂纹及划痕等缺陷；耐冲击、附着力等性能符合国家现行相关标准要求。</w:t>
      </w:r>
    </w:p>
    <w:p w14:paraId="22916FA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（8）产品所用标准件及紧固件均经氧化或镀锌处理。</w:t>
      </w:r>
    </w:p>
    <w:p w14:paraId="57168AD2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5. 主要材料技术参数表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942"/>
        <w:gridCol w:w="971"/>
        <w:gridCol w:w="1190"/>
        <w:gridCol w:w="1824"/>
        <w:gridCol w:w="898"/>
        <w:gridCol w:w="967"/>
        <w:gridCol w:w="1712"/>
      </w:tblGrid>
      <w:tr w14:paraId="01DC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shd w:val="clear" w:color="auto" w:fill="D9D9D9"/>
            <w:vAlign w:val="center"/>
          </w:tcPr>
          <w:p w14:paraId="5CD50556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名称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1A77AB6C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部件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2DF38CF9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材料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05968022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规格</w:t>
            </w:r>
          </w:p>
        </w:tc>
        <w:tc>
          <w:tcPr>
            <w:tcW w:w="1361" w:type="dxa"/>
            <w:shd w:val="clear" w:color="auto" w:fill="D9D9D9"/>
            <w:vAlign w:val="center"/>
          </w:tcPr>
          <w:p w14:paraId="0CBC4050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技术参数</w:t>
            </w:r>
          </w:p>
        </w:tc>
        <w:tc>
          <w:tcPr>
            <w:tcW w:w="964" w:type="dxa"/>
            <w:shd w:val="clear" w:color="auto" w:fill="D9D9D9"/>
            <w:vAlign w:val="center"/>
          </w:tcPr>
          <w:p w14:paraId="5A1EF74A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标准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5160D609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生产厂家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97B843F">
            <w:pPr>
              <w:spacing w:before="20" w:after="20" w:line="276" w:lineRule="auto"/>
              <w:jc w:val="center"/>
            </w:pPr>
            <w:r>
              <w:rPr>
                <w:rFonts w:ascii="Arial" w:hAnsi="Arial" w:eastAsia="宋体"/>
                <w:b/>
                <w:color w:val="000000"/>
                <w:sz w:val="18"/>
              </w:rPr>
              <w:t>性能要求</w:t>
            </w:r>
          </w:p>
        </w:tc>
      </w:tr>
      <w:tr w14:paraId="2226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08A3FBE0">
            <w:pPr>
              <w:spacing w:before="20" w:after="20" w:line="276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  <w:lang w:val="en-US" w:eastAsia="zh-CN"/>
              </w:rPr>
              <w:t>轨道</w:t>
            </w:r>
          </w:p>
        </w:tc>
        <w:tc>
          <w:tcPr>
            <w:tcW w:w="1077" w:type="dxa"/>
            <w:vAlign w:val="center"/>
          </w:tcPr>
          <w:p w14:paraId="153A9FE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轨道座</w:t>
            </w:r>
          </w:p>
        </w:tc>
        <w:tc>
          <w:tcPr>
            <w:tcW w:w="1020" w:type="dxa"/>
            <w:vAlign w:val="center"/>
          </w:tcPr>
          <w:p w14:paraId="764F7F4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6994182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δ=3.0</w:t>
            </w:r>
          </w:p>
        </w:tc>
        <w:tc>
          <w:tcPr>
            <w:tcW w:w="1361" w:type="dxa"/>
            <w:vAlign w:val="center"/>
          </w:tcPr>
          <w:p w14:paraId="01000B2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热轧钢板</w:t>
            </w:r>
          </w:p>
        </w:tc>
        <w:tc>
          <w:tcPr>
            <w:tcW w:w="964" w:type="dxa"/>
            <w:vAlign w:val="center"/>
          </w:tcPr>
          <w:p w14:paraId="2F99176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711</w:t>
            </w:r>
          </w:p>
        </w:tc>
        <w:tc>
          <w:tcPr>
            <w:tcW w:w="1247" w:type="dxa"/>
            <w:vAlign w:val="center"/>
          </w:tcPr>
          <w:p w14:paraId="3158103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18208739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表面喷漆处理，喷漆前经严格去油、除锈、磷化处理</w:t>
            </w:r>
          </w:p>
        </w:tc>
      </w:tr>
      <w:tr w14:paraId="2694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6992D4C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7BDD6B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轨道</w:t>
            </w:r>
          </w:p>
        </w:tc>
        <w:tc>
          <w:tcPr>
            <w:tcW w:w="1020" w:type="dxa"/>
            <w:vAlign w:val="center"/>
          </w:tcPr>
          <w:p w14:paraId="27B57FFC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45#</w:t>
            </w:r>
          </w:p>
        </w:tc>
        <w:tc>
          <w:tcPr>
            <w:tcW w:w="907" w:type="dxa"/>
            <w:vAlign w:val="center"/>
          </w:tcPr>
          <w:p w14:paraId="072DC28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20×20</w:t>
            </w:r>
          </w:p>
        </w:tc>
        <w:tc>
          <w:tcPr>
            <w:tcW w:w="1361" w:type="dxa"/>
            <w:vAlign w:val="center"/>
          </w:tcPr>
          <w:p w14:paraId="111DBFD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实心方钢</w:t>
            </w:r>
          </w:p>
        </w:tc>
        <w:tc>
          <w:tcPr>
            <w:tcW w:w="964" w:type="dxa"/>
            <w:vAlign w:val="center"/>
          </w:tcPr>
          <w:p w14:paraId="1FB13F4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699</w:t>
            </w:r>
          </w:p>
        </w:tc>
        <w:tc>
          <w:tcPr>
            <w:tcW w:w="1247" w:type="dxa"/>
            <w:vAlign w:val="center"/>
          </w:tcPr>
          <w:p w14:paraId="6C65B3A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上海五厂</w:t>
            </w:r>
          </w:p>
        </w:tc>
        <w:tc>
          <w:tcPr>
            <w:tcW w:w="2268" w:type="dxa"/>
            <w:vAlign w:val="center"/>
          </w:tcPr>
          <w:p w14:paraId="58F0F858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表面喷漆处理，喷漆前经严格去油、除锈、磷化处理</w:t>
            </w:r>
          </w:p>
        </w:tc>
      </w:tr>
      <w:tr w14:paraId="3FF7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5DF9383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底盘</w:t>
            </w:r>
          </w:p>
        </w:tc>
        <w:tc>
          <w:tcPr>
            <w:tcW w:w="1077" w:type="dxa"/>
            <w:vAlign w:val="center"/>
          </w:tcPr>
          <w:p w14:paraId="37EAA1A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底梁、轮轴支座</w:t>
            </w:r>
          </w:p>
        </w:tc>
        <w:tc>
          <w:tcPr>
            <w:tcW w:w="1020" w:type="dxa"/>
            <w:vAlign w:val="center"/>
          </w:tcPr>
          <w:p w14:paraId="54D0445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735FAB0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δ=3.0</w:t>
            </w:r>
          </w:p>
        </w:tc>
        <w:tc>
          <w:tcPr>
            <w:tcW w:w="1361" w:type="dxa"/>
            <w:vAlign w:val="center"/>
          </w:tcPr>
          <w:p w14:paraId="0C47819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热轧钢板</w:t>
            </w:r>
          </w:p>
        </w:tc>
        <w:tc>
          <w:tcPr>
            <w:tcW w:w="964" w:type="dxa"/>
            <w:vAlign w:val="center"/>
          </w:tcPr>
          <w:p w14:paraId="0BD7888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711</w:t>
            </w:r>
          </w:p>
        </w:tc>
        <w:tc>
          <w:tcPr>
            <w:tcW w:w="1247" w:type="dxa"/>
            <w:vAlign w:val="center"/>
          </w:tcPr>
          <w:p w14:paraId="40F8887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4E868462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底盘焊接成型，不变形，表面喷漆</w:t>
            </w:r>
          </w:p>
        </w:tc>
      </w:tr>
      <w:tr w14:paraId="11CF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6221D00A">
            <w:pPr>
              <w:spacing w:before="20" w:after="20" w:line="276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  <w:lang w:val="en-US" w:eastAsia="zh-CN"/>
              </w:rPr>
              <w:t>架体</w:t>
            </w:r>
          </w:p>
        </w:tc>
        <w:tc>
          <w:tcPr>
            <w:tcW w:w="1077" w:type="dxa"/>
            <w:vAlign w:val="center"/>
          </w:tcPr>
          <w:p w14:paraId="78D87C2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立柱</w:t>
            </w:r>
          </w:p>
        </w:tc>
        <w:tc>
          <w:tcPr>
            <w:tcW w:w="1020" w:type="dxa"/>
            <w:vAlign w:val="center"/>
          </w:tcPr>
          <w:p w14:paraId="78153E8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20082D1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δ=1.5</w:t>
            </w:r>
          </w:p>
        </w:tc>
        <w:tc>
          <w:tcPr>
            <w:tcW w:w="1361" w:type="dxa"/>
            <w:vAlign w:val="center"/>
          </w:tcPr>
          <w:p w14:paraId="33AF9CD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冷轧钢板</w:t>
            </w:r>
          </w:p>
        </w:tc>
        <w:tc>
          <w:tcPr>
            <w:tcW w:w="964" w:type="dxa"/>
            <w:vAlign w:val="center"/>
          </w:tcPr>
          <w:p w14:paraId="54378FD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710</w:t>
            </w:r>
          </w:p>
        </w:tc>
        <w:tc>
          <w:tcPr>
            <w:tcW w:w="1247" w:type="dxa"/>
            <w:vAlign w:val="center"/>
          </w:tcPr>
          <w:p w14:paraId="402792A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4864347F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架体结实、坚固，设计新颖，安装规范，层数和间距可自由调整，表面酸洗磷化处理，环保亚光喷塑</w:t>
            </w:r>
          </w:p>
        </w:tc>
      </w:tr>
      <w:tr w14:paraId="6CE9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3E8F18D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23279C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搁板</w:t>
            </w:r>
          </w:p>
        </w:tc>
        <w:tc>
          <w:tcPr>
            <w:tcW w:w="1020" w:type="dxa"/>
            <w:vAlign w:val="center"/>
          </w:tcPr>
          <w:p w14:paraId="478A83E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62E45DC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δ=1.0</w:t>
            </w:r>
          </w:p>
        </w:tc>
        <w:tc>
          <w:tcPr>
            <w:tcW w:w="1361" w:type="dxa"/>
            <w:vAlign w:val="center"/>
          </w:tcPr>
          <w:p w14:paraId="54AD4E1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冷轧钢板</w:t>
            </w:r>
          </w:p>
        </w:tc>
        <w:tc>
          <w:tcPr>
            <w:tcW w:w="964" w:type="dxa"/>
            <w:vAlign w:val="center"/>
          </w:tcPr>
          <w:p w14:paraId="40658D4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710</w:t>
            </w:r>
          </w:p>
        </w:tc>
        <w:tc>
          <w:tcPr>
            <w:tcW w:w="1247" w:type="dxa"/>
            <w:vAlign w:val="center"/>
          </w:tcPr>
          <w:p w14:paraId="35C018D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4B3232F7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架体结实、坚固，设计新颖，安装规范，层数和间距可自由调整，表面酸洗磷化处理，环保亚光喷塑</w:t>
            </w:r>
          </w:p>
        </w:tc>
      </w:tr>
      <w:tr w14:paraId="1658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6DD2544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605B28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挡条</w:t>
            </w:r>
          </w:p>
        </w:tc>
        <w:tc>
          <w:tcPr>
            <w:tcW w:w="1020" w:type="dxa"/>
            <w:vAlign w:val="center"/>
          </w:tcPr>
          <w:p w14:paraId="379FCBC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31F046D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δ=0.8</w:t>
            </w:r>
          </w:p>
        </w:tc>
        <w:tc>
          <w:tcPr>
            <w:tcW w:w="1361" w:type="dxa"/>
            <w:vAlign w:val="center"/>
          </w:tcPr>
          <w:p w14:paraId="53A6F24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冷轧镀锌钢板</w:t>
            </w:r>
          </w:p>
        </w:tc>
        <w:tc>
          <w:tcPr>
            <w:tcW w:w="964" w:type="dxa"/>
            <w:vAlign w:val="center"/>
          </w:tcPr>
          <w:p w14:paraId="70B5ADB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710</w:t>
            </w:r>
          </w:p>
        </w:tc>
        <w:tc>
          <w:tcPr>
            <w:tcW w:w="1247" w:type="dxa"/>
            <w:vAlign w:val="center"/>
          </w:tcPr>
          <w:p w14:paraId="5CAEFE0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416B203F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架体结实、坚固，设计新颖，安装规范，层数和间距可自由调整，表面酸洗磷化处理，环保亚光喷塑</w:t>
            </w:r>
          </w:p>
        </w:tc>
      </w:tr>
      <w:tr w14:paraId="1883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7F8ABC82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3E9A8D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侧面板</w:t>
            </w:r>
          </w:p>
        </w:tc>
        <w:tc>
          <w:tcPr>
            <w:tcW w:w="1020" w:type="dxa"/>
            <w:vAlign w:val="center"/>
          </w:tcPr>
          <w:p w14:paraId="5CBFCE0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653EB3A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δ=1.0</w:t>
            </w:r>
          </w:p>
        </w:tc>
        <w:tc>
          <w:tcPr>
            <w:tcW w:w="1361" w:type="dxa"/>
            <w:vAlign w:val="center"/>
          </w:tcPr>
          <w:p w14:paraId="3E9CAE5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冷轧钢板</w:t>
            </w:r>
          </w:p>
        </w:tc>
        <w:tc>
          <w:tcPr>
            <w:tcW w:w="964" w:type="dxa"/>
            <w:vAlign w:val="center"/>
          </w:tcPr>
          <w:p w14:paraId="2B2E602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710</w:t>
            </w:r>
          </w:p>
        </w:tc>
        <w:tc>
          <w:tcPr>
            <w:tcW w:w="1247" w:type="dxa"/>
            <w:vAlign w:val="center"/>
          </w:tcPr>
          <w:p w14:paraId="09CB873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778F71B3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架体结实、坚固，设计新颖，安装规范，层数和间距可自由调整，表面酸洗磷化处理，环保亚光喷塑</w:t>
            </w:r>
          </w:p>
        </w:tc>
      </w:tr>
      <w:tr w14:paraId="1C32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4437B66D">
            <w:pPr>
              <w:spacing w:before="20" w:after="20" w:line="276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  <w:lang w:val="en-US" w:eastAsia="zh-CN"/>
              </w:rPr>
              <w:t>移动机构</w:t>
            </w:r>
          </w:p>
        </w:tc>
        <w:tc>
          <w:tcPr>
            <w:tcW w:w="1077" w:type="dxa"/>
            <w:vAlign w:val="center"/>
          </w:tcPr>
          <w:p w14:paraId="7EF9F11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轴承</w:t>
            </w:r>
          </w:p>
        </w:tc>
        <w:tc>
          <w:tcPr>
            <w:tcW w:w="1020" w:type="dxa"/>
            <w:vAlign w:val="center"/>
          </w:tcPr>
          <w:p w14:paraId="2DEFFED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07" w:type="dxa"/>
            <w:vAlign w:val="center"/>
          </w:tcPr>
          <w:p w14:paraId="3D16CC1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P204</w:t>
            </w:r>
          </w:p>
        </w:tc>
        <w:tc>
          <w:tcPr>
            <w:tcW w:w="1361" w:type="dxa"/>
            <w:vAlign w:val="center"/>
          </w:tcPr>
          <w:p w14:paraId="628E414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双排滚珠调心轴承</w:t>
            </w:r>
          </w:p>
        </w:tc>
        <w:tc>
          <w:tcPr>
            <w:tcW w:w="964" w:type="dxa"/>
            <w:vAlign w:val="center"/>
          </w:tcPr>
          <w:p w14:paraId="12BA2E9C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7A33963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哈尔滨轴承总厂</w:t>
            </w:r>
          </w:p>
        </w:tc>
        <w:tc>
          <w:tcPr>
            <w:tcW w:w="2268" w:type="dxa"/>
            <w:vAlign w:val="center"/>
          </w:tcPr>
          <w:p w14:paraId="35984D1F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2F70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6DBA600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33E73E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实心轴</w:t>
            </w:r>
          </w:p>
        </w:tc>
        <w:tc>
          <w:tcPr>
            <w:tcW w:w="1020" w:type="dxa"/>
            <w:vAlign w:val="center"/>
          </w:tcPr>
          <w:p w14:paraId="55320E7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45#</w:t>
            </w:r>
          </w:p>
        </w:tc>
        <w:tc>
          <w:tcPr>
            <w:tcW w:w="907" w:type="dxa"/>
            <w:vAlign w:val="center"/>
          </w:tcPr>
          <w:p w14:paraId="550AC78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Ф20</w:t>
            </w:r>
          </w:p>
        </w:tc>
        <w:tc>
          <w:tcPr>
            <w:tcW w:w="1361" w:type="dxa"/>
            <w:vAlign w:val="center"/>
          </w:tcPr>
          <w:p w14:paraId="3DF9E44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45# 圆钢</w:t>
            </w:r>
          </w:p>
        </w:tc>
        <w:tc>
          <w:tcPr>
            <w:tcW w:w="964" w:type="dxa"/>
            <w:vAlign w:val="center"/>
          </w:tcPr>
          <w:p w14:paraId="169B5B3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699</w:t>
            </w:r>
          </w:p>
        </w:tc>
        <w:tc>
          <w:tcPr>
            <w:tcW w:w="1247" w:type="dxa"/>
            <w:vAlign w:val="center"/>
          </w:tcPr>
          <w:p w14:paraId="1BDE7FF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上海五厂</w:t>
            </w:r>
          </w:p>
        </w:tc>
        <w:tc>
          <w:tcPr>
            <w:tcW w:w="2268" w:type="dxa"/>
            <w:vAlign w:val="center"/>
          </w:tcPr>
          <w:p w14:paraId="00DA79F2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25A8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4D3A11E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5970FA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连接钢管</w:t>
            </w:r>
          </w:p>
        </w:tc>
        <w:tc>
          <w:tcPr>
            <w:tcW w:w="1020" w:type="dxa"/>
            <w:vAlign w:val="center"/>
          </w:tcPr>
          <w:p w14:paraId="78D0977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Q345</w:t>
            </w:r>
          </w:p>
        </w:tc>
        <w:tc>
          <w:tcPr>
            <w:tcW w:w="907" w:type="dxa"/>
            <w:vAlign w:val="center"/>
          </w:tcPr>
          <w:p w14:paraId="215245E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Ф20</w:t>
            </w:r>
          </w:p>
        </w:tc>
        <w:tc>
          <w:tcPr>
            <w:tcW w:w="1361" w:type="dxa"/>
            <w:vAlign w:val="center"/>
          </w:tcPr>
          <w:p w14:paraId="56C0DCC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无缝钢管</w:t>
            </w:r>
          </w:p>
        </w:tc>
        <w:tc>
          <w:tcPr>
            <w:tcW w:w="964" w:type="dxa"/>
            <w:vAlign w:val="center"/>
          </w:tcPr>
          <w:p w14:paraId="364FB98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8163</w:t>
            </w:r>
          </w:p>
        </w:tc>
        <w:tc>
          <w:tcPr>
            <w:tcW w:w="1247" w:type="dxa"/>
            <w:vAlign w:val="center"/>
          </w:tcPr>
          <w:p w14:paraId="5E60384C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上海五厂</w:t>
            </w:r>
          </w:p>
        </w:tc>
        <w:tc>
          <w:tcPr>
            <w:tcW w:w="2268" w:type="dxa"/>
            <w:vAlign w:val="center"/>
          </w:tcPr>
          <w:p w14:paraId="548ADE70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1AF1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37DEF4ED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2F9B57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铁滚轮（行走轮）</w:t>
            </w:r>
          </w:p>
        </w:tc>
        <w:tc>
          <w:tcPr>
            <w:tcW w:w="1020" w:type="dxa"/>
            <w:vAlign w:val="center"/>
          </w:tcPr>
          <w:p w14:paraId="5A84BD3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球墨铸铁</w:t>
            </w:r>
          </w:p>
        </w:tc>
        <w:tc>
          <w:tcPr>
            <w:tcW w:w="907" w:type="dxa"/>
            <w:vAlign w:val="center"/>
          </w:tcPr>
          <w:p w14:paraId="5F7FDFC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61" w:type="dxa"/>
            <w:vAlign w:val="center"/>
          </w:tcPr>
          <w:p w14:paraId="4582471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优质铸铁</w:t>
            </w:r>
          </w:p>
        </w:tc>
        <w:tc>
          <w:tcPr>
            <w:tcW w:w="964" w:type="dxa"/>
            <w:vAlign w:val="center"/>
          </w:tcPr>
          <w:p w14:paraId="2EDE4B1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1348</w:t>
            </w:r>
          </w:p>
        </w:tc>
        <w:tc>
          <w:tcPr>
            <w:tcW w:w="1247" w:type="dxa"/>
            <w:vAlign w:val="center"/>
          </w:tcPr>
          <w:p w14:paraId="39F58EA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江苏</w:t>
            </w:r>
          </w:p>
        </w:tc>
        <w:tc>
          <w:tcPr>
            <w:tcW w:w="2268" w:type="dxa"/>
            <w:vAlign w:val="center"/>
          </w:tcPr>
          <w:p w14:paraId="5B7656AA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5AA4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19F08DB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047F79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链轮</w:t>
            </w:r>
          </w:p>
        </w:tc>
        <w:tc>
          <w:tcPr>
            <w:tcW w:w="1020" w:type="dxa"/>
            <w:vAlign w:val="center"/>
          </w:tcPr>
          <w:p w14:paraId="53547A6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ZG45</w:t>
            </w:r>
          </w:p>
        </w:tc>
        <w:tc>
          <w:tcPr>
            <w:tcW w:w="907" w:type="dxa"/>
            <w:vAlign w:val="center"/>
          </w:tcPr>
          <w:p w14:paraId="2A38CCA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61" w:type="dxa"/>
            <w:vAlign w:val="center"/>
          </w:tcPr>
          <w:p w14:paraId="65D11CE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精制滚齿</w:t>
            </w:r>
          </w:p>
        </w:tc>
        <w:tc>
          <w:tcPr>
            <w:tcW w:w="964" w:type="dxa"/>
            <w:vAlign w:val="center"/>
          </w:tcPr>
          <w:p w14:paraId="0C37BD5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5AD5D8F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无锡金程链轮厂</w:t>
            </w:r>
          </w:p>
        </w:tc>
        <w:tc>
          <w:tcPr>
            <w:tcW w:w="2268" w:type="dxa"/>
            <w:vAlign w:val="center"/>
          </w:tcPr>
          <w:p w14:paraId="2A4F46BD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3152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4BCB8D5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16F37E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链条</w:t>
            </w:r>
          </w:p>
        </w:tc>
        <w:tc>
          <w:tcPr>
            <w:tcW w:w="1020" w:type="dxa"/>
            <w:vAlign w:val="center"/>
          </w:tcPr>
          <w:p w14:paraId="74C7C95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优质碳素钢</w:t>
            </w:r>
          </w:p>
        </w:tc>
        <w:tc>
          <w:tcPr>
            <w:tcW w:w="907" w:type="dxa"/>
            <w:vAlign w:val="center"/>
          </w:tcPr>
          <w:p w14:paraId="6210C7D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节距 12.7</w:t>
            </w:r>
          </w:p>
        </w:tc>
        <w:tc>
          <w:tcPr>
            <w:tcW w:w="1361" w:type="dxa"/>
            <w:vAlign w:val="center"/>
          </w:tcPr>
          <w:p w14:paraId="3F671F1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滚子链 Ф8.5</w:t>
            </w:r>
          </w:p>
        </w:tc>
        <w:tc>
          <w:tcPr>
            <w:tcW w:w="964" w:type="dxa"/>
            <w:vAlign w:val="center"/>
          </w:tcPr>
          <w:p w14:paraId="5788640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1243</w:t>
            </w:r>
          </w:p>
        </w:tc>
        <w:tc>
          <w:tcPr>
            <w:tcW w:w="1247" w:type="dxa"/>
            <w:vAlign w:val="center"/>
          </w:tcPr>
          <w:p w14:paraId="56DF5E0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浙江恒昌链条厂</w:t>
            </w:r>
          </w:p>
        </w:tc>
        <w:tc>
          <w:tcPr>
            <w:tcW w:w="2268" w:type="dxa"/>
            <w:vAlign w:val="center"/>
          </w:tcPr>
          <w:p w14:paraId="13613360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传动装置配合精度高，定位可靠，传动轻便灵活，摇力轻，运行平稳，性能达到国家标准</w:t>
            </w:r>
          </w:p>
        </w:tc>
      </w:tr>
      <w:tr w14:paraId="0373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2C06F389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9BCCB1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摇动手柄总成</w:t>
            </w:r>
          </w:p>
        </w:tc>
        <w:tc>
          <w:tcPr>
            <w:tcW w:w="1020" w:type="dxa"/>
            <w:vAlign w:val="center"/>
          </w:tcPr>
          <w:p w14:paraId="38DD382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省力型</w:t>
            </w:r>
          </w:p>
        </w:tc>
        <w:tc>
          <w:tcPr>
            <w:tcW w:w="907" w:type="dxa"/>
            <w:vAlign w:val="center"/>
          </w:tcPr>
          <w:p w14:paraId="7470155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摇动手柄</w:t>
            </w:r>
          </w:p>
        </w:tc>
        <w:tc>
          <w:tcPr>
            <w:tcW w:w="1361" w:type="dxa"/>
            <w:vAlign w:val="center"/>
          </w:tcPr>
          <w:p w14:paraId="163180C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双向超越离合器结构</w:t>
            </w:r>
          </w:p>
        </w:tc>
        <w:tc>
          <w:tcPr>
            <w:tcW w:w="964" w:type="dxa"/>
            <w:vAlign w:val="center"/>
          </w:tcPr>
          <w:p w14:paraId="68007F1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2D46FA3E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江苏标件厂</w:t>
            </w:r>
          </w:p>
        </w:tc>
        <w:tc>
          <w:tcPr>
            <w:tcW w:w="2268" w:type="dxa"/>
            <w:vAlign w:val="center"/>
          </w:tcPr>
          <w:p w14:paraId="5DF42420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造型美观大方，手感舒适；把手为折叠式，可避免通道障碍；摇动任何一列均不会使其他把手转动，自动挂挡</w:t>
            </w:r>
          </w:p>
        </w:tc>
      </w:tr>
      <w:tr w14:paraId="4A55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265484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4D3412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摇动手柄总成</w:t>
            </w:r>
          </w:p>
        </w:tc>
        <w:tc>
          <w:tcPr>
            <w:tcW w:w="1020" w:type="dxa"/>
            <w:vAlign w:val="center"/>
          </w:tcPr>
          <w:p w14:paraId="2DA0698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省力型</w:t>
            </w:r>
          </w:p>
        </w:tc>
        <w:tc>
          <w:tcPr>
            <w:tcW w:w="907" w:type="dxa"/>
            <w:vAlign w:val="center"/>
          </w:tcPr>
          <w:p w14:paraId="4B1AAFC7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摇柄轴承</w:t>
            </w:r>
          </w:p>
        </w:tc>
        <w:tc>
          <w:tcPr>
            <w:tcW w:w="1361" w:type="dxa"/>
            <w:vAlign w:val="center"/>
          </w:tcPr>
          <w:p w14:paraId="0AE2259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双向超越离合器结构</w:t>
            </w:r>
          </w:p>
        </w:tc>
        <w:tc>
          <w:tcPr>
            <w:tcW w:w="964" w:type="dxa"/>
            <w:vAlign w:val="center"/>
          </w:tcPr>
          <w:p w14:paraId="46D181F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6CC0A90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哈尔滨轴承厂</w:t>
            </w:r>
          </w:p>
        </w:tc>
        <w:tc>
          <w:tcPr>
            <w:tcW w:w="2268" w:type="dxa"/>
            <w:vAlign w:val="center"/>
          </w:tcPr>
          <w:p w14:paraId="060BED09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造型美观大方，手感舒适；把手为折叠式，可避免通道障碍；摇动任何一列均不会使其他把手转动，自动挂挡</w:t>
            </w:r>
          </w:p>
        </w:tc>
      </w:tr>
      <w:tr w14:paraId="114F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10131041">
            <w:pPr>
              <w:spacing w:before="20" w:after="20" w:line="276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  <w:lang w:val="en-US" w:eastAsia="zh-CN"/>
              </w:rPr>
              <w:t>制动装置</w:t>
            </w:r>
          </w:p>
        </w:tc>
        <w:tc>
          <w:tcPr>
            <w:tcW w:w="1077" w:type="dxa"/>
            <w:vAlign w:val="center"/>
          </w:tcPr>
          <w:p w14:paraId="529DCCC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边列锁定装置</w:t>
            </w:r>
          </w:p>
        </w:tc>
        <w:tc>
          <w:tcPr>
            <w:tcW w:w="1020" w:type="dxa"/>
            <w:vAlign w:val="center"/>
          </w:tcPr>
          <w:p w14:paraId="2453828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07" w:type="dxa"/>
            <w:vAlign w:val="center"/>
          </w:tcPr>
          <w:p w14:paraId="5ED71A1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808 锁</w:t>
            </w:r>
          </w:p>
        </w:tc>
        <w:tc>
          <w:tcPr>
            <w:tcW w:w="1361" w:type="dxa"/>
            <w:vAlign w:val="center"/>
          </w:tcPr>
          <w:p w14:paraId="07E924EC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64" w:type="dxa"/>
            <w:vAlign w:val="center"/>
          </w:tcPr>
          <w:p w14:paraId="0D82834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48E11A09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上海前进锁厂</w:t>
            </w:r>
          </w:p>
        </w:tc>
        <w:tc>
          <w:tcPr>
            <w:tcW w:w="2268" w:type="dxa"/>
            <w:vAlign w:val="center"/>
          </w:tcPr>
          <w:p w14:paraId="3B425BA5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每列装有止动装置，方便操作，止动可靠，使用方便</w:t>
            </w:r>
          </w:p>
        </w:tc>
      </w:tr>
      <w:tr w14:paraId="54B0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6FEDEEE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AC3851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中间列锁定装置</w:t>
            </w:r>
          </w:p>
        </w:tc>
        <w:tc>
          <w:tcPr>
            <w:tcW w:w="1020" w:type="dxa"/>
            <w:vAlign w:val="center"/>
          </w:tcPr>
          <w:p w14:paraId="4BC4FBE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07" w:type="dxa"/>
            <w:vAlign w:val="center"/>
          </w:tcPr>
          <w:p w14:paraId="29CA2A7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61" w:type="dxa"/>
            <w:vAlign w:val="center"/>
          </w:tcPr>
          <w:p w14:paraId="7676D5E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64" w:type="dxa"/>
            <w:vAlign w:val="center"/>
          </w:tcPr>
          <w:p w14:paraId="0DCAA50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3F71C40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河北</w:t>
            </w:r>
          </w:p>
        </w:tc>
        <w:tc>
          <w:tcPr>
            <w:tcW w:w="2268" w:type="dxa"/>
            <w:vAlign w:val="center"/>
          </w:tcPr>
          <w:p w14:paraId="47E89680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每列装有止动装置，方便操作，止动可靠，使用方便</w:t>
            </w:r>
          </w:p>
        </w:tc>
      </w:tr>
      <w:tr w14:paraId="0DFD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42528FD9">
            <w:pPr>
              <w:spacing w:before="20" w:after="20" w:line="276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  <w:lang w:val="en-US" w:eastAsia="zh-CN"/>
              </w:rPr>
              <w:t>防护装置</w:t>
            </w:r>
          </w:p>
        </w:tc>
        <w:tc>
          <w:tcPr>
            <w:tcW w:w="1077" w:type="dxa"/>
            <w:vAlign w:val="center"/>
          </w:tcPr>
          <w:p w14:paraId="08B2471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防震装置</w:t>
            </w:r>
          </w:p>
        </w:tc>
        <w:tc>
          <w:tcPr>
            <w:tcW w:w="1020" w:type="dxa"/>
            <w:vAlign w:val="center"/>
          </w:tcPr>
          <w:p w14:paraId="3EAE2F8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冰箱专用</w:t>
            </w:r>
          </w:p>
        </w:tc>
        <w:tc>
          <w:tcPr>
            <w:tcW w:w="907" w:type="dxa"/>
            <w:vAlign w:val="center"/>
          </w:tcPr>
          <w:p w14:paraId="4203AFE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20mm</w:t>
            </w:r>
          </w:p>
        </w:tc>
        <w:tc>
          <w:tcPr>
            <w:tcW w:w="1361" w:type="dxa"/>
            <w:vAlign w:val="center"/>
          </w:tcPr>
          <w:p w14:paraId="7BF466BC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气囊式磁性密封条</w:t>
            </w:r>
          </w:p>
        </w:tc>
        <w:tc>
          <w:tcPr>
            <w:tcW w:w="964" w:type="dxa"/>
            <w:vAlign w:val="center"/>
          </w:tcPr>
          <w:p w14:paraId="11EFD1A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0AF75BE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河北橡胶厂</w:t>
            </w:r>
          </w:p>
        </w:tc>
        <w:tc>
          <w:tcPr>
            <w:tcW w:w="2268" w:type="dxa"/>
            <w:vAlign w:val="center"/>
          </w:tcPr>
          <w:p w14:paraId="045F431E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每列接触面均有缓冲及密封装置，具有良好的防震、防尘、防火、防光、防潮、防倾倒功能</w:t>
            </w:r>
          </w:p>
        </w:tc>
      </w:tr>
      <w:tr w14:paraId="0DFE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5BD9A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FEB8BA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防尘板、顶板</w:t>
            </w:r>
          </w:p>
        </w:tc>
        <w:tc>
          <w:tcPr>
            <w:tcW w:w="1020" w:type="dxa"/>
            <w:vAlign w:val="center"/>
          </w:tcPr>
          <w:p w14:paraId="0897837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75FF2EF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δ=0.8</w:t>
            </w:r>
          </w:p>
        </w:tc>
        <w:tc>
          <w:tcPr>
            <w:tcW w:w="1361" w:type="dxa"/>
            <w:vAlign w:val="center"/>
          </w:tcPr>
          <w:p w14:paraId="645AF20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冷轧钢板</w:t>
            </w:r>
          </w:p>
        </w:tc>
        <w:tc>
          <w:tcPr>
            <w:tcW w:w="964" w:type="dxa"/>
            <w:vAlign w:val="center"/>
          </w:tcPr>
          <w:p w14:paraId="2A0C0B66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710</w:t>
            </w:r>
          </w:p>
        </w:tc>
        <w:tc>
          <w:tcPr>
            <w:tcW w:w="1247" w:type="dxa"/>
            <w:vAlign w:val="center"/>
          </w:tcPr>
          <w:p w14:paraId="06B30DB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679DC299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每列接触面均有缓冲及密封装置，具有良好的防震、防尘、防火、防光、防潮、防倾倒功能</w:t>
            </w:r>
          </w:p>
        </w:tc>
      </w:tr>
      <w:tr w14:paraId="22E0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5E956F4F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40EF0B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防倾倒装置</w:t>
            </w:r>
          </w:p>
        </w:tc>
        <w:tc>
          <w:tcPr>
            <w:tcW w:w="1020" w:type="dxa"/>
            <w:vAlign w:val="center"/>
          </w:tcPr>
          <w:p w14:paraId="0D9A5CC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SPCC</w:t>
            </w:r>
          </w:p>
        </w:tc>
        <w:tc>
          <w:tcPr>
            <w:tcW w:w="907" w:type="dxa"/>
            <w:vAlign w:val="center"/>
          </w:tcPr>
          <w:p w14:paraId="3E574818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δ=3.0</w:t>
            </w:r>
          </w:p>
        </w:tc>
        <w:tc>
          <w:tcPr>
            <w:tcW w:w="1361" w:type="dxa"/>
            <w:vAlign w:val="center"/>
          </w:tcPr>
          <w:p w14:paraId="057C822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热轧钢板</w:t>
            </w:r>
          </w:p>
        </w:tc>
        <w:tc>
          <w:tcPr>
            <w:tcW w:w="964" w:type="dxa"/>
            <w:vAlign w:val="center"/>
          </w:tcPr>
          <w:p w14:paraId="705E0014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GB/T 711</w:t>
            </w:r>
          </w:p>
        </w:tc>
        <w:tc>
          <w:tcPr>
            <w:tcW w:w="1247" w:type="dxa"/>
            <w:vAlign w:val="center"/>
          </w:tcPr>
          <w:p w14:paraId="355B7D1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上海宝钢</w:t>
            </w:r>
          </w:p>
        </w:tc>
        <w:tc>
          <w:tcPr>
            <w:tcW w:w="2268" w:type="dxa"/>
            <w:vAlign w:val="center"/>
          </w:tcPr>
          <w:p w14:paraId="6FD5F6A1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每列接触面均有缓冲及密封装置，具有良好的防震、防尘、防火、防光、防潮、防倾倒功能</w:t>
            </w:r>
          </w:p>
        </w:tc>
      </w:tr>
      <w:tr w14:paraId="0C3F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restart"/>
            <w:vAlign w:val="center"/>
          </w:tcPr>
          <w:p w14:paraId="4CD79BD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涂装参数</w:t>
            </w:r>
          </w:p>
          <w:p w14:paraId="5500A74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81F89A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前处理</w:t>
            </w:r>
          </w:p>
        </w:tc>
        <w:tc>
          <w:tcPr>
            <w:tcW w:w="1020" w:type="dxa"/>
            <w:vAlign w:val="center"/>
          </w:tcPr>
          <w:p w14:paraId="32E66F0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前处理药剂</w:t>
            </w:r>
          </w:p>
        </w:tc>
        <w:tc>
          <w:tcPr>
            <w:tcW w:w="907" w:type="dxa"/>
            <w:vAlign w:val="center"/>
          </w:tcPr>
          <w:p w14:paraId="2CD1842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XH—103</w:t>
            </w:r>
          </w:p>
        </w:tc>
        <w:tc>
          <w:tcPr>
            <w:tcW w:w="1361" w:type="dxa"/>
            <w:vAlign w:val="center"/>
          </w:tcPr>
          <w:p w14:paraId="32B3055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Zn 系磷化</w:t>
            </w:r>
          </w:p>
        </w:tc>
        <w:tc>
          <w:tcPr>
            <w:tcW w:w="964" w:type="dxa"/>
            <w:vAlign w:val="center"/>
          </w:tcPr>
          <w:p w14:paraId="18D88902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6A787F1D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河南</w:t>
            </w:r>
          </w:p>
        </w:tc>
        <w:tc>
          <w:tcPr>
            <w:tcW w:w="2268" w:type="dxa"/>
            <w:vAlign w:val="center"/>
          </w:tcPr>
          <w:p w14:paraId="204CA499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表面处理经脱脂—水洗—除锈—水洗—中和—水洗—表面调整—磷化—水洗—钝化—干燥等工序加工而成，亚光静电喷塑，高温塑化，防锈蚀性能卓越，颜色由采购人选择</w:t>
            </w:r>
          </w:p>
        </w:tc>
      </w:tr>
      <w:tr w14:paraId="6A62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Merge w:val="continue"/>
            <w:vAlign w:val="center"/>
          </w:tcPr>
          <w:p w14:paraId="1CFE692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5565C5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表面喷塑</w:t>
            </w:r>
          </w:p>
        </w:tc>
        <w:tc>
          <w:tcPr>
            <w:tcW w:w="1020" w:type="dxa"/>
            <w:vAlign w:val="center"/>
          </w:tcPr>
          <w:p w14:paraId="6674D2C0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亚光静电喷涂塑粉</w:t>
            </w:r>
          </w:p>
        </w:tc>
        <w:tc>
          <w:tcPr>
            <w:tcW w:w="907" w:type="dxa"/>
            <w:vAlign w:val="center"/>
          </w:tcPr>
          <w:p w14:paraId="75C63861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环氧树脂</w:t>
            </w:r>
          </w:p>
        </w:tc>
        <w:tc>
          <w:tcPr>
            <w:tcW w:w="1361" w:type="dxa"/>
            <w:vAlign w:val="center"/>
          </w:tcPr>
          <w:p w14:paraId="55772A83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0.02~0.025mm</w:t>
            </w:r>
          </w:p>
        </w:tc>
        <w:tc>
          <w:tcPr>
            <w:tcW w:w="964" w:type="dxa"/>
            <w:vAlign w:val="center"/>
          </w:tcPr>
          <w:p w14:paraId="3354011F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47" w:type="dxa"/>
            <w:vAlign w:val="center"/>
          </w:tcPr>
          <w:p w14:paraId="56EC586A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冀州同兴静电粉末</w:t>
            </w:r>
          </w:p>
        </w:tc>
        <w:tc>
          <w:tcPr>
            <w:tcW w:w="2268" w:type="dxa"/>
            <w:vAlign w:val="center"/>
          </w:tcPr>
          <w:p w14:paraId="326F699E">
            <w:pPr>
              <w:spacing w:before="20" w:after="20"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宋体"/>
                <w:b w:val="0"/>
                <w:color w:val="000000"/>
                <w:sz w:val="24"/>
                <w:szCs w:val="24"/>
              </w:rPr>
              <w:t>表面处理经脱脂—水洗—除锈—水洗—中和—水洗—表面调整—磷化—水洗—钝化—干燥等工序加工而成，亚光静电喷塑，高温塑化，防锈蚀性能卓越，颜色由采购人选择</w:t>
            </w:r>
          </w:p>
        </w:tc>
      </w:tr>
    </w:tbl>
    <w:p w14:paraId="1A2F34AC">
      <w:pPr>
        <w:ind w:firstLine="480" w:firstLineChars="200"/>
        <w:jc w:val="both"/>
        <w:rPr>
          <w:sz w:val="24"/>
          <w:szCs w:val="24"/>
        </w:rPr>
      </w:pPr>
      <w:r>
        <w:rPr>
          <w:rFonts w:ascii="Arial" w:hAnsi="Arial" w:eastAsia="宋体"/>
          <w:b w:val="0"/>
          <w:color w:val="000000"/>
          <w:sz w:val="24"/>
          <w:szCs w:val="24"/>
        </w:rPr>
        <w:t>注：产品执行 GB/T 13667.3-2013《钢制书架 第 3 部分：手动密集书架》及现行相关标准；用材执行 GB/T 700《碳素结构钢》、GB/T 699《优质碳素结构钢》、GB/T 710《优质碳素结构钢热轧薄钢板和钢带》、GB/T 711《优质碳素结构钢热轧厚钢板和钢带》、GB/T 1348《球墨铸铁件》、GB/T 1243《传动用短节距精密滚子链、套筒链、附件和链轮》等现行有效标准；表面涂装执行 GB/T 6807《钢铁工件涂装前磷化处理技术条件》等现行有效标准。表中材料规格及生产厂家为参考要求，供应商所选材料不得低于上述标准与参数要求。</w:t>
      </w:r>
    </w:p>
    <w:p w14:paraId="141B4F6F">
      <w:pPr>
        <w:pStyle w:val="5"/>
        <w:spacing w:before="180" w:after="80"/>
      </w:pPr>
      <w:r>
        <w:rPr>
          <w:rFonts w:ascii="Arial" w:hAnsi="Arial" w:eastAsia="黑体"/>
          <w:b/>
          <w:color w:val="000000"/>
          <w:sz w:val="24"/>
        </w:rPr>
        <w:t>6. 载重性能要求</w:t>
      </w:r>
    </w:p>
    <w:p w14:paraId="349FA95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1. 单面搁板均匀载重 40kg、双面均匀布负载 80kg 时，最大挠度不大于 4mm；24 小时卸载后，搁板无裂缝，残余变形量不大于 0.3mm。</w:t>
      </w:r>
    </w:p>
    <w:p w14:paraId="67ECA6CA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2. 标准节（六层双面搁板）在全负载（每块单面搁板均布载重 40kg）情况下，架体、立柱无明显变形，架体不产生倾倒现象。</w:t>
      </w:r>
    </w:p>
    <w:p w14:paraId="2458330A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3. 全负载情况下，各列密集柜手动操纵运行自如，无阻滞现象；每标准节手动摇力不大于 12N。</w:t>
      </w:r>
    </w:p>
    <w:p w14:paraId="16EE1FE8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4. 在受全部载荷 1/20 外力（沿 X、Y 轴两个方向的水平外力）反复作用 100 次后，取消外力，架体倾斜不大于总高的 1%，支架、立柱无明显变形。</w:t>
      </w:r>
    </w:p>
    <w:p w14:paraId="39F4DCA0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二、产品要求</w:t>
      </w:r>
    </w:p>
    <w:p w14:paraId="66DEAEAA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（一）技术要求</w:t>
      </w:r>
    </w:p>
    <w:p w14:paraId="425DD506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1. 所有货物须为全新的、包装完好的货物，按采购文件要求的款式、尺寸供货，满足采购文件相关技术要求，表面无划伤、无碰撞，各项技术指标符合国家有关质量检测、环保标准及产品出厂标准。</w:t>
      </w:r>
    </w:p>
    <w:p w14:paraId="358A916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2. 供应商须提供本项目所用主要原材料（冷轧钢板、塑粉）及密集柜成品的检测报告（由具备 CMA/CNAS 资质的第三方检测机构出具），供采购人核验，相关费用由供应商承担。</w:t>
      </w:r>
    </w:p>
    <w:p w14:paraId="0A859B93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3. 所售货物必须满足采购文件要求，包括产品规格、型号、颜色、式样、材质等技术标准，确保产品质量合格；如验收不满足采购文件要求，由此造成的损失由供应商承担。</w:t>
      </w:r>
    </w:p>
    <w:p w14:paraId="020A4A1F">
      <w:pPr>
        <w:pStyle w:val="4"/>
        <w:spacing w:before="220" w:after="100"/>
      </w:pPr>
      <w:r>
        <w:rPr>
          <w:rFonts w:ascii="Arial" w:hAnsi="Arial" w:eastAsia="黑体"/>
          <w:b/>
          <w:color w:val="000000"/>
          <w:sz w:val="28"/>
        </w:rPr>
        <w:t>（二）商务要求</w:t>
      </w:r>
    </w:p>
    <w:p w14:paraId="11F616C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1. 交付时间：合同签订后，在接到甲方通知后 20 个工作日内完成交货、安装及验收。</w:t>
      </w:r>
    </w:p>
    <w:p w14:paraId="784A31ED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2. 交付地点：采购人指定地点。</w:t>
      </w:r>
    </w:p>
    <w:p w14:paraId="2A9D340A">
      <w:pPr>
        <w:pStyle w:val="16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付款方式：采购人通过银行转账方式向供应商指定银行账户支付款项：采购人在全部货物验收合格之日起4个月内，向乙方支付合同约定总价款的9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%；余款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%，采购人在全部货物质保期届满且不存在需被扣除情形之日起10个工作日内，免息支付给供应商。</w:t>
      </w:r>
    </w:p>
    <w:p w14:paraId="2516E998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三、需提供的证明材料清单</w:t>
      </w:r>
    </w:p>
    <w:p w14:paraId="62509A3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供应商在投标时须提供以下材料复印件并加盖公章：</w:t>
      </w:r>
    </w:p>
    <w:p w14:paraId="54933E6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（一）营业执照，经营范围须包含本项目经营内容；</w:t>
      </w:r>
    </w:p>
    <w:p w14:paraId="02D52DC3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（二）法定代表人身份证复印件；</w:t>
      </w:r>
    </w:p>
    <w:p w14:paraId="671E2F2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（三）如投标人代表非法定代表人，须持法定代表人</w:t>
      </w:r>
      <w:bookmarkStart w:id="0" w:name="_GoBack"/>
      <w:bookmarkEnd w:id="0"/>
      <w:r>
        <w:rPr>
          <w:rFonts w:ascii="Arial" w:hAnsi="Arial" w:eastAsia="宋体"/>
          <w:b w:val="0"/>
          <w:color w:val="000000"/>
          <w:sz w:val="24"/>
        </w:rPr>
        <w:t>签名的授权委托书，并提供法定代表人身份证复印件；</w:t>
      </w:r>
    </w:p>
    <w:p w14:paraId="7A749F7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（四）售后服务承诺函；</w:t>
      </w:r>
    </w:p>
    <w:p w14:paraId="7502F849">
      <w:pPr>
        <w:ind w:firstLine="480" w:firstLineChars="200"/>
        <w:jc w:val="both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（五）三年内在经营活动中没有重大违法记录的证明（提供“信用中国”网站查询记录证明）；</w:t>
      </w:r>
    </w:p>
    <w:p w14:paraId="44C68936">
      <w:pPr>
        <w:ind w:firstLine="480" w:firstLineChars="200"/>
        <w:jc w:val="both"/>
      </w:pPr>
      <w:r>
        <w:rPr>
          <w:rFonts w:hint="eastAsia"/>
          <w:b w:val="0"/>
          <w:color w:val="000000"/>
          <w:sz w:val="24"/>
          <w:lang w:eastAsia="zh-CN"/>
        </w:rPr>
        <w:t>（</w:t>
      </w:r>
      <w:r>
        <w:rPr>
          <w:rFonts w:hint="eastAsia"/>
          <w:b w:val="0"/>
          <w:color w:val="000000"/>
          <w:sz w:val="24"/>
          <w:lang w:val="en-US" w:eastAsia="zh-CN"/>
        </w:rPr>
        <w:t>六</w:t>
      </w:r>
      <w:r>
        <w:rPr>
          <w:rFonts w:hint="eastAsia"/>
          <w:b w:val="0"/>
          <w:color w:val="000000"/>
          <w:sz w:val="24"/>
          <w:lang w:eastAsia="zh-CN"/>
        </w:rPr>
        <w:t>）</w:t>
      </w:r>
      <w:r>
        <w:rPr>
          <w:rFonts w:ascii="Arial" w:hAnsi="Arial" w:eastAsia="宋体"/>
          <w:b w:val="0"/>
          <w:color w:val="000000"/>
          <w:sz w:val="24"/>
        </w:rPr>
        <w:t>安装方案及效果图</w:t>
      </w:r>
    </w:p>
    <w:p w14:paraId="222A479A">
      <w:pPr>
        <w:ind w:firstLine="480" w:firstLineChars="200"/>
        <w:jc w:val="both"/>
        <w:rPr>
          <w:rFonts w:hint="eastAsia" w:ascii="Arial" w:hAnsi="Arial" w:eastAsia="宋体"/>
          <w:b w:val="0"/>
          <w:color w:val="000000"/>
          <w:sz w:val="24"/>
          <w:lang w:eastAsia="zh-CN"/>
        </w:rPr>
      </w:pPr>
      <w:r>
        <w:rPr>
          <w:rFonts w:ascii="Arial" w:hAnsi="Arial" w:eastAsia="宋体"/>
          <w:b w:val="0"/>
          <w:color w:val="000000"/>
          <w:sz w:val="24"/>
        </w:rPr>
        <w:t>（</w:t>
      </w:r>
      <w:r>
        <w:rPr>
          <w:rFonts w:hint="eastAsia"/>
          <w:b w:val="0"/>
          <w:color w:val="000000"/>
          <w:sz w:val="24"/>
          <w:lang w:val="en-US" w:eastAsia="zh-CN"/>
        </w:rPr>
        <w:t>七</w:t>
      </w:r>
      <w:r>
        <w:rPr>
          <w:rFonts w:ascii="Arial" w:hAnsi="Arial" w:eastAsia="宋体"/>
          <w:b w:val="0"/>
          <w:color w:val="000000"/>
          <w:sz w:val="24"/>
        </w:rPr>
        <w:t>）其他采购文件要求的资料；</w:t>
      </w:r>
    </w:p>
    <w:p w14:paraId="492348ED">
      <w:pPr>
        <w:ind w:firstLine="480" w:firstLineChars="200"/>
        <w:jc w:val="both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（</w:t>
      </w:r>
      <w:r>
        <w:rPr>
          <w:rFonts w:hint="eastAsia"/>
          <w:b w:val="0"/>
          <w:color w:val="000000"/>
          <w:sz w:val="24"/>
          <w:lang w:val="en-US" w:eastAsia="zh-CN"/>
        </w:rPr>
        <w:t>八</w:t>
      </w:r>
      <w:r>
        <w:rPr>
          <w:rFonts w:ascii="Arial" w:hAnsi="Arial" w:eastAsia="宋体"/>
          <w:b w:val="0"/>
          <w:color w:val="000000"/>
          <w:sz w:val="24"/>
        </w:rPr>
        <w:t>）所有资料均密封盖章。</w:t>
      </w:r>
    </w:p>
    <w:p w14:paraId="76629879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四、产品运输、安全保险及保管</w:t>
      </w:r>
    </w:p>
    <w:p w14:paraId="56FBFA5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一）供应商负责产品到交货地点的全部运输，包括由此产生的一切材料费、工具费、人工费、手续费、差旅费、食宿费和加班费等；因生产、搬运、装卸及运输不当造成的各种事故责任和损失由供应商承担。供应商负责产品在交货及安装地点的保管，直至项目验收合格。</w:t>
      </w:r>
    </w:p>
    <w:p w14:paraId="4CB5AA52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二）产品验收：项目完成后，供应商应将项目有关的全部资料（包括产品资料、保养说明书、技术文档及采购人要求的相关资料等）移交采购人。采购人按照采购文件、采购合同等载明的质量、服务等有关条款依法组织履约验收。</w:t>
      </w:r>
    </w:p>
    <w:p w14:paraId="092D1D3D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（三）项目验收不合格，由供应商返工直至合格；有关返工、再行验收以及给采购人造成的损失等费用由供应商承担。</w:t>
      </w:r>
    </w:p>
    <w:p w14:paraId="59DE96B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（四）产品验收标准：按国家标准、行业规范以及采购文件的质量要求和技术指标、供应商投标文件承诺与本合同约定标准进行验收。</w:t>
      </w:r>
    </w:p>
    <w:p w14:paraId="11C905F3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五、售后服务要求</w:t>
      </w:r>
    </w:p>
    <w:p w14:paraId="7B4E05B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1. 质保期内，产品出现任何质量问题，供应商无条件提供免费上门服务。</w:t>
      </w:r>
    </w:p>
    <w:p w14:paraId="2AB7B817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2. 供应商提供 7×24 小时电话响应及技术咨询，在接到维修需求后 4 小时内上门服务，保证故障问题在 48 小时内解决完毕。</w:t>
      </w:r>
    </w:p>
    <w:p w14:paraId="220FE7DA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3. 质保期为整机不少于 2 年，自验收合格之日起算。</w:t>
      </w:r>
    </w:p>
    <w:p w14:paraId="74E4C6A2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六、其他要求</w:t>
      </w:r>
    </w:p>
    <w:p w14:paraId="23E8CD8D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（一）供应商负责货物的产品包装，并负责对包装物的回收。</w:t>
      </w:r>
    </w:p>
    <w:p w14:paraId="146E6E00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（二）供应商在完成货物验收并移交采购人之前，负责看护、保管和清洁已安装完成的货物。</w:t>
      </w:r>
    </w:p>
    <w:p w14:paraId="3466680F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（三）本项目不统一组织现场踏勘，供应商在投标前如需现场踏勘，一切费用自理，踏勘期间发生的意外自行负责。中标后，供应商应按采购人确认的平面布局出具安装方案及效果图，经采购人确认后实施。</w:t>
      </w:r>
    </w:p>
    <w:p w14:paraId="2C8D1C6E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（四）所有货物选用材料及做法均须符合本项目技术要求，严格按国家现行有关标准、规范、规程执行。</w:t>
      </w:r>
    </w:p>
    <w:p w14:paraId="185E9CAC">
      <w:pPr>
        <w:pStyle w:val="3"/>
        <w:spacing w:before="280" w:after="120"/>
      </w:pPr>
      <w:r>
        <w:rPr>
          <w:rFonts w:ascii="Arial" w:hAnsi="Arial" w:eastAsia="黑体"/>
          <w:b/>
          <w:color w:val="000000"/>
          <w:sz w:val="32"/>
        </w:rPr>
        <w:t>七、采购方式</w:t>
      </w:r>
    </w:p>
    <w:p w14:paraId="18FF56B1">
      <w:pPr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医院公开挂网，采用最低评标价法：在满足全部参数要求的条件下，报价最低者中标；如有多个并列最低价，则由并列最低价投标人再次报价，直至出现最低报价为止。采购过程依法依规执行。</w:t>
      </w:r>
    </w:p>
    <w:sectPr>
      <w:footerReference r:id="rId5" w:type="default"/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8D5F7">
    <w:pPr>
      <w:pStyle w:val="24"/>
      <w:jc w:val="center"/>
    </w:pPr>
    <w:r>
      <w:rPr>
        <w:rFonts w:ascii="Arial" w:hAnsi="Arial" w:eastAsia="宋体"/>
        <w:b w:val="0"/>
        <w:color w:val="000000"/>
        <w:sz w:val="21"/>
      </w:rPr>
      <w:fldChar w:fldCharType="begin"/>
    </w:r>
    <w:r>
      <w:rPr>
        <w:rFonts w:ascii="Arial" w:hAnsi="Arial" w:eastAsia="宋体"/>
        <w:b w:val="0"/>
        <w:color w:val="000000"/>
        <w:sz w:val="21"/>
      </w:rPr>
      <w:instrText xml:space="preserve"> PAGE </w:instrText>
    </w:r>
    <w:r>
      <w:rPr>
        <w:rFonts w:ascii="Arial" w:hAnsi="Arial" w:eastAsia="宋体"/>
        <w:b w:val="0"/>
        <w:color w:val="000000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E334F6"/>
    <w:rsid w:val="173E6AE4"/>
    <w:rsid w:val="24804FB8"/>
    <w:rsid w:val="24CA7C09"/>
    <w:rsid w:val="3D274DE4"/>
    <w:rsid w:val="40C31C84"/>
    <w:rsid w:val="423E0F73"/>
    <w:rsid w:val="435C1E73"/>
    <w:rsid w:val="56495D02"/>
    <w:rsid w:val="71EF3DD8"/>
    <w:rsid w:val="79F9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</w:pPr>
    <w:rPr>
      <w:rFonts w:ascii="Arial" w:hAnsi="Arial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712</Words>
  <Characters>775</Characters>
  <Lines>0</Lines>
  <Paragraphs>0</Paragraphs>
  <TotalTime>17</TotalTime>
  <ScaleCrop>false</ScaleCrop>
  <LinksUpToDate>false</LinksUpToDate>
  <CharactersWithSpaces>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半生繁华半世殇</cp:lastModifiedBy>
  <dcterms:modified xsi:type="dcterms:W3CDTF">2026-09-08T07:42:56Z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eyJoZGlkIjoiYzQwYTlmYjNiZDIzOGNhOGQ2ZGRhNGY4NzY0NmVlMDQiLCJ1c2VySWQiOiIxMTgxMDAzNDIxIn0=</vt:lpwstr>
  </property>
  <property fmtid="{D5CDD505-2E9C-101B-9397-08002B2CF9AE}" pid="3" name="KSOProductBuildVer">
    <vt:lpwstr>2052-12.1.0.28043</vt:lpwstr>
  </property>
  <property fmtid="{D5CDD505-2E9C-101B-9397-08002B2CF9AE}" pid="4" name="ICV">
    <vt:lpwstr>1BB0847F2BF04B18BF6E6EF676B5DD00_13</vt:lpwstr>
  </property>
</Properties>
</file>