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D6AEC6">
      <w:pPr>
        <w:pStyle w:val="5"/>
        <w:tabs>
          <w:tab w:val="left" w:pos="312"/>
        </w:tabs>
        <w:snapToGrid w:val="0"/>
        <w:spacing w:line="288" w:lineRule="auto"/>
        <w:jc w:val="center"/>
        <w:rPr>
          <w:rFonts w:hint="default" w:ascii="Arial" w:hAnsi="Arial" w:eastAsia="方正小标宋简体" w:cs="Arial"/>
          <w:sz w:val="60"/>
          <w:szCs w:val="60"/>
          <w:lang w:val="en-US" w:eastAsia="zh-CN"/>
        </w:rPr>
      </w:pPr>
      <w:bookmarkStart w:id="0" w:name="_Toc16523570"/>
      <w:r>
        <w:rPr>
          <w:rFonts w:hint="eastAsia" w:ascii="Arial" w:hAnsi="Arial" w:eastAsia="方正小标宋简体" w:cs="Arial"/>
          <w:sz w:val="60"/>
          <w:szCs w:val="60"/>
        </w:rPr>
        <w:t>娄底市中心医院</w:t>
      </w:r>
      <w:bookmarkStart w:id="1" w:name="_GoBack"/>
      <w:bookmarkEnd w:id="1"/>
    </w:p>
    <w:p w14:paraId="26CA4B2E">
      <w:pPr>
        <w:pStyle w:val="5"/>
        <w:snapToGrid w:val="0"/>
        <w:jc w:val="center"/>
        <w:rPr>
          <w:rFonts w:ascii="Arial" w:hAnsi="Arial" w:eastAsia="方正小标宋简体" w:cs="Arial"/>
          <w:sz w:val="72"/>
          <w:szCs w:val="72"/>
        </w:rPr>
      </w:pPr>
    </w:p>
    <w:p w14:paraId="04C5E832">
      <w:pPr>
        <w:pStyle w:val="5"/>
        <w:snapToGrid w:val="0"/>
        <w:jc w:val="center"/>
        <w:rPr>
          <w:rFonts w:ascii="Arial" w:hAnsi="Arial" w:eastAsia="方正小标宋简体" w:cs="Arial"/>
          <w:sz w:val="72"/>
          <w:szCs w:val="72"/>
        </w:rPr>
      </w:pPr>
      <w:r>
        <w:rPr>
          <w:rFonts w:hint="eastAsia" w:ascii="Arial" w:hAnsi="Arial" w:eastAsia="方正小标宋简体" w:cs="Arial"/>
          <w:sz w:val="72"/>
          <w:szCs w:val="72"/>
        </w:rPr>
        <w:t>招</w:t>
      </w:r>
    </w:p>
    <w:p w14:paraId="00DA6D4B">
      <w:pPr>
        <w:pStyle w:val="5"/>
        <w:snapToGrid w:val="0"/>
        <w:jc w:val="center"/>
        <w:rPr>
          <w:rFonts w:ascii="Arial" w:hAnsi="Arial" w:eastAsia="方正小标宋简体" w:cs="Arial"/>
          <w:sz w:val="72"/>
          <w:szCs w:val="72"/>
        </w:rPr>
      </w:pPr>
    </w:p>
    <w:p w14:paraId="6898D477">
      <w:pPr>
        <w:pStyle w:val="5"/>
        <w:snapToGrid w:val="0"/>
        <w:jc w:val="center"/>
        <w:rPr>
          <w:rFonts w:ascii="Arial" w:hAnsi="Arial" w:eastAsia="方正小标宋简体" w:cs="Arial"/>
          <w:sz w:val="72"/>
          <w:szCs w:val="72"/>
        </w:rPr>
      </w:pPr>
      <w:r>
        <w:rPr>
          <w:rFonts w:ascii="Arial" w:hAnsi="Arial" w:eastAsia="方正小标宋简体" w:cs="Arial"/>
          <w:sz w:val="72"/>
          <w:szCs w:val="72"/>
        </w:rPr>
        <w:t>标</w:t>
      </w:r>
    </w:p>
    <w:p w14:paraId="7680DC58">
      <w:pPr>
        <w:pStyle w:val="5"/>
        <w:snapToGrid w:val="0"/>
        <w:jc w:val="center"/>
        <w:rPr>
          <w:rFonts w:ascii="Arial" w:hAnsi="Arial" w:eastAsia="方正小标宋简体" w:cs="Arial"/>
          <w:sz w:val="72"/>
          <w:szCs w:val="72"/>
        </w:rPr>
      </w:pPr>
    </w:p>
    <w:p w14:paraId="007B2F11">
      <w:pPr>
        <w:pStyle w:val="5"/>
        <w:snapToGrid w:val="0"/>
        <w:jc w:val="center"/>
        <w:rPr>
          <w:rFonts w:ascii="Arial" w:hAnsi="Arial" w:eastAsia="方正小标宋简体" w:cs="Arial"/>
          <w:sz w:val="72"/>
          <w:szCs w:val="72"/>
        </w:rPr>
      </w:pPr>
      <w:r>
        <w:rPr>
          <w:rFonts w:ascii="Arial" w:hAnsi="Arial" w:eastAsia="方正小标宋简体" w:cs="Arial"/>
          <w:sz w:val="72"/>
          <w:szCs w:val="72"/>
        </w:rPr>
        <w:t>文</w:t>
      </w:r>
    </w:p>
    <w:p w14:paraId="53560A9C">
      <w:pPr>
        <w:pStyle w:val="5"/>
        <w:snapToGrid w:val="0"/>
        <w:jc w:val="center"/>
        <w:rPr>
          <w:rFonts w:ascii="Arial" w:hAnsi="Arial" w:eastAsia="方正小标宋简体" w:cs="Arial"/>
          <w:sz w:val="72"/>
          <w:szCs w:val="72"/>
        </w:rPr>
      </w:pPr>
    </w:p>
    <w:p w14:paraId="16A48FA7">
      <w:pPr>
        <w:pStyle w:val="5"/>
        <w:snapToGrid w:val="0"/>
        <w:jc w:val="center"/>
        <w:rPr>
          <w:rFonts w:ascii="Arial" w:hAnsi="Arial" w:eastAsia="方正小标宋简体" w:cs="Arial"/>
          <w:sz w:val="36"/>
          <w:szCs w:val="36"/>
        </w:rPr>
      </w:pPr>
      <w:r>
        <w:rPr>
          <w:rFonts w:ascii="Arial" w:hAnsi="Arial" w:eastAsia="方正小标宋简体" w:cs="Arial"/>
          <w:sz w:val="72"/>
          <w:szCs w:val="72"/>
        </w:rPr>
        <w:t>件</w:t>
      </w:r>
    </w:p>
    <w:p w14:paraId="537CDBC3">
      <w:pPr>
        <w:pStyle w:val="5"/>
        <w:snapToGrid w:val="0"/>
        <w:jc w:val="center"/>
        <w:rPr>
          <w:rFonts w:ascii="Arial" w:hAnsi="Arial" w:cs="Arial"/>
          <w:sz w:val="32"/>
          <w:szCs w:val="32"/>
        </w:rPr>
      </w:pPr>
    </w:p>
    <w:p w14:paraId="4D89A09A">
      <w:pPr>
        <w:pStyle w:val="5"/>
        <w:snapToGrid w:val="0"/>
        <w:jc w:val="center"/>
        <w:rPr>
          <w:rFonts w:ascii="Arial" w:hAnsi="Arial" w:cs="Arial"/>
          <w:sz w:val="32"/>
          <w:szCs w:val="32"/>
        </w:rPr>
      </w:pPr>
    </w:p>
    <w:p w14:paraId="61EB017D">
      <w:pPr>
        <w:spacing w:line="360" w:lineRule="auto"/>
        <w:rPr>
          <w:rFonts w:hint="eastAsia"/>
          <w:bCs/>
          <w:sz w:val="32"/>
          <w:szCs w:val="32"/>
        </w:rPr>
      </w:pPr>
    </w:p>
    <w:p w14:paraId="01C7A48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0" w:afterAutospacing="0" w:line="27" w:lineRule="atLeast"/>
        <w:ind w:left="0" w:right="0"/>
        <w:jc w:val="center"/>
        <w:rPr>
          <w:rFonts w:hint="eastAsia"/>
          <w:bCs/>
          <w:sz w:val="32"/>
          <w:szCs w:val="32"/>
        </w:rPr>
      </w:pPr>
      <w:r>
        <w:rPr>
          <w:rFonts w:hint="eastAsia"/>
          <w:bCs/>
          <w:sz w:val="32"/>
          <w:szCs w:val="32"/>
        </w:rPr>
        <w:t>项目名称：</w:t>
      </w:r>
      <w:r>
        <w:rPr>
          <w:rFonts w:hint="eastAsia"/>
          <w:bCs/>
          <w:sz w:val="32"/>
          <w:szCs w:val="32"/>
          <w:lang w:val="en-US" w:eastAsia="zh-CN"/>
        </w:rPr>
        <w:t>娄底市</w:t>
      </w:r>
      <w:r>
        <w:rPr>
          <w:rFonts w:hint="eastAsia"/>
          <w:bCs/>
          <w:sz w:val="32"/>
          <w:szCs w:val="32"/>
        </w:rPr>
        <w:t>中心医院</w:t>
      </w:r>
      <w:r>
        <w:rPr>
          <w:rFonts w:hint="eastAsia"/>
          <w:bCs/>
          <w:sz w:val="32"/>
          <w:szCs w:val="32"/>
          <w:lang w:eastAsia="zh-CN"/>
        </w:rPr>
        <w:t>住院</w:t>
      </w:r>
      <w:r>
        <w:rPr>
          <w:rFonts w:hint="eastAsia"/>
          <w:bCs/>
          <w:sz w:val="32"/>
          <w:szCs w:val="32"/>
          <w:lang w:val="en-US" w:eastAsia="zh-CN"/>
        </w:rPr>
        <w:t>E区应急照明及疏散系统改造</w:t>
      </w:r>
      <w:r>
        <w:rPr>
          <w:rFonts w:hint="eastAsia"/>
          <w:bCs/>
          <w:sz w:val="32"/>
          <w:szCs w:val="32"/>
          <w:lang w:eastAsia="zh-CN"/>
        </w:rPr>
        <w:t>服务采购</w:t>
      </w:r>
      <w:r>
        <w:rPr>
          <w:rFonts w:hint="eastAsia"/>
          <w:bCs/>
          <w:sz w:val="32"/>
          <w:szCs w:val="32"/>
        </w:rPr>
        <w:t>招标文件</w:t>
      </w:r>
      <w:r>
        <w:rPr>
          <w:rFonts w:hint="eastAsia"/>
          <w:bCs/>
          <w:color w:val="auto"/>
          <w:sz w:val="32"/>
          <w:szCs w:val="32"/>
          <w:lang w:eastAsia="zh-CN"/>
        </w:rPr>
        <w:t>（院内招标）</w:t>
      </w:r>
    </w:p>
    <w:p w14:paraId="058C9A61">
      <w:pPr>
        <w:spacing w:line="320" w:lineRule="exact"/>
        <w:jc w:val="left"/>
        <w:rPr>
          <w:sz w:val="24"/>
        </w:rPr>
      </w:pPr>
    </w:p>
    <w:p w14:paraId="2C90B592">
      <w:pPr>
        <w:spacing w:line="320" w:lineRule="exact"/>
        <w:ind w:firstLine="3200" w:firstLineChars="1000"/>
        <w:jc w:val="both"/>
        <w:rPr>
          <w:rFonts w:hint="eastAsia" w:ascii="宋体" w:hAnsi="宋体" w:cs="宋体"/>
          <w:bCs/>
          <w:sz w:val="32"/>
          <w:szCs w:val="32"/>
        </w:rPr>
      </w:pPr>
      <w:r>
        <w:rPr>
          <w:rFonts w:hint="eastAsia" w:ascii="宋体" w:hAnsi="宋体" w:cs="宋体"/>
          <w:bCs/>
          <w:sz w:val="32"/>
          <w:szCs w:val="32"/>
        </w:rPr>
        <w:t>二〇二</w:t>
      </w:r>
      <w:r>
        <w:rPr>
          <w:rFonts w:hint="eastAsia" w:ascii="宋体" w:hAnsi="宋体" w:cs="宋体"/>
          <w:bCs/>
          <w:sz w:val="32"/>
          <w:szCs w:val="32"/>
          <w:lang w:eastAsia="zh-CN"/>
        </w:rPr>
        <w:t>六</w:t>
      </w:r>
      <w:r>
        <w:rPr>
          <w:rFonts w:hint="eastAsia" w:ascii="宋体" w:hAnsi="宋体" w:cs="宋体"/>
          <w:bCs/>
          <w:sz w:val="32"/>
          <w:szCs w:val="32"/>
        </w:rPr>
        <w:t>年</w:t>
      </w:r>
      <w:r>
        <w:rPr>
          <w:rFonts w:hint="eastAsia" w:ascii="宋体" w:hAnsi="宋体" w:cs="宋体"/>
          <w:bCs/>
          <w:sz w:val="32"/>
          <w:szCs w:val="32"/>
          <w:lang w:eastAsia="zh-CN"/>
        </w:rPr>
        <w:t>九</w:t>
      </w:r>
      <w:r>
        <w:rPr>
          <w:rFonts w:hint="eastAsia" w:ascii="宋体" w:hAnsi="宋体" w:cs="宋体"/>
          <w:bCs/>
          <w:sz w:val="32"/>
          <w:szCs w:val="32"/>
        </w:rPr>
        <w:t>月</w:t>
      </w:r>
    </w:p>
    <w:p w14:paraId="312A09BC">
      <w:pPr>
        <w:rPr>
          <w:rFonts w:hint="eastAsia" w:ascii="宋体" w:hAnsi="宋体" w:cs="宋体"/>
          <w:color w:val="auto"/>
          <w:sz w:val="44"/>
          <w:szCs w:val="44"/>
          <w:lang w:val="en-US" w:eastAsia="zh-CN"/>
        </w:rPr>
      </w:pPr>
    </w:p>
    <w:p w14:paraId="2C2484D6">
      <w:pPr>
        <w:pStyle w:val="2"/>
        <w:numPr>
          <w:ilvl w:val="0"/>
          <w:numId w:val="0"/>
        </w:numPr>
        <w:spacing w:line="240" w:lineRule="auto"/>
        <w:ind w:leftChars="0"/>
        <w:jc w:val="center"/>
        <w:rPr>
          <w:rFonts w:hint="eastAsia"/>
          <w:b/>
          <w:bCs w:val="0"/>
          <w:color w:val="auto"/>
          <w:sz w:val="44"/>
          <w:szCs w:val="44"/>
        </w:rPr>
      </w:pPr>
      <w:r>
        <w:rPr>
          <w:rFonts w:hint="eastAsia" w:ascii="宋体" w:hAnsi="宋体" w:cs="宋体"/>
          <w:color w:val="auto"/>
          <w:sz w:val="44"/>
          <w:szCs w:val="44"/>
          <w:lang w:val="en-US" w:eastAsia="zh-CN"/>
        </w:rPr>
        <w:t xml:space="preserve">第一章 </w:t>
      </w:r>
      <w:r>
        <w:rPr>
          <w:rFonts w:hint="eastAsia" w:ascii="宋体" w:hAnsi="宋体" w:cs="宋体"/>
          <w:color w:val="auto"/>
          <w:sz w:val="44"/>
          <w:szCs w:val="44"/>
        </w:rPr>
        <w:t>投标邀请</w:t>
      </w:r>
      <w:bookmarkEnd w:id="0"/>
    </w:p>
    <w:p w14:paraId="7AF3E66B">
      <w:pPr>
        <w:pStyle w:val="5"/>
        <w:numPr>
          <w:ilvl w:val="0"/>
          <w:numId w:val="0"/>
        </w:numPr>
        <w:tabs>
          <w:tab w:val="left" w:pos="312"/>
        </w:tabs>
        <w:snapToGrid w:val="0"/>
        <w:spacing w:line="480" w:lineRule="auto"/>
        <w:ind w:firstLine="560" w:firstLineChars="200"/>
        <w:rPr>
          <w:rFonts w:hint="eastAsia" w:ascii="仿宋" w:hAnsi="仿宋" w:eastAsia="仿宋" w:cs="仿宋"/>
          <w:sz w:val="28"/>
          <w:szCs w:val="28"/>
          <w:lang w:eastAsia="zh-CN"/>
        </w:rPr>
      </w:pPr>
      <w:r>
        <w:rPr>
          <w:rFonts w:hint="eastAsia" w:ascii="仿宋" w:hAnsi="仿宋" w:eastAsia="仿宋" w:cs="仿宋"/>
          <w:bCs/>
          <w:sz w:val="28"/>
          <w:szCs w:val="28"/>
          <w:lang w:eastAsia="zh-CN"/>
        </w:rPr>
        <w:t>现就</w:t>
      </w:r>
      <w:r>
        <w:rPr>
          <w:rFonts w:hint="eastAsia" w:ascii="仿宋" w:hAnsi="仿宋" w:eastAsia="仿宋" w:cs="仿宋"/>
          <w:bCs/>
          <w:sz w:val="28"/>
          <w:szCs w:val="28"/>
          <w:lang w:val="en-US" w:eastAsia="zh-CN"/>
        </w:rPr>
        <w:t>娄底市</w:t>
      </w:r>
      <w:r>
        <w:rPr>
          <w:rFonts w:hint="eastAsia" w:ascii="仿宋" w:hAnsi="仿宋" w:eastAsia="仿宋" w:cs="仿宋"/>
          <w:bCs/>
          <w:sz w:val="28"/>
          <w:szCs w:val="28"/>
          <w:lang w:eastAsia="zh-CN"/>
        </w:rPr>
        <w:t>中心医院住院</w:t>
      </w:r>
      <w:r>
        <w:rPr>
          <w:rFonts w:hint="eastAsia" w:ascii="仿宋" w:hAnsi="仿宋" w:eastAsia="仿宋" w:cs="仿宋"/>
          <w:bCs/>
          <w:sz w:val="28"/>
          <w:szCs w:val="28"/>
          <w:lang w:val="en-US" w:eastAsia="zh-CN"/>
        </w:rPr>
        <w:t>E区应急照明及疏散系统改造</w:t>
      </w:r>
      <w:r>
        <w:rPr>
          <w:rFonts w:hint="eastAsia" w:ascii="仿宋" w:hAnsi="仿宋" w:eastAsia="仿宋" w:cs="仿宋"/>
          <w:bCs/>
          <w:sz w:val="28"/>
          <w:szCs w:val="28"/>
          <w:lang w:eastAsia="zh-CN"/>
        </w:rPr>
        <w:t>服务项目</w:t>
      </w:r>
      <w:r>
        <w:rPr>
          <w:rFonts w:hint="eastAsia" w:ascii="仿宋" w:hAnsi="仿宋" w:eastAsia="仿宋" w:cs="仿宋"/>
          <w:bCs/>
          <w:color w:val="auto"/>
          <w:sz w:val="28"/>
          <w:szCs w:val="28"/>
          <w:lang w:val="en-US" w:eastAsia="zh-CN"/>
        </w:rPr>
        <w:t>进行挂网招标，相关事项公告如下：</w:t>
      </w:r>
    </w:p>
    <w:p w14:paraId="2F88E88B">
      <w:pPr>
        <w:pStyle w:val="5"/>
        <w:numPr>
          <w:ilvl w:val="0"/>
          <w:numId w:val="0"/>
        </w:numPr>
        <w:tabs>
          <w:tab w:val="left" w:pos="312"/>
        </w:tabs>
        <w:snapToGrid w:val="0"/>
        <w:spacing w:line="480" w:lineRule="auto"/>
        <w:ind w:firstLine="560" w:firstLineChars="20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一、项目信息</w:t>
      </w:r>
    </w:p>
    <w:p w14:paraId="2738BBCE">
      <w:pPr>
        <w:pStyle w:val="5"/>
        <w:numPr>
          <w:ilvl w:val="0"/>
          <w:numId w:val="0"/>
        </w:numPr>
        <w:tabs>
          <w:tab w:val="left" w:pos="312"/>
        </w:tabs>
        <w:snapToGrid w:val="0"/>
        <w:spacing w:line="480" w:lineRule="auto"/>
        <w:ind w:firstLine="560" w:firstLineChars="200"/>
        <w:rPr>
          <w:rFonts w:hint="eastAsia" w:ascii="仿宋" w:hAnsi="仿宋" w:eastAsia="仿宋" w:cs="仿宋"/>
          <w:bCs/>
          <w:sz w:val="28"/>
          <w:szCs w:val="28"/>
          <w:lang w:eastAsia="zh-CN"/>
        </w:rPr>
      </w:pPr>
      <w:r>
        <w:rPr>
          <w:rFonts w:hint="eastAsia" w:ascii="仿宋" w:hAnsi="仿宋" w:eastAsia="仿宋" w:cs="仿宋"/>
          <w:b w:val="0"/>
          <w:bCs/>
          <w:color w:val="auto"/>
          <w:sz w:val="28"/>
          <w:szCs w:val="28"/>
          <w:lang w:val="en-US" w:eastAsia="zh-CN"/>
        </w:rPr>
        <w:t>项目名称：</w:t>
      </w:r>
      <w:r>
        <w:rPr>
          <w:rFonts w:hint="eastAsia" w:ascii="仿宋" w:hAnsi="仿宋" w:eastAsia="仿宋" w:cs="仿宋"/>
          <w:bCs/>
          <w:sz w:val="28"/>
          <w:szCs w:val="28"/>
          <w:lang w:eastAsia="zh-CN"/>
        </w:rPr>
        <w:t>住院</w:t>
      </w:r>
      <w:r>
        <w:rPr>
          <w:rFonts w:hint="eastAsia" w:ascii="仿宋" w:hAnsi="仿宋" w:eastAsia="仿宋" w:cs="仿宋"/>
          <w:bCs/>
          <w:sz w:val="28"/>
          <w:szCs w:val="28"/>
          <w:lang w:val="en-US" w:eastAsia="zh-CN"/>
        </w:rPr>
        <w:t>E区应急照明及疏散系统改造</w:t>
      </w:r>
      <w:r>
        <w:rPr>
          <w:rFonts w:hint="eastAsia" w:ascii="仿宋" w:hAnsi="仿宋" w:eastAsia="仿宋" w:cs="仿宋"/>
          <w:bCs/>
          <w:sz w:val="28"/>
          <w:szCs w:val="28"/>
          <w:lang w:eastAsia="zh-CN"/>
        </w:rPr>
        <w:t>服务</w:t>
      </w:r>
    </w:p>
    <w:p w14:paraId="7AC0C65D">
      <w:pPr>
        <w:pStyle w:val="5"/>
        <w:numPr>
          <w:ilvl w:val="0"/>
          <w:numId w:val="0"/>
        </w:numPr>
        <w:tabs>
          <w:tab w:val="left" w:pos="312"/>
        </w:tabs>
        <w:snapToGrid w:val="0"/>
        <w:spacing w:line="480" w:lineRule="auto"/>
        <w:ind w:firstLine="560" w:firstLineChars="20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二、采购方式</w:t>
      </w:r>
    </w:p>
    <w:p w14:paraId="0C191493">
      <w:pPr>
        <w:pStyle w:val="5"/>
        <w:numPr>
          <w:ilvl w:val="0"/>
          <w:numId w:val="0"/>
        </w:numPr>
        <w:tabs>
          <w:tab w:val="left" w:pos="312"/>
        </w:tabs>
        <w:snapToGrid w:val="0"/>
        <w:spacing w:line="480" w:lineRule="auto"/>
        <w:ind w:firstLine="560" w:firstLineChars="200"/>
        <w:rPr>
          <w:rFonts w:hint="eastAsia" w:ascii="仿宋" w:hAnsi="仿宋" w:eastAsia="仿宋" w:cs="仿宋"/>
          <w:sz w:val="28"/>
          <w:szCs w:val="28"/>
          <w:lang w:eastAsia="zh-CN"/>
        </w:rPr>
      </w:pPr>
      <w:r>
        <w:rPr>
          <w:rFonts w:hint="eastAsia" w:ascii="仿宋" w:hAnsi="仿宋" w:eastAsia="仿宋" w:cs="仿宋"/>
          <w:bCs/>
          <w:color w:val="auto"/>
          <w:kern w:val="0"/>
          <w:sz w:val="28"/>
          <w:szCs w:val="28"/>
          <w:lang w:val="en-US" w:eastAsia="zh-CN" w:bidi="ar-SA"/>
        </w:rPr>
        <w:t>医院公开挂网采购，采用最低评标价法。在满足所有参数要求的前提下，报价最低的投标人中标；若出现多个并列最低价，则由并列最低价投标人再次报价，直至产生唯一最低报价者。</w:t>
      </w:r>
    </w:p>
    <w:p w14:paraId="02792F41">
      <w:pPr>
        <w:pStyle w:val="5"/>
        <w:numPr>
          <w:ilvl w:val="0"/>
          <w:numId w:val="1"/>
        </w:numPr>
        <w:tabs>
          <w:tab w:val="left" w:pos="312"/>
        </w:tabs>
        <w:snapToGrid w:val="0"/>
        <w:spacing w:line="480" w:lineRule="auto"/>
        <w:ind w:firstLine="560" w:firstLineChars="200"/>
        <w:rPr>
          <w:rFonts w:hint="eastAsia" w:ascii="仿宋" w:hAnsi="仿宋" w:eastAsia="仿宋" w:cs="仿宋"/>
          <w:sz w:val="28"/>
          <w:szCs w:val="28"/>
        </w:rPr>
      </w:pPr>
      <w:r>
        <w:rPr>
          <w:rFonts w:hint="eastAsia" w:ascii="仿宋" w:hAnsi="仿宋" w:eastAsia="仿宋" w:cs="仿宋"/>
          <w:bCs/>
          <w:color w:val="auto"/>
          <w:sz w:val="28"/>
          <w:szCs w:val="28"/>
          <w:lang w:val="en-US" w:eastAsia="zh-CN"/>
        </w:rPr>
        <w:t>投标人资格要求</w:t>
      </w:r>
    </w:p>
    <w:p w14:paraId="5E187C79">
      <w:pPr>
        <w:pStyle w:val="5"/>
        <w:numPr>
          <w:ilvl w:val="0"/>
          <w:numId w:val="2"/>
        </w:numPr>
        <w:snapToGrid w:val="0"/>
        <w:spacing w:line="480" w:lineRule="auto"/>
        <w:ind w:firstLine="840" w:firstLineChars="300"/>
        <w:rPr>
          <w:rFonts w:hint="eastAsia" w:ascii="仿宋" w:hAnsi="仿宋" w:eastAsia="仿宋" w:cs="仿宋"/>
          <w:sz w:val="28"/>
          <w:szCs w:val="28"/>
        </w:rPr>
      </w:pPr>
      <w:r>
        <w:rPr>
          <w:rFonts w:hint="eastAsia" w:ascii="仿宋" w:hAnsi="仿宋" w:eastAsia="仿宋" w:cs="仿宋"/>
          <w:sz w:val="28"/>
          <w:szCs w:val="28"/>
        </w:rPr>
        <w:t> 在中华人民共和国境内注册，具有独立承担民事责任能力的法人或其他组织。</w:t>
      </w:r>
    </w:p>
    <w:p w14:paraId="2600FFDC">
      <w:pPr>
        <w:pStyle w:val="5"/>
        <w:numPr>
          <w:ilvl w:val="0"/>
          <w:numId w:val="2"/>
        </w:numPr>
        <w:snapToGrid w:val="0"/>
        <w:spacing w:line="480" w:lineRule="auto"/>
        <w:ind w:left="0" w:leftChars="0" w:firstLine="840" w:firstLineChars="300"/>
        <w:rPr>
          <w:rFonts w:hint="eastAsia" w:ascii="仿宋" w:hAnsi="仿宋" w:eastAsia="仿宋" w:cs="仿宋"/>
          <w:sz w:val="28"/>
          <w:szCs w:val="28"/>
        </w:rPr>
      </w:pPr>
      <w:r>
        <w:rPr>
          <w:rFonts w:hint="eastAsia" w:ascii="仿宋" w:hAnsi="仿宋" w:eastAsia="仿宋" w:cs="仿宋"/>
          <w:sz w:val="28"/>
          <w:szCs w:val="28"/>
        </w:rPr>
        <w:t> 具有有效的《营业执照》，经营范围包含消防器材销售、安装或机电设备安装等相关内容。</w:t>
      </w:r>
    </w:p>
    <w:p w14:paraId="1B7CC312">
      <w:pPr>
        <w:pStyle w:val="5"/>
        <w:numPr>
          <w:ilvl w:val="0"/>
          <w:numId w:val="2"/>
        </w:numPr>
        <w:snapToGrid w:val="0"/>
        <w:spacing w:line="480" w:lineRule="auto"/>
        <w:ind w:left="0" w:leftChars="0" w:firstLine="840" w:firstLineChars="300"/>
        <w:rPr>
          <w:rFonts w:hint="eastAsia" w:ascii="仿宋" w:hAnsi="仿宋" w:eastAsia="仿宋" w:cs="仿宋"/>
          <w:sz w:val="28"/>
          <w:szCs w:val="28"/>
        </w:rPr>
      </w:pPr>
      <w:r>
        <w:rPr>
          <w:rFonts w:hint="eastAsia" w:ascii="仿宋" w:hAnsi="仿宋" w:eastAsia="仿宋" w:cs="仿宋"/>
          <w:sz w:val="28"/>
          <w:szCs w:val="28"/>
        </w:rPr>
        <w:t> 具有消防设施工程专业承包资质或建筑机电安装工程专业承包资质（</w:t>
      </w:r>
      <w:r>
        <w:rPr>
          <w:rFonts w:hint="eastAsia" w:ascii="仿宋" w:hAnsi="仿宋" w:eastAsia="仿宋" w:cs="仿宋"/>
          <w:sz w:val="28"/>
          <w:szCs w:val="28"/>
          <w:lang w:eastAsia="zh-CN"/>
        </w:rPr>
        <w:t>二</w:t>
      </w:r>
      <w:r>
        <w:rPr>
          <w:rFonts w:hint="eastAsia" w:ascii="仿宋" w:hAnsi="仿宋" w:eastAsia="仿宋" w:cs="仿宋"/>
          <w:sz w:val="28"/>
          <w:szCs w:val="28"/>
        </w:rPr>
        <w:t>级及以上）。</w:t>
      </w:r>
    </w:p>
    <w:p w14:paraId="1D4C500A">
      <w:pPr>
        <w:pStyle w:val="5"/>
        <w:numPr>
          <w:ilvl w:val="0"/>
          <w:numId w:val="2"/>
        </w:numPr>
        <w:snapToGrid w:val="0"/>
        <w:spacing w:line="480" w:lineRule="auto"/>
        <w:ind w:left="0" w:leftChars="0" w:firstLine="840" w:firstLineChars="300"/>
        <w:rPr>
          <w:rFonts w:hint="eastAsia" w:ascii="仿宋" w:hAnsi="仿宋" w:eastAsia="仿宋" w:cs="仿宋"/>
          <w:sz w:val="28"/>
          <w:szCs w:val="28"/>
        </w:rPr>
      </w:pPr>
      <w:r>
        <w:rPr>
          <w:rFonts w:hint="eastAsia" w:ascii="仿宋" w:hAnsi="仿宋" w:eastAsia="仿宋" w:cs="仿宋"/>
          <w:sz w:val="28"/>
          <w:szCs w:val="28"/>
        </w:rPr>
        <w:t> 拟派项目经理需具备机电工程专业注册建造师执业资格及有效的安全生产考核合格证书（B证）。</w:t>
      </w:r>
    </w:p>
    <w:p w14:paraId="1CF32ADA">
      <w:pPr>
        <w:pStyle w:val="5"/>
        <w:numPr>
          <w:ilvl w:val="0"/>
          <w:numId w:val="2"/>
        </w:numPr>
        <w:snapToGrid w:val="0"/>
        <w:spacing w:line="480" w:lineRule="auto"/>
        <w:ind w:left="0" w:leftChars="0" w:firstLine="840" w:firstLineChars="300"/>
        <w:rPr>
          <w:rFonts w:hint="eastAsia" w:ascii="仿宋" w:hAnsi="仿宋" w:eastAsia="仿宋" w:cs="仿宋"/>
          <w:sz w:val="28"/>
          <w:szCs w:val="28"/>
        </w:rPr>
      </w:pPr>
      <w:r>
        <w:rPr>
          <w:rFonts w:hint="eastAsia" w:ascii="仿宋" w:hAnsi="仿宋" w:eastAsia="仿宋" w:cs="仿宋"/>
          <w:sz w:val="28"/>
          <w:szCs w:val="28"/>
        </w:rPr>
        <w:t> 提供近三年内（202</w:t>
      </w:r>
      <w:r>
        <w:rPr>
          <w:rFonts w:hint="eastAsia" w:ascii="仿宋" w:hAnsi="仿宋" w:eastAsia="仿宋" w:cs="仿宋"/>
          <w:sz w:val="28"/>
          <w:szCs w:val="28"/>
          <w:lang w:val="en-US" w:eastAsia="zh-CN"/>
        </w:rPr>
        <w:t>3</w:t>
      </w:r>
      <w:r>
        <w:rPr>
          <w:rFonts w:hint="eastAsia" w:ascii="仿宋" w:hAnsi="仿宋" w:eastAsia="仿宋" w:cs="仿宋"/>
          <w:sz w:val="28"/>
          <w:szCs w:val="28"/>
        </w:rPr>
        <w:t>年至今）至少1个类似的业绩证明（合同复印件）。</w:t>
      </w:r>
    </w:p>
    <w:p w14:paraId="6D2B0376">
      <w:pPr>
        <w:pStyle w:val="5"/>
        <w:numPr>
          <w:ilvl w:val="0"/>
          <w:numId w:val="0"/>
        </w:numPr>
        <w:tabs>
          <w:tab w:val="left" w:pos="312"/>
        </w:tabs>
        <w:snapToGrid w:val="0"/>
        <w:spacing w:line="480" w:lineRule="auto"/>
        <w:ind w:firstLine="840" w:firstLineChars="300"/>
        <w:rPr>
          <w:rFonts w:hint="eastAsia" w:ascii="仿宋" w:hAnsi="仿宋" w:eastAsia="仿宋" w:cs="仿宋"/>
          <w:sz w:val="28"/>
          <w:szCs w:val="28"/>
          <w:lang w:eastAsia="zh-CN"/>
        </w:rPr>
      </w:pPr>
      <w:r>
        <w:rPr>
          <w:rFonts w:hint="eastAsia" w:ascii="仿宋" w:hAnsi="仿宋" w:eastAsia="仿宋" w:cs="仿宋"/>
          <w:bCs/>
          <w:color w:val="auto"/>
          <w:sz w:val="28"/>
          <w:szCs w:val="28"/>
          <w:lang w:val="en-US" w:eastAsia="zh-CN"/>
        </w:rPr>
        <w:t>6、参加政府采购活动近3年内，在经营活动中无重大违法记录；</w:t>
      </w:r>
    </w:p>
    <w:p w14:paraId="6B391545">
      <w:pPr>
        <w:pStyle w:val="5"/>
        <w:numPr>
          <w:ilvl w:val="0"/>
          <w:numId w:val="0"/>
        </w:numPr>
        <w:tabs>
          <w:tab w:val="left" w:pos="312"/>
        </w:tabs>
        <w:snapToGrid w:val="0"/>
        <w:spacing w:line="480" w:lineRule="auto"/>
        <w:ind w:firstLine="840" w:firstLineChars="300"/>
        <w:rPr>
          <w:rFonts w:hint="eastAsia" w:ascii="仿宋" w:hAnsi="仿宋" w:eastAsia="仿宋" w:cs="仿宋"/>
          <w:sz w:val="28"/>
          <w:szCs w:val="28"/>
          <w:lang w:eastAsia="zh-CN"/>
        </w:rPr>
      </w:pPr>
      <w:r>
        <w:rPr>
          <w:rFonts w:hint="eastAsia" w:ascii="仿宋" w:hAnsi="仿宋" w:eastAsia="仿宋" w:cs="仿宋"/>
          <w:bCs/>
          <w:color w:val="auto"/>
          <w:sz w:val="28"/>
          <w:szCs w:val="28"/>
          <w:lang w:val="en-US" w:eastAsia="zh-CN"/>
        </w:rPr>
        <w:t>7、投标人未被列入经营异常名录和严重违法失信企业名单（黑名单），企业法人代表未被列入失信被执行人名单；且在“信用中国”（www.creditchina.gov.cn）、中国政府采购网（www.ccgp.gov.cn）等网站中，未被列入“失信被执行人”“重大税收违法案件当事人名单”“政府采购严重违法失信行为记录名单”；</w:t>
      </w:r>
    </w:p>
    <w:p w14:paraId="694600F2">
      <w:pPr>
        <w:pStyle w:val="5"/>
        <w:keepNext w:val="0"/>
        <w:keepLines w:val="0"/>
        <w:pageBreakBefore w:val="0"/>
        <w:widowControl w:val="0"/>
        <w:numPr>
          <w:ilvl w:val="0"/>
          <w:numId w:val="0"/>
        </w:numPr>
        <w:tabs>
          <w:tab w:val="left" w:pos="312"/>
        </w:tabs>
        <w:kinsoku/>
        <w:wordWrap/>
        <w:overflowPunct/>
        <w:topLinePunct w:val="0"/>
        <w:autoSpaceDE w:val="0"/>
        <w:autoSpaceDN w:val="0"/>
        <w:bidi w:val="0"/>
        <w:adjustRightInd w:val="0"/>
        <w:snapToGrid w:val="0"/>
        <w:spacing w:line="480" w:lineRule="auto"/>
        <w:ind w:left="630" w:leftChars="0"/>
        <w:textAlignment w:val="auto"/>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8、本项目不接受联合体投标，不得分包、转包；</w:t>
      </w:r>
    </w:p>
    <w:p w14:paraId="42F59BE6">
      <w:pPr>
        <w:pStyle w:val="5"/>
        <w:keepNext w:val="0"/>
        <w:keepLines w:val="0"/>
        <w:pageBreakBefore w:val="0"/>
        <w:widowControl w:val="0"/>
        <w:numPr>
          <w:ilvl w:val="0"/>
          <w:numId w:val="0"/>
        </w:numPr>
        <w:tabs>
          <w:tab w:val="left" w:pos="312"/>
        </w:tabs>
        <w:kinsoku/>
        <w:wordWrap/>
        <w:overflowPunct/>
        <w:topLinePunct w:val="0"/>
        <w:autoSpaceDE w:val="0"/>
        <w:autoSpaceDN w:val="0"/>
        <w:bidi w:val="0"/>
        <w:adjustRightInd w:val="0"/>
        <w:snapToGrid w:val="0"/>
        <w:spacing w:line="480" w:lineRule="auto"/>
        <w:ind w:left="630" w:leftChars="0"/>
        <w:textAlignment w:val="auto"/>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9、 单位负责人为同一人或存在直接控股、管理关系的不同投</w:t>
      </w:r>
    </w:p>
    <w:p w14:paraId="717E645A">
      <w:pPr>
        <w:pStyle w:val="5"/>
        <w:keepNext w:val="0"/>
        <w:keepLines w:val="0"/>
        <w:pageBreakBefore w:val="0"/>
        <w:widowControl w:val="0"/>
        <w:numPr>
          <w:ilvl w:val="0"/>
          <w:numId w:val="0"/>
        </w:numPr>
        <w:tabs>
          <w:tab w:val="left" w:pos="312"/>
        </w:tabs>
        <w:kinsoku/>
        <w:wordWrap/>
        <w:overflowPunct/>
        <w:topLinePunct w:val="0"/>
        <w:autoSpaceDE w:val="0"/>
        <w:autoSpaceDN w:val="0"/>
        <w:bidi w:val="0"/>
        <w:adjustRightInd w:val="0"/>
        <w:snapToGrid w:val="0"/>
        <w:spacing w:line="480" w:lineRule="auto"/>
        <w:textAlignment w:val="auto"/>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标人，不得参与本次采购活动；</w:t>
      </w:r>
    </w:p>
    <w:p w14:paraId="3FE51B2B">
      <w:pPr>
        <w:pStyle w:val="5"/>
        <w:keepNext w:val="0"/>
        <w:keepLines w:val="0"/>
        <w:pageBreakBefore w:val="0"/>
        <w:widowControl w:val="0"/>
        <w:numPr>
          <w:ilvl w:val="0"/>
          <w:numId w:val="0"/>
        </w:numPr>
        <w:tabs>
          <w:tab w:val="left" w:pos="312"/>
        </w:tabs>
        <w:kinsoku/>
        <w:wordWrap/>
        <w:overflowPunct/>
        <w:topLinePunct w:val="0"/>
        <w:autoSpaceDE w:val="0"/>
        <w:autoSpaceDN w:val="0"/>
        <w:bidi w:val="0"/>
        <w:adjustRightInd w:val="0"/>
        <w:snapToGrid w:val="0"/>
        <w:spacing w:line="480" w:lineRule="auto"/>
        <w:ind w:left="630" w:leftChars="0"/>
        <w:textAlignment w:val="auto"/>
        <w:rPr>
          <w:rFonts w:hint="eastAsia" w:ascii="仿宋" w:hAnsi="仿宋" w:eastAsia="仿宋" w:cs="仿宋"/>
          <w:sz w:val="28"/>
          <w:szCs w:val="28"/>
          <w:lang w:eastAsia="zh-CN"/>
        </w:rPr>
      </w:pPr>
      <w:r>
        <w:rPr>
          <w:rFonts w:hint="eastAsia" w:ascii="仿宋" w:hAnsi="仿宋" w:eastAsia="仿宋" w:cs="仿宋"/>
          <w:color w:val="auto"/>
          <w:sz w:val="28"/>
          <w:szCs w:val="28"/>
          <w:lang w:val="en-US" w:eastAsia="zh-CN"/>
        </w:rPr>
        <w:t>10、 以上所有要求均需提供相应证明材料。</w:t>
      </w:r>
    </w:p>
    <w:p w14:paraId="6246C876">
      <w:pPr>
        <w:pStyle w:val="5"/>
        <w:keepNext w:val="0"/>
        <w:keepLines w:val="0"/>
        <w:pageBreakBefore w:val="0"/>
        <w:widowControl w:val="0"/>
        <w:numPr>
          <w:ilvl w:val="0"/>
          <w:numId w:val="0"/>
        </w:numPr>
        <w:tabs>
          <w:tab w:val="left" w:pos="312"/>
        </w:tabs>
        <w:kinsoku/>
        <w:wordWrap/>
        <w:overflowPunct/>
        <w:topLinePunct w:val="0"/>
        <w:autoSpaceDE w:val="0"/>
        <w:autoSpaceDN w:val="0"/>
        <w:bidi w:val="0"/>
        <w:adjustRightInd w:val="0"/>
        <w:snapToGrid w:val="0"/>
        <w:spacing w:line="480" w:lineRule="auto"/>
        <w:textAlignment w:val="auto"/>
        <w:rPr>
          <w:rFonts w:hint="eastAsia"/>
          <w:bCs/>
          <w:color w:val="auto"/>
          <w:sz w:val="28"/>
          <w:szCs w:val="28"/>
          <w:lang w:val="en-US" w:eastAsia="zh-CN"/>
        </w:rPr>
      </w:pPr>
      <w:r>
        <w:rPr>
          <w:rFonts w:hint="eastAsia"/>
          <w:bCs/>
          <w:color w:val="auto"/>
          <w:sz w:val="28"/>
          <w:szCs w:val="28"/>
          <w:lang w:val="en-US" w:eastAsia="zh-CN"/>
        </w:rPr>
        <w:t>四、投标截止时间、开标时间及地点：</w:t>
      </w:r>
    </w:p>
    <w:p w14:paraId="01B838F0">
      <w:pPr>
        <w:pStyle w:val="5"/>
        <w:keepNext w:val="0"/>
        <w:keepLines w:val="0"/>
        <w:pageBreakBefore w:val="0"/>
        <w:widowControl w:val="0"/>
        <w:numPr>
          <w:ilvl w:val="0"/>
          <w:numId w:val="0"/>
        </w:numPr>
        <w:tabs>
          <w:tab w:val="left" w:pos="312"/>
        </w:tabs>
        <w:kinsoku/>
        <w:wordWrap/>
        <w:overflowPunct/>
        <w:topLinePunct w:val="0"/>
        <w:autoSpaceDE w:val="0"/>
        <w:autoSpaceDN w:val="0"/>
        <w:bidi w:val="0"/>
        <w:adjustRightInd w:val="0"/>
        <w:snapToGrid w:val="0"/>
        <w:spacing w:line="480" w:lineRule="auto"/>
        <w:ind w:firstLine="560" w:firstLineChars="200"/>
        <w:textAlignment w:val="auto"/>
        <w:rPr>
          <w:rFonts w:hint="eastAsia"/>
          <w:bCs/>
          <w:color w:val="auto"/>
          <w:sz w:val="28"/>
          <w:szCs w:val="28"/>
          <w:lang w:val="en-US" w:eastAsia="zh-CN"/>
        </w:rPr>
      </w:pPr>
      <w:r>
        <w:rPr>
          <w:rFonts w:hint="eastAsia"/>
          <w:bCs/>
          <w:color w:val="auto"/>
          <w:sz w:val="28"/>
          <w:szCs w:val="28"/>
          <w:lang w:val="en-US" w:eastAsia="zh-CN"/>
        </w:rPr>
        <w:t xml:space="preserve">1、投标截止时间：       </w:t>
      </w:r>
    </w:p>
    <w:p w14:paraId="098DF66E">
      <w:pPr>
        <w:pStyle w:val="5"/>
        <w:keepNext w:val="0"/>
        <w:keepLines w:val="0"/>
        <w:pageBreakBefore w:val="0"/>
        <w:widowControl w:val="0"/>
        <w:numPr>
          <w:ilvl w:val="0"/>
          <w:numId w:val="0"/>
        </w:numPr>
        <w:tabs>
          <w:tab w:val="left" w:pos="312"/>
        </w:tabs>
        <w:kinsoku/>
        <w:wordWrap/>
        <w:overflowPunct/>
        <w:topLinePunct w:val="0"/>
        <w:autoSpaceDE w:val="0"/>
        <w:autoSpaceDN w:val="0"/>
        <w:bidi w:val="0"/>
        <w:adjustRightInd w:val="0"/>
        <w:snapToGrid w:val="0"/>
        <w:spacing w:line="480" w:lineRule="auto"/>
        <w:ind w:firstLine="560" w:firstLineChars="200"/>
        <w:textAlignment w:val="auto"/>
        <w:rPr>
          <w:rFonts w:hint="eastAsia"/>
          <w:bCs/>
          <w:color w:val="auto"/>
          <w:sz w:val="28"/>
          <w:szCs w:val="28"/>
          <w:lang w:val="en-US" w:eastAsia="zh-CN"/>
        </w:rPr>
      </w:pPr>
      <w:r>
        <w:rPr>
          <w:rFonts w:hint="eastAsia"/>
          <w:bCs/>
          <w:color w:val="auto"/>
          <w:sz w:val="28"/>
          <w:szCs w:val="28"/>
          <w:lang w:val="en-US" w:eastAsia="zh-CN"/>
        </w:rPr>
        <w:t>2、开标时间：另行通知</w:t>
      </w:r>
    </w:p>
    <w:p w14:paraId="55B8173E">
      <w:pPr>
        <w:pStyle w:val="5"/>
        <w:keepNext w:val="0"/>
        <w:keepLines w:val="0"/>
        <w:pageBreakBefore w:val="0"/>
        <w:widowControl w:val="0"/>
        <w:numPr>
          <w:ilvl w:val="0"/>
          <w:numId w:val="0"/>
        </w:numPr>
        <w:tabs>
          <w:tab w:val="left" w:pos="312"/>
        </w:tabs>
        <w:kinsoku/>
        <w:wordWrap/>
        <w:overflowPunct/>
        <w:topLinePunct w:val="0"/>
        <w:autoSpaceDE w:val="0"/>
        <w:autoSpaceDN w:val="0"/>
        <w:bidi w:val="0"/>
        <w:adjustRightInd w:val="0"/>
        <w:snapToGrid w:val="0"/>
        <w:spacing w:line="480" w:lineRule="auto"/>
        <w:ind w:firstLine="560" w:firstLineChars="200"/>
        <w:textAlignment w:val="auto"/>
        <w:rPr>
          <w:rFonts w:hint="eastAsia"/>
          <w:bCs/>
          <w:color w:val="auto"/>
          <w:sz w:val="28"/>
          <w:szCs w:val="28"/>
          <w:lang w:val="en-US" w:eastAsia="zh-CN"/>
        </w:rPr>
      </w:pPr>
      <w:r>
        <w:rPr>
          <w:rFonts w:hint="eastAsia"/>
          <w:bCs/>
          <w:color w:val="auto"/>
          <w:sz w:val="28"/>
          <w:szCs w:val="28"/>
          <w:lang w:val="en-US" w:eastAsia="zh-CN"/>
        </w:rPr>
        <w:t>3、开标地点：娄底市中心医院综合楼</w:t>
      </w:r>
    </w:p>
    <w:p w14:paraId="28CD2B07">
      <w:pPr>
        <w:pStyle w:val="5"/>
        <w:keepNext w:val="0"/>
        <w:keepLines w:val="0"/>
        <w:pageBreakBefore w:val="0"/>
        <w:widowControl w:val="0"/>
        <w:numPr>
          <w:ilvl w:val="0"/>
          <w:numId w:val="0"/>
        </w:numPr>
        <w:tabs>
          <w:tab w:val="left" w:pos="312"/>
        </w:tabs>
        <w:kinsoku/>
        <w:wordWrap/>
        <w:overflowPunct/>
        <w:topLinePunct w:val="0"/>
        <w:autoSpaceDE w:val="0"/>
        <w:autoSpaceDN w:val="0"/>
        <w:bidi w:val="0"/>
        <w:adjustRightInd w:val="0"/>
        <w:snapToGrid w:val="0"/>
        <w:spacing w:line="480" w:lineRule="auto"/>
        <w:textAlignment w:val="auto"/>
        <w:rPr>
          <w:rFonts w:hint="eastAsia"/>
          <w:bCs/>
          <w:color w:val="auto"/>
          <w:sz w:val="28"/>
          <w:szCs w:val="28"/>
          <w:lang w:val="en-US" w:eastAsia="zh-CN"/>
        </w:rPr>
      </w:pPr>
      <w:r>
        <w:rPr>
          <w:rFonts w:hint="eastAsia"/>
          <w:bCs/>
          <w:color w:val="auto"/>
          <w:sz w:val="28"/>
          <w:szCs w:val="28"/>
          <w:lang w:val="en-US" w:eastAsia="zh-CN"/>
        </w:rPr>
        <w:t>五、招标人地址和联系方法：</w:t>
      </w:r>
    </w:p>
    <w:p w14:paraId="39E34EF0">
      <w:pPr>
        <w:pStyle w:val="5"/>
        <w:keepNext w:val="0"/>
        <w:keepLines w:val="0"/>
        <w:pageBreakBefore w:val="0"/>
        <w:widowControl w:val="0"/>
        <w:numPr>
          <w:ilvl w:val="0"/>
          <w:numId w:val="0"/>
        </w:numPr>
        <w:tabs>
          <w:tab w:val="left" w:pos="312"/>
        </w:tabs>
        <w:kinsoku/>
        <w:wordWrap/>
        <w:overflowPunct/>
        <w:topLinePunct w:val="0"/>
        <w:autoSpaceDE w:val="0"/>
        <w:autoSpaceDN w:val="0"/>
        <w:bidi w:val="0"/>
        <w:adjustRightInd w:val="0"/>
        <w:snapToGrid w:val="0"/>
        <w:spacing w:line="480" w:lineRule="auto"/>
        <w:ind w:firstLine="560" w:firstLineChars="200"/>
        <w:textAlignment w:val="auto"/>
        <w:rPr>
          <w:rFonts w:hint="default"/>
          <w:bCs/>
          <w:color w:val="auto"/>
          <w:sz w:val="28"/>
          <w:szCs w:val="28"/>
          <w:lang w:val="en-US" w:eastAsia="zh-CN"/>
        </w:rPr>
      </w:pPr>
      <w:r>
        <w:rPr>
          <w:rFonts w:hint="eastAsia"/>
          <w:bCs/>
          <w:color w:val="auto"/>
          <w:sz w:val="28"/>
          <w:szCs w:val="28"/>
          <w:lang w:val="en-US" w:eastAsia="zh-CN"/>
        </w:rPr>
        <w:t>1、招标人名称：娄底市中心医院</w:t>
      </w:r>
    </w:p>
    <w:p w14:paraId="64DFCE76">
      <w:pPr>
        <w:pStyle w:val="5"/>
        <w:keepNext w:val="0"/>
        <w:keepLines w:val="0"/>
        <w:pageBreakBefore w:val="0"/>
        <w:widowControl w:val="0"/>
        <w:numPr>
          <w:ilvl w:val="0"/>
          <w:numId w:val="0"/>
        </w:numPr>
        <w:tabs>
          <w:tab w:val="left" w:pos="312"/>
        </w:tabs>
        <w:kinsoku/>
        <w:wordWrap/>
        <w:overflowPunct/>
        <w:topLinePunct w:val="0"/>
        <w:autoSpaceDE w:val="0"/>
        <w:autoSpaceDN w:val="0"/>
        <w:bidi w:val="0"/>
        <w:adjustRightInd w:val="0"/>
        <w:snapToGrid w:val="0"/>
        <w:spacing w:line="480" w:lineRule="auto"/>
        <w:ind w:firstLine="560" w:firstLineChars="200"/>
        <w:textAlignment w:val="auto"/>
        <w:rPr>
          <w:rFonts w:hint="eastAsia"/>
          <w:bCs/>
          <w:color w:val="auto"/>
          <w:sz w:val="28"/>
          <w:szCs w:val="28"/>
          <w:lang w:val="en-US" w:eastAsia="zh-CN"/>
        </w:rPr>
      </w:pPr>
      <w:r>
        <w:rPr>
          <w:rFonts w:hint="eastAsia"/>
          <w:bCs/>
          <w:color w:val="auto"/>
          <w:sz w:val="28"/>
          <w:szCs w:val="28"/>
          <w:lang w:val="en-US" w:eastAsia="zh-CN"/>
        </w:rPr>
        <w:t>2、联系人及联系方式：杨斯 13875424543</w:t>
      </w:r>
    </w:p>
    <w:p w14:paraId="1CB8E646">
      <w:pPr>
        <w:pStyle w:val="5"/>
        <w:keepNext w:val="0"/>
        <w:keepLines w:val="0"/>
        <w:pageBreakBefore w:val="0"/>
        <w:widowControl w:val="0"/>
        <w:numPr>
          <w:ilvl w:val="0"/>
          <w:numId w:val="0"/>
        </w:numPr>
        <w:tabs>
          <w:tab w:val="left" w:pos="312"/>
        </w:tabs>
        <w:kinsoku/>
        <w:wordWrap/>
        <w:overflowPunct/>
        <w:topLinePunct w:val="0"/>
        <w:autoSpaceDE w:val="0"/>
        <w:autoSpaceDN w:val="0"/>
        <w:bidi w:val="0"/>
        <w:adjustRightInd w:val="0"/>
        <w:snapToGrid w:val="0"/>
        <w:spacing w:line="480" w:lineRule="auto"/>
        <w:ind w:firstLine="560" w:firstLineChars="200"/>
        <w:textAlignment w:val="auto"/>
      </w:pPr>
      <w:r>
        <w:rPr>
          <w:rFonts w:hint="eastAsia"/>
          <w:bCs/>
          <w:color w:val="auto"/>
          <w:sz w:val="28"/>
          <w:szCs w:val="28"/>
          <w:lang w:val="en-US" w:eastAsia="zh-CN"/>
        </w:rPr>
        <w:t>3、招标人地址：</w:t>
      </w:r>
      <w:r>
        <w:rPr>
          <w:rFonts w:hint="eastAsia" w:ascii="仿宋_GB2312" w:hAnsi="Times New Roman" w:eastAsia="仿宋_GB2312" w:cs="仿宋_GB2312"/>
          <w:bCs/>
          <w:color w:val="auto"/>
          <w:kern w:val="0"/>
          <w:sz w:val="28"/>
          <w:szCs w:val="28"/>
          <w:lang w:val="en-US" w:eastAsia="zh-CN" w:bidi="ar-SA"/>
        </w:rPr>
        <w:t>娄底市长青中街51号</w:t>
      </w:r>
      <w:r>
        <w:rPr>
          <w:rFonts w:hint="eastAsia"/>
          <w:bCs/>
          <w:color w:val="auto"/>
          <w:sz w:val="28"/>
          <w:szCs w:val="28"/>
          <w:lang w:val="en-US" w:eastAsia="zh-CN"/>
        </w:rPr>
        <w:t>娄底市中心医院综合楼307</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F86DAE94-87EA-4E47-8CC1-3E9CB3269EF3}"/>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AD5F28D2-E580-4D83-9665-F9763434E00C}"/>
  </w:font>
  <w:font w:name="仿宋_GB2312">
    <w:altName w:val="仿宋"/>
    <w:panose1 w:val="02010609030101010101"/>
    <w:charset w:val="86"/>
    <w:family w:val="auto"/>
    <w:pitch w:val="default"/>
    <w:sig w:usb0="00000000" w:usb1="00000000" w:usb2="00000000" w:usb3="00000000" w:csb0="00040000" w:csb1="00000000"/>
    <w:embedRegular r:id="rId3" w:fontKey="{43029F81-4FE7-40F3-A350-433C0B606DFA}"/>
  </w:font>
  <w:font w:name="仿宋">
    <w:panose1 w:val="02010609060101010101"/>
    <w:charset w:val="86"/>
    <w:family w:val="auto"/>
    <w:pitch w:val="default"/>
    <w:sig w:usb0="800002BF" w:usb1="38CF7CFA" w:usb2="00000016" w:usb3="00000000" w:csb0="00040001" w:csb1="00000000"/>
    <w:embedRegular r:id="rId4" w:fontKey="{FD3CDD7D-75AA-41FE-97ED-392088A04E02}"/>
  </w:font>
  <w:font w:name="方正小标宋简体">
    <w:panose1 w:val="02000000000000000000"/>
    <w:charset w:val="86"/>
    <w:family w:val="auto"/>
    <w:pitch w:val="default"/>
    <w:sig w:usb0="00000001" w:usb1="08000000" w:usb2="00000000" w:usb3="00000000" w:csb0="00040000" w:csb1="00000000"/>
    <w:embedRegular r:id="rId5" w:fontKey="{73D23226-539A-4BFD-BF03-27E4D9A247CA}"/>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A4D84E"/>
    <w:multiLevelType w:val="singleLevel"/>
    <w:tmpl w:val="DDA4D84E"/>
    <w:lvl w:ilvl="0" w:tentative="0">
      <w:start w:val="3"/>
      <w:numFmt w:val="chineseCounting"/>
      <w:suff w:val="nothing"/>
      <w:lvlText w:val="%1、"/>
      <w:lvlJc w:val="left"/>
      <w:rPr>
        <w:rFonts w:hint="eastAsia"/>
      </w:rPr>
    </w:lvl>
  </w:abstractNum>
  <w:abstractNum w:abstractNumId="1">
    <w:nsid w:val="F2539358"/>
    <w:multiLevelType w:val="singleLevel"/>
    <w:tmpl w:val="F253935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1A0F54"/>
    <w:rsid w:val="3EBC76F0"/>
    <w:rsid w:val="681A0F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djustRightInd w:val="0"/>
      <w:spacing w:before="340" w:after="330" w:line="578" w:lineRule="atLeast"/>
      <w:textAlignment w:val="baseline"/>
      <w:outlineLvl w:val="0"/>
    </w:pPr>
    <w:rPr>
      <w:b/>
      <w:kern w:val="44"/>
      <w:sz w:val="44"/>
      <w:szCs w:val="20"/>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Default"/>
    <w:autoRedefine/>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782</Words>
  <Characters>834</Characters>
  <Lines>0</Lines>
  <Paragraphs>0</Paragraphs>
  <TotalTime>0</TotalTime>
  <ScaleCrop>false</ScaleCrop>
  <LinksUpToDate>false</LinksUpToDate>
  <CharactersWithSpaces>850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2026-09-10T10:51:00Z</dcterms:created>
  <dc:creator>我是一个粉刷匠</dc:creator>
  <cp:lastModifiedBy>我是一个粉刷匠</cp:lastModifiedBy>
  <dcterms:modified xsi:type="dcterms:W3CDTF">2026-09-11T03:07:28Z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C1A762EEDF2B42DEA1A1BB667FB0CBD9_13</vt:lpwstr>
  </property>
  <property fmtid="{D5CDD505-2E9C-101B-9397-08002B2CF9AE}" pid="4" name="KSOTemplateDocerSaveRecord">
    <vt:lpwstr>eyJoZGlkIjoiZjQ5ZWRiMzNlN2UyODhlNTQ2N2IzNGM2YzMxN2QyMTIiLCJ1c2VySWQiOiI0MTk1ODQ3ODQifQ==</vt:lpwstr>
  </property>
</Properties>
</file>