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0C47C">
      <w:pPr>
        <w:jc w:val="center"/>
        <w:rPr>
          <w:rFonts w:hint="default" w:ascii="宋体" w:hAnsi="宋体" w:eastAsia="宋体" w:cs="宋体"/>
          <w:b/>
          <w:bCs/>
          <w:sz w:val="40"/>
          <w:szCs w:val="4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0"/>
          <w:szCs w:val="48"/>
          <w:lang w:val="en-US" w:eastAsia="zh-CN"/>
        </w:rPr>
        <w:t>医废智能收集维护保养招标参数</w:t>
      </w:r>
    </w:p>
    <w:p w14:paraId="4F6E2D30">
      <w:pPr>
        <w:ind w:left="3360" w:leftChars="0" w:firstLine="420" w:firstLineChars="0"/>
        <w:jc w:val="both"/>
        <w:rPr>
          <w:rFonts w:hint="eastAsia" w:ascii="宋体" w:hAnsi="宋体" w:eastAsia="宋体" w:cs="宋体"/>
          <w:b/>
          <w:bCs/>
          <w:sz w:val="40"/>
          <w:szCs w:val="48"/>
          <w:lang w:eastAsia="zh-CN"/>
        </w:rPr>
      </w:pPr>
    </w:p>
    <w:p w14:paraId="450DED51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一、项目基本情况</w:t>
      </w:r>
    </w:p>
    <w:p w14:paraId="4543A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1.项目地点：娄底市中心医院</w:t>
      </w:r>
    </w:p>
    <w:p w14:paraId="6C6B0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2.项目名称：娄底市中心医院医废信息化系统维护项目</w:t>
      </w:r>
    </w:p>
    <w:p w14:paraId="133E083E"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系统功能及参数</w:t>
      </w:r>
    </w:p>
    <w:p w14:paraId="08C12133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1.维护内容：</w:t>
      </w:r>
    </w:p>
    <w:tbl>
      <w:tblPr>
        <w:tblStyle w:val="8"/>
        <w:tblW w:w="8637" w:type="dxa"/>
        <w:tblInd w:w="3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2257"/>
        <w:gridCol w:w="1479"/>
        <w:gridCol w:w="4067"/>
      </w:tblGrid>
      <w:tr w14:paraId="2A279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 w14:paraId="589D45BA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2257" w:type="dxa"/>
          </w:tcPr>
          <w:p w14:paraId="111D349A">
            <w:pPr>
              <w:pStyle w:val="5"/>
              <w:ind w:left="1096" w:leftChars="522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内容</w:t>
            </w:r>
          </w:p>
        </w:tc>
        <w:tc>
          <w:tcPr>
            <w:tcW w:w="1479" w:type="dxa"/>
          </w:tcPr>
          <w:p w14:paraId="1DDC577E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数量</w:t>
            </w:r>
          </w:p>
        </w:tc>
        <w:tc>
          <w:tcPr>
            <w:tcW w:w="4067" w:type="dxa"/>
          </w:tcPr>
          <w:p w14:paraId="37BBD2CF">
            <w:pPr>
              <w:pStyle w:val="5"/>
              <w:ind w:left="968" w:leftChars="361" w:hanging="210" w:hangingChars="10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说明</w:t>
            </w:r>
          </w:p>
        </w:tc>
      </w:tr>
      <w:tr w14:paraId="44F40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 w14:paraId="0A69082B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257" w:type="dxa"/>
          </w:tcPr>
          <w:p w14:paraId="6447ECD7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医废智能收集车（称重收集和转运车辆）</w:t>
            </w:r>
          </w:p>
        </w:tc>
        <w:tc>
          <w:tcPr>
            <w:tcW w:w="1479" w:type="dxa"/>
          </w:tcPr>
          <w:p w14:paraId="0DE292CF">
            <w:pPr>
              <w:pStyle w:val="5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7套</w:t>
            </w:r>
          </w:p>
        </w:tc>
        <w:tc>
          <w:tcPr>
            <w:tcW w:w="4067" w:type="dxa"/>
          </w:tcPr>
          <w:p w14:paraId="38486952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车辆尺寸符合医院医废收集转运规模需求</w:t>
            </w:r>
          </w:p>
        </w:tc>
      </w:tr>
      <w:tr w14:paraId="4795D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  <w:shd w:val="clear" w:color="auto" w:fill="auto"/>
            <w:vAlign w:val="top"/>
          </w:tcPr>
          <w:p w14:paraId="51020603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2257" w:type="dxa"/>
            <w:shd w:val="clear" w:color="auto" w:fill="auto"/>
            <w:vAlign w:val="top"/>
          </w:tcPr>
          <w:p w14:paraId="654DA9AA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Pda设备</w:t>
            </w:r>
          </w:p>
        </w:tc>
        <w:tc>
          <w:tcPr>
            <w:tcW w:w="1479" w:type="dxa"/>
            <w:shd w:val="clear" w:color="auto" w:fill="auto"/>
            <w:vAlign w:val="top"/>
          </w:tcPr>
          <w:p w14:paraId="13791449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7套</w:t>
            </w:r>
          </w:p>
        </w:tc>
        <w:tc>
          <w:tcPr>
            <w:tcW w:w="4067" w:type="dxa"/>
            <w:shd w:val="clear" w:color="auto" w:fill="auto"/>
            <w:vAlign w:val="top"/>
          </w:tcPr>
          <w:p w14:paraId="624E0E07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医废智能收集车每辆配一台，随车确保扫描识别科室和医废类型</w:t>
            </w:r>
          </w:p>
        </w:tc>
      </w:tr>
      <w:tr w14:paraId="40D99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  <w:shd w:val="clear" w:color="auto" w:fill="auto"/>
            <w:vAlign w:val="top"/>
          </w:tcPr>
          <w:p w14:paraId="341303E3">
            <w:pPr>
              <w:pStyle w:val="5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257" w:type="dxa"/>
            <w:shd w:val="clear" w:color="auto" w:fill="auto"/>
            <w:vAlign w:val="top"/>
          </w:tcPr>
          <w:p w14:paraId="333B6CC9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便携式蓝牙pos条码打印机</w:t>
            </w:r>
          </w:p>
        </w:tc>
        <w:tc>
          <w:tcPr>
            <w:tcW w:w="1479" w:type="dxa"/>
            <w:shd w:val="clear" w:color="auto" w:fill="auto"/>
            <w:vAlign w:val="top"/>
          </w:tcPr>
          <w:p w14:paraId="58205ADE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7套</w:t>
            </w:r>
          </w:p>
        </w:tc>
        <w:tc>
          <w:tcPr>
            <w:tcW w:w="4067" w:type="dxa"/>
            <w:shd w:val="clear" w:color="auto" w:fill="auto"/>
            <w:vAlign w:val="top"/>
          </w:tcPr>
          <w:p w14:paraId="1C87122D">
            <w:pPr>
              <w:pStyle w:val="5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确保医废在转运时做到及时统计汇总打印条码</w:t>
            </w:r>
          </w:p>
        </w:tc>
      </w:tr>
      <w:tr w14:paraId="3C0E2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  <w:shd w:val="clear" w:color="auto" w:fill="auto"/>
            <w:vAlign w:val="top"/>
          </w:tcPr>
          <w:p w14:paraId="62D6AB4A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257" w:type="dxa"/>
            <w:shd w:val="clear" w:color="auto" w:fill="auto"/>
            <w:vAlign w:val="top"/>
          </w:tcPr>
          <w:p w14:paraId="6D5E100D">
            <w:pPr>
              <w:pStyle w:val="5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嵌入式系统</w:t>
            </w:r>
          </w:p>
        </w:tc>
        <w:tc>
          <w:tcPr>
            <w:tcW w:w="1479" w:type="dxa"/>
            <w:shd w:val="clear" w:color="auto" w:fill="auto"/>
            <w:vAlign w:val="top"/>
          </w:tcPr>
          <w:p w14:paraId="129DFCE1">
            <w:pPr>
              <w:pStyle w:val="5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7套</w:t>
            </w:r>
          </w:p>
        </w:tc>
        <w:tc>
          <w:tcPr>
            <w:tcW w:w="4067" w:type="dxa"/>
            <w:shd w:val="clear" w:color="auto" w:fill="auto"/>
            <w:vAlign w:val="top"/>
          </w:tcPr>
          <w:p w14:paraId="79E44F48">
            <w:pPr>
              <w:pStyle w:val="5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通过收集，入库，归箱，出库，保障数据上传至医废平台系统，可通过软件数据同步，本地数据，当日数据，出库数据等功能进行数据查询工作。</w:t>
            </w:r>
          </w:p>
        </w:tc>
      </w:tr>
      <w:tr w14:paraId="1C90F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 w14:paraId="367D593A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2257" w:type="dxa"/>
          </w:tcPr>
          <w:p w14:paraId="7590F322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智能视频采集设备</w:t>
            </w:r>
          </w:p>
        </w:tc>
        <w:tc>
          <w:tcPr>
            <w:tcW w:w="1479" w:type="dxa"/>
          </w:tcPr>
          <w:p w14:paraId="24D53FA1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2套</w:t>
            </w:r>
          </w:p>
        </w:tc>
        <w:tc>
          <w:tcPr>
            <w:tcW w:w="4067" w:type="dxa"/>
          </w:tcPr>
          <w:p w14:paraId="2C10F6DD">
            <w:pPr>
              <w:pStyle w:val="5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只需接通电源可正常使用</w:t>
            </w:r>
          </w:p>
        </w:tc>
      </w:tr>
      <w:tr w14:paraId="4CC95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 w14:paraId="6C2701C5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2257" w:type="dxa"/>
          </w:tcPr>
          <w:p w14:paraId="096F77CF">
            <w:pPr>
              <w:pStyle w:val="5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医疗废物管理系统</w:t>
            </w:r>
          </w:p>
        </w:tc>
        <w:tc>
          <w:tcPr>
            <w:tcW w:w="1479" w:type="dxa"/>
          </w:tcPr>
          <w:p w14:paraId="509FA7A7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1套</w:t>
            </w:r>
          </w:p>
        </w:tc>
        <w:tc>
          <w:tcPr>
            <w:tcW w:w="4067" w:type="dxa"/>
          </w:tcPr>
          <w:p w14:paraId="1630E549">
            <w:pPr>
              <w:pStyle w:val="5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管理系统包括基础资料进行科室管理，医废转运进行数据查看，医废追溯进行数据溯源，预警管理有效进行预警，统计报表进行数据统计报表生成，实时监测进行摄像头查看，系统维护进行账号管理等。</w:t>
            </w:r>
          </w:p>
        </w:tc>
      </w:tr>
      <w:tr w14:paraId="145B8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 w14:paraId="57E84EF5">
            <w:pPr>
              <w:pStyle w:val="5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2257" w:type="dxa"/>
          </w:tcPr>
          <w:p w14:paraId="1F0021F4">
            <w:pPr>
              <w:pStyle w:val="5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云服务器</w:t>
            </w:r>
          </w:p>
        </w:tc>
        <w:tc>
          <w:tcPr>
            <w:tcW w:w="1479" w:type="dxa"/>
          </w:tcPr>
          <w:p w14:paraId="672AFF94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1套</w:t>
            </w:r>
          </w:p>
        </w:tc>
        <w:tc>
          <w:tcPr>
            <w:tcW w:w="4067" w:type="dxa"/>
          </w:tcPr>
          <w:p w14:paraId="43FC0DDA">
            <w:pPr>
              <w:pStyle w:val="5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达到医院数据合理的配置标准</w:t>
            </w:r>
          </w:p>
        </w:tc>
      </w:tr>
    </w:tbl>
    <w:p w14:paraId="00C85F38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22DDB06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2.维护项目：</w:t>
      </w:r>
    </w:p>
    <w:tbl>
      <w:tblPr>
        <w:tblStyle w:val="8"/>
        <w:tblW w:w="8524" w:type="dxa"/>
        <w:tblInd w:w="3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1988"/>
        <w:gridCol w:w="5728"/>
      </w:tblGrid>
      <w:tr w14:paraId="14FDE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70F94784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1988" w:type="dxa"/>
          </w:tcPr>
          <w:p w14:paraId="3089C245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内容</w:t>
            </w:r>
          </w:p>
        </w:tc>
        <w:tc>
          <w:tcPr>
            <w:tcW w:w="5728" w:type="dxa"/>
          </w:tcPr>
          <w:p w14:paraId="204A3C94">
            <w:pPr>
              <w:pStyle w:val="5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说明</w:t>
            </w:r>
          </w:p>
        </w:tc>
      </w:tr>
      <w:tr w14:paraId="302A4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3BA25E50">
            <w:pPr>
              <w:pStyle w:val="5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988" w:type="dxa"/>
          </w:tcPr>
          <w:p w14:paraId="1D4B079E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  <w:p w14:paraId="253587E3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数据托管服务</w:t>
            </w:r>
          </w:p>
        </w:tc>
        <w:tc>
          <w:tcPr>
            <w:tcW w:w="5728" w:type="dxa"/>
          </w:tcPr>
          <w:p w14:paraId="5727D87C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包括系统在日常使用过程中产生的数据的云存储、备份、恢复、加密、访问控制及数据管理、查询、分析等服务，软件系统的在线运行、日常维护和不定期更新。</w:t>
            </w:r>
          </w:p>
        </w:tc>
      </w:tr>
      <w:tr w14:paraId="6C5F4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699E455D">
            <w:pPr>
              <w:pStyle w:val="5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988" w:type="dxa"/>
          </w:tcPr>
          <w:p w14:paraId="38DB2E22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软件运维服务</w:t>
            </w:r>
          </w:p>
        </w:tc>
        <w:tc>
          <w:tcPr>
            <w:tcW w:w="5728" w:type="dxa"/>
          </w:tcPr>
          <w:p w14:paraId="6C7A230B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保障软件的稳定运行、功能正常、数据安全，及时处理系统故障、响应使用问题，确保系统的正常运行。</w:t>
            </w:r>
          </w:p>
        </w:tc>
      </w:tr>
      <w:tr w14:paraId="397DE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5D929AFF">
            <w:pPr>
              <w:pStyle w:val="5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988" w:type="dxa"/>
          </w:tcPr>
          <w:p w14:paraId="1FBA5165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硬件运维服务</w:t>
            </w:r>
          </w:p>
        </w:tc>
        <w:tc>
          <w:tcPr>
            <w:tcW w:w="5728" w:type="dxa"/>
          </w:tcPr>
          <w:p w14:paraId="44BFEF16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为保障医院设备稳定、可持续正常运行，提供专业的故障诊断，上门维修更换等专业的技术支持，确保设备的正常使用。</w:t>
            </w:r>
          </w:p>
        </w:tc>
      </w:tr>
      <w:tr w14:paraId="30E3D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1365E235">
            <w:pPr>
              <w:pStyle w:val="5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988" w:type="dxa"/>
          </w:tcPr>
          <w:p w14:paraId="56911B4F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流量缴费</w:t>
            </w:r>
          </w:p>
        </w:tc>
        <w:tc>
          <w:tcPr>
            <w:tcW w:w="5728" w:type="dxa"/>
          </w:tcPr>
          <w:p w14:paraId="6D068562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设备使用过程需要流量上传系统同步和视频续费服务</w:t>
            </w:r>
          </w:p>
        </w:tc>
      </w:tr>
      <w:tr w14:paraId="34232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42A328B6">
            <w:pPr>
              <w:pStyle w:val="5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988" w:type="dxa"/>
          </w:tcPr>
          <w:p w14:paraId="4E548EFA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技术咨询服务</w:t>
            </w:r>
          </w:p>
        </w:tc>
        <w:tc>
          <w:tcPr>
            <w:tcW w:w="5728" w:type="dxa"/>
          </w:tcPr>
          <w:p w14:paraId="747E32E1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指乙方服务人员通过电话或视频向甲方提供技术问题解答的过程。</w:t>
            </w:r>
          </w:p>
        </w:tc>
      </w:tr>
      <w:tr w14:paraId="1E386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55CD42CB">
            <w:pPr>
              <w:pStyle w:val="5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1988" w:type="dxa"/>
          </w:tcPr>
          <w:p w14:paraId="651E7248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系统平台对接</w:t>
            </w:r>
          </w:p>
        </w:tc>
        <w:tc>
          <w:tcPr>
            <w:tcW w:w="5728" w:type="dxa"/>
          </w:tcPr>
          <w:p w14:paraId="2BF24727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医疗废物管理平台需无缝对接娄底市《医疗废物智慧监督管理平台》</w:t>
            </w:r>
          </w:p>
        </w:tc>
      </w:tr>
    </w:tbl>
    <w:p w14:paraId="065A3933">
      <w:pPr>
        <w:rPr>
          <w:rFonts w:hint="eastAsia" w:ascii="宋体" w:hAnsi="宋体" w:eastAsia="宋体" w:cs="宋体"/>
          <w:lang w:val="en-US" w:eastAsia="zh-CN"/>
        </w:rPr>
      </w:pPr>
    </w:p>
    <w:p w14:paraId="36646EC3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360" w:lineRule="auto"/>
        <w:ind w:left="0" w:right="0" w:firstLine="0"/>
        <w:textAlignment w:val="auto"/>
      </w:pPr>
      <w:r>
        <w:rPr>
          <w:rStyle w:val="10"/>
          <w:rFonts w:hint="eastAsia"/>
          <w:lang w:val="en-US" w:eastAsia="zh-CN"/>
        </w:rPr>
        <w:t>2.</w:t>
      </w:r>
      <w:r>
        <w:rPr>
          <w:rStyle w:val="10"/>
          <w:rFonts w:hint="default"/>
        </w:rPr>
        <w:t>1</w:t>
      </w:r>
      <w:r>
        <w:rPr>
          <w:rStyle w:val="10"/>
          <w:rFonts w:hint="eastAsia"/>
          <w:lang w:val="en-US" w:eastAsia="zh-CN"/>
        </w:rPr>
        <w:t>.</w:t>
      </w:r>
      <w:r>
        <w:rPr>
          <w:rStyle w:val="10"/>
          <w:rFonts w:hint="default"/>
        </w:rPr>
        <w:t>数据托管服务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提供系统日常运行中所产生数据的全方位云存储与管理服务，包括：</w:t>
      </w:r>
    </w:p>
    <w:p w14:paraId="261493F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云存储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：采用高可用、弹性扩展的云存储架构，确保数据持久保存。</w:t>
      </w:r>
    </w:p>
    <w:p w14:paraId="7E3D40B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数据备份与恢复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：支持自动定时备份及手动备份，提供快速、完整的数据恢复机制，防范数据丢失。</w:t>
      </w:r>
    </w:p>
    <w:p w14:paraId="5D614D56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数据加密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：传输与存储过程</w:t>
      </w:r>
      <w:r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均采用行业标准加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密算法（如AES-256、TLS 1.2+），保障数据机密性。</w:t>
      </w:r>
    </w:p>
    <w:p w14:paraId="14FC0D7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访问控制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：基于角色的精细权限管理，支持多级授权、操作审计日志，防止越权访问。</w:t>
      </w:r>
    </w:p>
    <w:p w14:paraId="64772EA6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数据管理与查询分析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：提供灵活的数据检索、统计报表及可视化分析功能，辅助医院运营决策。</w:t>
      </w:r>
    </w:p>
    <w:p w14:paraId="0BE2BC1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系统运行维护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：保障软件系统7×24小时在线运行，开展日常巡检、性能优化及不定期版本迭代更新，确保服务连续性与功能先进性。</w:t>
      </w:r>
    </w:p>
    <w:p w14:paraId="2BE2E2FA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360" w:lineRule="auto"/>
        <w:ind w:left="0" w:right="0" w:firstLine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2 软件运维服务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围绕医院软件系统的稳定与安全，提供全面的运维保障：</w:t>
      </w:r>
    </w:p>
    <w:p w14:paraId="23ED652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稳定运行保障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：实时监控系统核心指标（响应时间、吞吐量、错误率等），主动预警并消除潜在风险，确保系统全年可用性不低于99.9%。</w:t>
      </w:r>
    </w:p>
    <w:p w14:paraId="430B59A1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功能完整性维护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：定期进行功能回归测试与兼容性验证，确保所有业务模块正常可用。</w:t>
      </w:r>
    </w:p>
    <w:p w14:paraId="2C7C5A8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数据安全保护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：实施防篡改、防泄露机制，定期进行安全漏洞扫描与加固，协助院方完成数据合规要求。</w:t>
      </w:r>
    </w:p>
    <w:p w14:paraId="46755A1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故障快速处理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：建立分级故障响应机制（一般问题≤2小时响应，紧急问题≤30分钟响应），承诺在约定时限内修复系统故障。</w:t>
      </w:r>
    </w:p>
    <w:p w14:paraId="39865611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用户问题响应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：提供7×24小时客服通道，及时解答使用疑问，记录并跟进问题闭环。</w:t>
      </w:r>
    </w:p>
    <w:p w14:paraId="65E104C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系统健康检查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：每季度出具系统运行健康报告，给出优化建议。</w:t>
      </w:r>
    </w:p>
    <w:p w14:paraId="54DB8DBF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360" w:lineRule="auto"/>
        <w:ind w:left="0" w:right="0" w:firstLine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3 硬件运维服务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为保障医院各类终端设备（如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医废智能收集车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、视频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采集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设备等）持续、稳定、安全运行，提供专业化硬件技术支持：</w:t>
      </w:r>
    </w:p>
    <w:p w14:paraId="31223AF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故障诊断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：支持远程初步诊断与现场精准检测，快速定位硬件故障原因。</w:t>
      </w:r>
    </w:p>
    <w:p w14:paraId="30D63866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上门维修与更换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：根据设备故障情况，提供备件更换、维修等服务，确保平均维修响应时间≤4小时。</w:t>
      </w:r>
    </w:p>
    <w:p w14:paraId="1B444EDD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定期巡检与保养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：每半年提供一次免费设备巡检，包括清洁、校准、固件升级、性能测试，预防潜在故障。</w:t>
      </w:r>
    </w:p>
    <w:p w14:paraId="7AE6779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备件保障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：在本地或区域中心储备常用备件，缩短维修等待周期。</w:t>
      </w:r>
    </w:p>
    <w:p w14:paraId="4703F5AB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技术培训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：为院方操作人员提供设备日常维护及简易故障判断培训，减少非必要报修。</w:t>
      </w:r>
    </w:p>
    <w:p w14:paraId="5D2B0A4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服务记录与报告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：每次服务后出具详细维修报告，建立设备全生命周期档案。</w:t>
      </w:r>
    </w:p>
    <w:p w14:paraId="5E6A9DFA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360" w:lineRule="auto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4 流量缴费服务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针对设备运行所需的网络通信资源，提供一站式流量续费服务：</w:t>
      </w:r>
    </w:p>
    <w:p w14:paraId="3662B045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360" w:lineRule="auto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流量</w:t>
      </w:r>
      <w:r>
        <w:rPr>
          <w:rStyle w:val="10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续费</w:t>
      </w: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管理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提供医废智能收集车和视频监控设备等的流量续费，流量到期前自动续费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3EA0743E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360" w:lineRule="auto"/>
        <w:ind w:left="0" w:right="0" w:firstLine="0"/>
        <w:textAlignment w:val="auto"/>
      </w:pPr>
      <w:bookmarkStart w:id="0" w:name="_GoBack"/>
      <w:bookmarkEnd w:id="0"/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5 技术咨询服务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提供便捷、高效的远程技术指导，帮助院方解决日常使用中的各类问题：</w:t>
      </w:r>
    </w:p>
    <w:p w14:paraId="171F0FA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服务形式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乙方安排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专业工程师通过电话、微信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等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提供实时解答。</w:t>
      </w:r>
    </w:p>
    <w:p w14:paraId="584FC661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服务范围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：包括但不限于软件操作指引、系统配置调整、报表制作方法、数据异常排查、设备简易故障处理指导、对接参数核对等。</w:t>
      </w:r>
    </w:p>
    <w:p w14:paraId="698F56A9">
      <w:pPr>
        <w:spacing w:afterLines="50" w:line="520" w:lineRule="exact"/>
        <w:outlineLvl w:val="3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响应时效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  <w: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  <w:t>提供7×24小时的技术咨询服务；敏感时期、重大节假日提供技术人员值守服务。提供的技术人员相对固定，如需调整或临时抽调时，须征得院方同意。</w:t>
      </w:r>
    </w:p>
    <w:p w14:paraId="6A2AD00C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360" w:lineRule="auto"/>
        <w:ind w:left="0" w:right="0" w:firstLine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6 系统平台对接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实现医院医疗废物管理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系统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与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娄底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市《医疗废物智慧监督管理平台》的无缝数据对接：</w:t>
      </w:r>
    </w:p>
    <w:p w14:paraId="384D4D1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Style w:val="10"/>
          <w:rFonts w:hint="default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10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对接期限: </w:t>
      </w:r>
      <w: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乙方须在3个工作日内完成医院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医疗废物管理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系统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与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娄底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市《医疗废物智慧监督管理平台》的无缝数据对接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否则甲方有权终止和乙方的运维合同。</w:t>
      </w:r>
    </w:p>
    <w:p w14:paraId="6AC041D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接口开发与适配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：按照市级平台提供的标准接口规范（如REST API、WebService或消息队列），完成数据映射、转换与传输开发。</w:t>
      </w:r>
    </w:p>
    <w:p w14:paraId="79A9F41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数据同步内容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：包括但不限于医疗废物产生记录、交接信息、暂存入库、出库转移、异常报警等关键数据。</w:t>
      </w:r>
    </w:p>
    <w:p w14:paraId="020A993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对接模式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：支持实时上报（事件触发）或定时批量同步，确保市级平台可实时监管医院医废流转状态。</w:t>
      </w:r>
    </w:p>
    <w:p w14:paraId="4587663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稳定性保障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：对接服务具备断网重连、数据补传、日志审计及异常告警机制，保障数据不丢、不漏。</w:t>
      </w:r>
    </w:p>
    <w:p w14:paraId="56ABDD7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联调与验收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：乙方配合完成与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娄底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市监管平台的联调测试，出具对接证明或验收报告。</w:t>
      </w:r>
    </w:p>
    <w:p w14:paraId="65FFF4AB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</w:pPr>
      <w:r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后续维护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：若市级平台接口升级，乙方承诺在约定工作日内完成适配更新，确保对接长期可用。</w:t>
      </w:r>
    </w:p>
    <w:p w14:paraId="0A2A4048">
      <w:pPr>
        <w:rPr>
          <w:rFonts w:hint="eastAsia" w:ascii="宋体" w:hAnsi="宋体" w:eastAsia="宋体" w:cs="宋体"/>
          <w:lang w:val="en-US" w:eastAsia="zh-CN"/>
        </w:rPr>
      </w:pPr>
    </w:p>
    <w:p w14:paraId="7E700CDA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A5FBD1"/>
    <w:multiLevelType w:val="singleLevel"/>
    <w:tmpl w:val="DDA5FBD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2B2FEA"/>
    <w:rsid w:val="014D0B1B"/>
    <w:rsid w:val="02105DD0"/>
    <w:rsid w:val="02AD1871"/>
    <w:rsid w:val="02F254D6"/>
    <w:rsid w:val="03FE7EAB"/>
    <w:rsid w:val="04A40A52"/>
    <w:rsid w:val="04D8694E"/>
    <w:rsid w:val="04D94B9F"/>
    <w:rsid w:val="059E7B97"/>
    <w:rsid w:val="05E97064"/>
    <w:rsid w:val="06510766"/>
    <w:rsid w:val="06897EFF"/>
    <w:rsid w:val="06952D48"/>
    <w:rsid w:val="07610E7C"/>
    <w:rsid w:val="07FE2B6F"/>
    <w:rsid w:val="082F2D28"/>
    <w:rsid w:val="08E458C1"/>
    <w:rsid w:val="092E2FE0"/>
    <w:rsid w:val="094840A2"/>
    <w:rsid w:val="0A876E4C"/>
    <w:rsid w:val="0A9E7CE8"/>
    <w:rsid w:val="0AA479FE"/>
    <w:rsid w:val="0AAC68B2"/>
    <w:rsid w:val="0AE46978"/>
    <w:rsid w:val="0B04224A"/>
    <w:rsid w:val="0B3F14D4"/>
    <w:rsid w:val="0C523489"/>
    <w:rsid w:val="0C931AD8"/>
    <w:rsid w:val="0CD65E68"/>
    <w:rsid w:val="0DE819AF"/>
    <w:rsid w:val="0EAC0C2F"/>
    <w:rsid w:val="0EB36461"/>
    <w:rsid w:val="0F615EBD"/>
    <w:rsid w:val="0F6634D4"/>
    <w:rsid w:val="100146D5"/>
    <w:rsid w:val="105552F6"/>
    <w:rsid w:val="1102722C"/>
    <w:rsid w:val="11A15FF8"/>
    <w:rsid w:val="13255454"/>
    <w:rsid w:val="13DF5603"/>
    <w:rsid w:val="14D94748"/>
    <w:rsid w:val="14F96B98"/>
    <w:rsid w:val="15D60C87"/>
    <w:rsid w:val="16421E79"/>
    <w:rsid w:val="16AB3EC2"/>
    <w:rsid w:val="17A34B99"/>
    <w:rsid w:val="18B03A11"/>
    <w:rsid w:val="19D90D46"/>
    <w:rsid w:val="1B1C2BED"/>
    <w:rsid w:val="1BB358E1"/>
    <w:rsid w:val="1BC670A8"/>
    <w:rsid w:val="1BFE2CE6"/>
    <w:rsid w:val="1C185B56"/>
    <w:rsid w:val="1DD97567"/>
    <w:rsid w:val="1E340C41"/>
    <w:rsid w:val="1EF26B32"/>
    <w:rsid w:val="1FD44489"/>
    <w:rsid w:val="208732AA"/>
    <w:rsid w:val="20BB11A5"/>
    <w:rsid w:val="211803A6"/>
    <w:rsid w:val="212E302E"/>
    <w:rsid w:val="21584C46"/>
    <w:rsid w:val="215A276C"/>
    <w:rsid w:val="219A0DBB"/>
    <w:rsid w:val="231D38A1"/>
    <w:rsid w:val="233B037C"/>
    <w:rsid w:val="233D1EA6"/>
    <w:rsid w:val="24F627AC"/>
    <w:rsid w:val="25FF350C"/>
    <w:rsid w:val="26A62C0F"/>
    <w:rsid w:val="27E40FE2"/>
    <w:rsid w:val="29183834"/>
    <w:rsid w:val="2A1C0F07"/>
    <w:rsid w:val="2A2B739C"/>
    <w:rsid w:val="2A53244F"/>
    <w:rsid w:val="2B373B1E"/>
    <w:rsid w:val="2B836D64"/>
    <w:rsid w:val="2CBE44F7"/>
    <w:rsid w:val="2D4F3A52"/>
    <w:rsid w:val="2DAF3E40"/>
    <w:rsid w:val="2DD45655"/>
    <w:rsid w:val="2DE7182C"/>
    <w:rsid w:val="2F566C69"/>
    <w:rsid w:val="2FE34275"/>
    <w:rsid w:val="2FE57FED"/>
    <w:rsid w:val="32384404"/>
    <w:rsid w:val="3240775C"/>
    <w:rsid w:val="32B55A55"/>
    <w:rsid w:val="32DA195F"/>
    <w:rsid w:val="330864CC"/>
    <w:rsid w:val="33CB74FA"/>
    <w:rsid w:val="33E32A95"/>
    <w:rsid w:val="340D7B12"/>
    <w:rsid w:val="341449FD"/>
    <w:rsid w:val="34207846"/>
    <w:rsid w:val="349B511E"/>
    <w:rsid w:val="35812566"/>
    <w:rsid w:val="36581519"/>
    <w:rsid w:val="368F2A60"/>
    <w:rsid w:val="375C6DE7"/>
    <w:rsid w:val="378B76CC"/>
    <w:rsid w:val="38E946AA"/>
    <w:rsid w:val="394B7113"/>
    <w:rsid w:val="39736669"/>
    <w:rsid w:val="39842625"/>
    <w:rsid w:val="3A2A1573"/>
    <w:rsid w:val="3AAA1C17"/>
    <w:rsid w:val="3C6329C5"/>
    <w:rsid w:val="3CB23005"/>
    <w:rsid w:val="3CCD1F95"/>
    <w:rsid w:val="3D954E00"/>
    <w:rsid w:val="3DF92BB1"/>
    <w:rsid w:val="3F656A54"/>
    <w:rsid w:val="40692574"/>
    <w:rsid w:val="409A272E"/>
    <w:rsid w:val="40EA5463"/>
    <w:rsid w:val="42770F78"/>
    <w:rsid w:val="43016A94"/>
    <w:rsid w:val="436C6603"/>
    <w:rsid w:val="43AD45AC"/>
    <w:rsid w:val="43C95804"/>
    <w:rsid w:val="44613C8E"/>
    <w:rsid w:val="451B08D2"/>
    <w:rsid w:val="45392515"/>
    <w:rsid w:val="4572694C"/>
    <w:rsid w:val="45A02594"/>
    <w:rsid w:val="45D93CF8"/>
    <w:rsid w:val="46244F73"/>
    <w:rsid w:val="46B6341B"/>
    <w:rsid w:val="4740402F"/>
    <w:rsid w:val="48EC5AF0"/>
    <w:rsid w:val="49DB003F"/>
    <w:rsid w:val="4B413ED2"/>
    <w:rsid w:val="4B5300A9"/>
    <w:rsid w:val="4B702A09"/>
    <w:rsid w:val="4B83273C"/>
    <w:rsid w:val="4BFC429C"/>
    <w:rsid w:val="4C4C6FD2"/>
    <w:rsid w:val="4CEC60BF"/>
    <w:rsid w:val="4D3A32CE"/>
    <w:rsid w:val="4E7E368F"/>
    <w:rsid w:val="50850D04"/>
    <w:rsid w:val="514E10F6"/>
    <w:rsid w:val="514F30C0"/>
    <w:rsid w:val="51701819"/>
    <w:rsid w:val="51A14D79"/>
    <w:rsid w:val="53E775E0"/>
    <w:rsid w:val="54244390"/>
    <w:rsid w:val="55326F81"/>
    <w:rsid w:val="562B5EAA"/>
    <w:rsid w:val="567A0BDF"/>
    <w:rsid w:val="56F52FD8"/>
    <w:rsid w:val="58EF7663"/>
    <w:rsid w:val="5A5A4FB0"/>
    <w:rsid w:val="5AA1498D"/>
    <w:rsid w:val="5B172EA1"/>
    <w:rsid w:val="5DD230AF"/>
    <w:rsid w:val="5E4F2952"/>
    <w:rsid w:val="5F491D86"/>
    <w:rsid w:val="5F6C1FC3"/>
    <w:rsid w:val="5FCA04E2"/>
    <w:rsid w:val="5FE377F5"/>
    <w:rsid w:val="5FED41D0"/>
    <w:rsid w:val="601E082E"/>
    <w:rsid w:val="61652F93"/>
    <w:rsid w:val="63576530"/>
    <w:rsid w:val="63ED0C43"/>
    <w:rsid w:val="642B2FEA"/>
    <w:rsid w:val="65613696"/>
    <w:rsid w:val="65BE3B9C"/>
    <w:rsid w:val="667C08A9"/>
    <w:rsid w:val="66F83B86"/>
    <w:rsid w:val="677D408C"/>
    <w:rsid w:val="69140A20"/>
    <w:rsid w:val="694766FF"/>
    <w:rsid w:val="6A4D41E9"/>
    <w:rsid w:val="6C360CAD"/>
    <w:rsid w:val="6C9F2CF6"/>
    <w:rsid w:val="6D205BE5"/>
    <w:rsid w:val="6D283D50"/>
    <w:rsid w:val="6DA57E98"/>
    <w:rsid w:val="6E001573"/>
    <w:rsid w:val="6E070B53"/>
    <w:rsid w:val="6F1057E5"/>
    <w:rsid w:val="6F7E4E45"/>
    <w:rsid w:val="70E909E4"/>
    <w:rsid w:val="712D08D1"/>
    <w:rsid w:val="713C17CB"/>
    <w:rsid w:val="718D136F"/>
    <w:rsid w:val="72005FE5"/>
    <w:rsid w:val="727644F9"/>
    <w:rsid w:val="7379604F"/>
    <w:rsid w:val="74534AF2"/>
    <w:rsid w:val="753F5076"/>
    <w:rsid w:val="75695C4F"/>
    <w:rsid w:val="75F145C2"/>
    <w:rsid w:val="76D161A2"/>
    <w:rsid w:val="77BD2282"/>
    <w:rsid w:val="77C17FC5"/>
    <w:rsid w:val="78174088"/>
    <w:rsid w:val="78AA2807"/>
    <w:rsid w:val="78E0091E"/>
    <w:rsid w:val="791E6521"/>
    <w:rsid w:val="79725A1A"/>
    <w:rsid w:val="79894B12"/>
    <w:rsid w:val="7AC758F2"/>
    <w:rsid w:val="7B204D77"/>
    <w:rsid w:val="7B58479C"/>
    <w:rsid w:val="7C4116D4"/>
    <w:rsid w:val="7CF95B0B"/>
    <w:rsid w:val="7D1D5C9D"/>
    <w:rsid w:val="7D7D673C"/>
    <w:rsid w:val="7D843F76"/>
    <w:rsid w:val="7E302F6D"/>
    <w:rsid w:val="7E4159BB"/>
    <w:rsid w:val="7EE66563"/>
    <w:rsid w:val="7EF7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table of figures"/>
    <w:basedOn w:val="1"/>
    <w:next w:val="1"/>
    <w:qFormat/>
    <w:uiPriority w:val="0"/>
    <w:pPr>
      <w:spacing w:line="360" w:lineRule="auto"/>
      <w:ind w:left="200" w:leftChars="200" w:hanging="200" w:hangingChars="200"/>
    </w:pPr>
    <w:rPr>
      <w:rFonts w:ascii="宋体"/>
      <w:kern w:val="0"/>
      <w:sz w:val="34"/>
      <w:szCs w:val="20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标题 11"/>
    <w:basedOn w:val="1"/>
    <w:qFormat/>
    <w:uiPriority w:val="0"/>
    <w:pPr>
      <w:jc w:val="center"/>
      <w:outlineLvl w:val="0"/>
    </w:pPr>
    <w:rPr>
      <w:b/>
      <w:bCs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2155</Words>
  <Characters>2262</Characters>
  <Lines>0</Lines>
  <Paragraphs>0</Paragraphs>
  <TotalTime>8</TotalTime>
  <ScaleCrop>false</ScaleCrop>
  <LinksUpToDate>false</LinksUpToDate>
  <CharactersWithSpaces>2263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2026-04-03T06:18:00Z</dcterms:created>
  <dc:creator>洁城</dc:creator>
  <cp:lastModifiedBy>电&amp;棒</cp:lastModifiedBy>
  <dcterms:modified xsi:type="dcterms:W3CDTF">2026-09-22T08:14:54Z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5268D15FFDB4421D909649ECEF3BEEE0_13</vt:lpwstr>
  </property>
  <property fmtid="{D5CDD505-2E9C-101B-9397-08002B2CF9AE}" pid="4" name="KSOTemplateDocerSaveRecord">
    <vt:lpwstr>eyJoZGlkIjoiZDAwZjgwZGZiMTJiZTRkZGY5NWI1OWJiOWE2ZDQ0NTAiLCJ1c2VySWQiOiIyMzQwMjI4MTgifQ==</vt:lpwstr>
  </property>
</Properties>
</file>