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214D2AB">
      <w:pPr>
        <w:pStyle w:val="17"/>
        <w:snapToGrid w:val="0"/>
        <w:jc w:val="center"/>
        <w:rPr>
          <w:rFonts w:hint="eastAsia" w:ascii="Arial" w:hAnsi="Arial" w:eastAsia="方正小标宋简体" w:cs="Arial"/>
          <w:color w:val="auto"/>
          <w:sz w:val="72"/>
          <w:szCs w:val="72"/>
          <w:lang w:eastAsia="zh-CN"/>
        </w:rPr>
      </w:pPr>
      <w:bookmarkStart w:id="0" w:name="_Toc16523570"/>
    </w:p>
    <w:p w14:paraId="624C34B6">
      <w:pPr>
        <w:pStyle w:val="17"/>
        <w:snapToGrid w:val="0"/>
        <w:jc w:val="center"/>
        <w:rPr>
          <w:rFonts w:hint="eastAsia" w:ascii="Arial" w:hAnsi="Arial" w:eastAsia="方正小标宋简体" w:cs="Arial"/>
          <w:sz w:val="72"/>
          <w:szCs w:val="72"/>
        </w:rPr>
      </w:pPr>
      <w:r>
        <w:rPr>
          <w:rFonts w:hint="eastAsia" w:ascii="Arial" w:hAnsi="Arial" w:eastAsia="方正小标宋简体" w:cs="Arial"/>
          <w:sz w:val="72"/>
          <w:szCs w:val="72"/>
        </w:rPr>
        <w:t>娄底市中心医院</w:t>
      </w:r>
    </w:p>
    <w:p w14:paraId="5D37DAB4">
      <w:pPr>
        <w:pStyle w:val="17"/>
        <w:snapToGrid w:val="0"/>
        <w:jc w:val="center"/>
        <w:rPr>
          <w:rFonts w:hint="eastAsia" w:ascii="Arial" w:hAnsi="Arial" w:eastAsia="方正小标宋简体" w:cs="Arial"/>
          <w:sz w:val="72"/>
          <w:szCs w:val="72"/>
        </w:rPr>
      </w:pPr>
    </w:p>
    <w:p w14:paraId="16E58BC0">
      <w:pPr>
        <w:pStyle w:val="17"/>
        <w:snapToGrid w:val="0"/>
        <w:jc w:val="center"/>
        <w:rPr>
          <w:rFonts w:hint="eastAsia" w:ascii="Arial" w:hAnsi="Arial" w:eastAsia="方正小标宋简体" w:cs="Arial"/>
          <w:sz w:val="72"/>
          <w:szCs w:val="72"/>
        </w:rPr>
      </w:pPr>
    </w:p>
    <w:p w14:paraId="7D3C3256">
      <w:pPr>
        <w:pStyle w:val="17"/>
        <w:snapToGrid w:val="0"/>
        <w:jc w:val="center"/>
        <w:rPr>
          <w:rFonts w:hint="eastAsia" w:ascii="Arial" w:hAnsi="Arial" w:eastAsia="方正小标宋简体" w:cs="Arial"/>
          <w:sz w:val="72"/>
          <w:szCs w:val="72"/>
        </w:rPr>
      </w:pPr>
    </w:p>
    <w:p w14:paraId="11608FC0">
      <w:pPr>
        <w:pStyle w:val="17"/>
        <w:snapToGrid w:val="0"/>
        <w:jc w:val="center"/>
        <w:rPr>
          <w:rFonts w:ascii="Arial" w:hAnsi="Arial" w:eastAsia="方正小标宋简体" w:cs="Arial"/>
          <w:sz w:val="36"/>
          <w:szCs w:val="36"/>
        </w:rPr>
      </w:pPr>
      <w:r>
        <w:rPr>
          <w:rFonts w:hint="eastAsia" w:ascii="Arial" w:hAnsi="Arial" w:eastAsia="方正小标宋简体" w:cs="Arial"/>
          <w:sz w:val="72"/>
          <w:szCs w:val="72"/>
          <w:lang w:val="en-US" w:eastAsia="zh-CN"/>
        </w:rPr>
        <w:t>采购</w:t>
      </w:r>
      <w:r>
        <w:rPr>
          <w:rFonts w:ascii="Arial" w:hAnsi="Arial" w:eastAsia="方正小标宋简体" w:cs="Arial"/>
          <w:sz w:val="72"/>
          <w:szCs w:val="72"/>
        </w:rPr>
        <w:t>文件</w:t>
      </w:r>
    </w:p>
    <w:p w14:paraId="33524D07">
      <w:pPr>
        <w:pStyle w:val="17"/>
        <w:snapToGrid w:val="0"/>
        <w:jc w:val="center"/>
        <w:rPr>
          <w:rFonts w:ascii="Arial" w:hAnsi="Arial" w:cs="Arial"/>
          <w:sz w:val="32"/>
          <w:szCs w:val="32"/>
        </w:rPr>
      </w:pPr>
    </w:p>
    <w:p w14:paraId="46311545">
      <w:pPr>
        <w:pStyle w:val="18"/>
        <w:rPr>
          <w:rFonts w:ascii="Arial" w:hAnsi="Arial" w:cs="Arial"/>
          <w:sz w:val="32"/>
          <w:szCs w:val="32"/>
        </w:rPr>
      </w:pPr>
    </w:p>
    <w:p w14:paraId="5F00027D">
      <w:pPr>
        <w:pStyle w:val="13"/>
        <w:rPr>
          <w:rFonts w:ascii="Arial" w:hAnsi="Arial" w:cs="Arial"/>
          <w:sz w:val="32"/>
          <w:szCs w:val="32"/>
        </w:rPr>
      </w:pPr>
    </w:p>
    <w:p w14:paraId="790E99FE">
      <w:pPr>
        <w:pStyle w:val="13"/>
        <w:rPr>
          <w:rFonts w:ascii="Arial" w:hAnsi="Arial" w:cs="Arial"/>
          <w:sz w:val="32"/>
          <w:szCs w:val="32"/>
        </w:rPr>
      </w:pPr>
    </w:p>
    <w:p w14:paraId="6D6CF557">
      <w:pPr>
        <w:pStyle w:val="13"/>
        <w:rPr>
          <w:rFonts w:ascii="Arial" w:hAnsi="Arial" w:cs="Arial"/>
          <w:sz w:val="32"/>
          <w:szCs w:val="32"/>
        </w:rPr>
      </w:pPr>
    </w:p>
    <w:p w14:paraId="77BABE1C">
      <w:pPr>
        <w:pStyle w:val="13"/>
        <w:rPr>
          <w:rFonts w:ascii="Arial" w:hAnsi="Arial" w:cs="Arial"/>
          <w:sz w:val="32"/>
          <w:szCs w:val="32"/>
        </w:rPr>
      </w:pPr>
    </w:p>
    <w:p w14:paraId="1C0FB295">
      <w:pPr>
        <w:pStyle w:val="13"/>
        <w:rPr>
          <w:rFonts w:ascii="Arial" w:hAnsi="Arial" w:cs="Arial"/>
          <w:sz w:val="32"/>
          <w:szCs w:val="32"/>
        </w:rPr>
      </w:pPr>
    </w:p>
    <w:p w14:paraId="4C96CB97">
      <w:pPr>
        <w:pStyle w:val="13"/>
        <w:rPr>
          <w:rFonts w:ascii="Arial" w:hAnsi="Arial" w:cs="Arial"/>
          <w:sz w:val="32"/>
          <w:szCs w:val="32"/>
        </w:rPr>
      </w:pPr>
    </w:p>
    <w:p w14:paraId="1825AAC5">
      <w:pPr>
        <w:pStyle w:val="13"/>
        <w:rPr>
          <w:rFonts w:ascii="Arial" w:hAnsi="Arial" w:cs="Arial"/>
          <w:sz w:val="32"/>
          <w:szCs w:val="32"/>
        </w:rPr>
      </w:pPr>
    </w:p>
    <w:p w14:paraId="1B92FFA5">
      <w:pPr>
        <w:pStyle w:val="17"/>
        <w:snapToGrid w:val="0"/>
        <w:jc w:val="center"/>
        <w:rPr>
          <w:rFonts w:ascii="Arial" w:hAnsi="Arial" w:cs="Arial"/>
          <w:sz w:val="32"/>
          <w:szCs w:val="32"/>
        </w:rPr>
      </w:pPr>
    </w:p>
    <w:p w14:paraId="3EB4A47A">
      <w:pPr>
        <w:pStyle w:val="17"/>
        <w:snapToGrid w:val="0"/>
        <w:jc w:val="center"/>
        <w:rPr>
          <w:rFonts w:ascii="Arial" w:hAnsi="Arial" w:cs="Arial"/>
          <w:sz w:val="32"/>
          <w:szCs w:val="32"/>
        </w:rPr>
      </w:pPr>
    </w:p>
    <w:p w14:paraId="487767A3">
      <w:pPr>
        <w:spacing w:line="360" w:lineRule="auto"/>
        <w:rPr>
          <w:rFonts w:hint="eastAsia"/>
          <w:bCs/>
          <w:sz w:val="32"/>
          <w:szCs w:val="32"/>
        </w:rPr>
      </w:pPr>
    </w:p>
    <w:p w14:paraId="4FD265F1">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120" w:beforeAutospacing="0" w:after="0" w:afterAutospacing="0" w:line="27" w:lineRule="atLeast"/>
        <w:ind w:left="0" w:right="0"/>
        <w:jc w:val="center"/>
        <w:rPr>
          <w:rFonts w:hint="eastAsia"/>
          <w:bCs/>
          <w:sz w:val="32"/>
          <w:szCs w:val="32"/>
        </w:rPr>
      </w:pPr>
      <w:r>
        <w:rPr>
          <w:rFonts w:hint="eastAsia"/>
          <w:bCs/>
          <w:sz w:val="32"/>
          <w:szCs w:val="32"/>
        </w:rPr>
        <w:t>项目名称：</w:t>
      </w:r>
      <w:r>
        <w:rPr>
          <w:rFonts w:hint="eastAsia"/>
          <w:bCs/>
          <w:sz w:val="32"/>
          <w:szCs w:val="32"/>
          <w:lang w:val="en-US" w:eastAsia="zh-CN"/>
        </w:rPr>
        <w:t>娄底市中心医院设备科医疗器械采购项目</w:t>
      </w:r>
    </w:p>
    <w:p w14:paraId="09AD3A77">
      <w:pPr>
        <w:jc w:val="center"/>
        <w:rPr>
          <w:rFonts w:hint="default" w:ascii="Times New Roman" w:hAnsi="Times New Roman" w:eastAsia="宋体" w:cs="Times New Roman"/>
          <w:b/>
          <w:bCs/>
          <w:kern w:val="44"/>
          <w:sz w:val="32"/>
          <w:szCs w:val="32"/>
          <w:lang w:val="en-US" w:eastAsia="zh-CN" w:bidi="ar-SA"/>
        </w:rPr>
      </w:pPr>
      <w:r>
        <w:rPr>
          <w:rFonts w:hint="eastAsia" w:cs="Times New Roman"/>
          <w:b/>
          <w:bCs/>
          <w:kern w:val="44"/>
          <w:sz w:val="32"/>
          <w:szCs w:val="32"/>
          <w:lang w:val="en-US" w:eastAsia="zh-CN" w:bidi="ar-SA"/>
        </w:rPr>
        <w:t>[遥测多参数心电监护仪(移动式)</w:t>
      </w:r>
      <w:r>
        <w:rPr>
          <w:rFonts w:hint="eastAsia" w:ascii="Times New Roman" w:hAnsi="Times New Roman" w:eastAsia="宋体" w:cs="Times New Roman"/>
          <w:b/>
          <w:bCs/>
          <w:kern w:val="44"/>
          <w:sz w:val="32"/>
          <w:szCs w:val="32"/>
          <w:lang w:val="en-US" w:eastAsia="zh-CN" w:bidi="ar-SA"/>
        </w:rPr>
        <w:t>公</w:t>
      </w:r>
      <w:r>
        <w:rPr>
          <w:rFonts w:hint="eastAsia" w:cs="Times New Roman"/>
          <w:b/>
          <w:bCs/>
          <w:kern w:val="44"/>
          <w:sz w:val="32"/>
          <w:szCs w:val="32"/>
          <w:lang w:val="en-US" w:eastAsia="zh-CN" w:bidi="ar-SA"/>
        </w:rPr>
        <w:t>开挂网]</w:t>
      </w:r>
    </w:p>
    <w:p w14:paraId="0241909F">
      <w:pPr>
        <w:spacing w:line="320" w:lineRule="exact"/>
        <w:jc w:val="left"/>
        <w:rPr>
          <w:sz w:val="24"/>
        </w:rPr>
      </w:pPr>
    </w:p>
    <w:p w14:paraId="770B0BB9">
      <w:pPr>
        <w:spacing w:line="320" w:lineRule="exact"/>
        <w:ind w:firstLine="3520" w:firstLineChars="1100"/>
        <w:jc w:val="both"/>
        <w:rPr>
          <w:rFonts w:hint="eastAsia" w:ascii="宋体" w:hAnsi="宋体" w:cs="宋体"/>
          <w:bCs/>
          <w:sz w:val="32"/>
          <w:szCs w:val="32"/>
        </w:rPr>
      </w:pPr>
      <w:r>
        <w:rPr>
          <w:rFonts w:hint="eastAsia" w:ascii="宋体" w:hAnsi="宋体" w:cs="宋体"/>
          <w:bCs/>
          <w:sz w:val="32"/>
          <w:szCs w:val="32"/>
        </w:rPr>
        <w:t>二〇二</w:t>
      </w:r>
      <w:r>
        <w:rPr>
          <w:rFonts w:hint="eastAsia" w:ascii="宋体" w:hAnsi="宋体" w:cs="宋体"/>
          <w:bCs/>
          <w:sz w:val="32"/>
          <w:szCs w:val="32"/>
          <w:lang w:eastAsia="zh-CN"/>
        </w:rPr>
        <w:t>六</w:t>
      </w:r>
      <w:r>
        <w:rPr>
          <w:rFonts w:hint="eastAsia" w:ascii="宋体" w:hAnsi="宋体" w:cs="宋体"/>
          <w:bCs/>
          <w:sz w:val="32"/>
          <w:szCs w:val="32"/>
        </w:rPr>
        <w:t>年</w:t>
      </w:r>
      <w:r>
        <w:rPr>
          <w:rFonts w:hint="eastAsia" w:ascii="宋体" w:hAnsi="宋体" w:cs="宋体"/>
          <w:bCs/>
          <w:sz w:val="32"/>
          <w:szCs w:val="32"/>
          <w:lang w:val="en-US" w:eastAsia="zh-CN"/>
        </w:rPr>
        <w:t>十</w:t>
      </w:r>
      <w:bookmarkStart w:id="5" w:name="_GoBack"/>
      <w:bookmarkEnd w:id="5"/>
      <w:r>
        <w:rPr>
          <w:rFonts w:hint="eastAsia" w:ascii="宋体" w:hAnsi="宋体" w:cs="宋体"/>
          <w:bCs/>
          <w:sz w:val="32"/>
          <w:szCs w:val="32"/>
        </w:rPr>
        <w:t>月</w:t>
      </w:r>
    </w:p>
    <w:p w14:paraId="4F5472A4">
      <w:pPr>
        <w:pStyle w:val="2"/>
        <w:numPr>
          <w:ilvl w:val="0"/>
          <w:numId w:val="0"/>
        </w:numPr>
        <w:spacing w:line="240" w:lineRule="auto"/>
        <w:ind w:leftChars="0"/>
        <w:jc w:val="center"/>
        <w:rPr>
          <w:rFonts w:hint="eastAsia" w:ascii="宋体" w:hAnsi="宋体" w:cs="宋体"/>
          <w:color w:val="auto"/>
          <w:sz w:val="44"/>
          <w:szCs w:val="44"/>
          <w:lang w:val="en-US" w:eastAsia="zh-CN"/>
        </w:rPr>
      </w:pPr>
    </w:p>
    <w:p w14:paraId="2CC6C485">
      <w:pPr>
        <w:pStyle w:val="2"/>
        <w:numPr>
          <w:ilvl w:val="0"/>
          <w:numId w:val="0"/>
        </w:numPr>
        <w:spacing w:line="240" w:lineRule="auto"/>
        <w:ind w:leftChars="0"/>
        <w:jc w:val="center"/>
        <w:rPr>
          <w:rFonts w:hint="eastAsia"/>
          <w:b/>
          <w:bCs w:val="0"/>
          <w:color w:val="auto"/>
          <w:sz w:val="44"/>
          <w:szCs w:val="44"/>
        </w:rPr>
      </w:pPr>
      <w:r>
        <w:rPr>
          <w:rFonts w:hint="eastAsia" w:ascii="宋体" w:hAnsi="宋体" w:cs="宋体"/>
          <w:color w:val="auto"/>
          <w:sz w:val="44"/>
          <w:szCs w:val="44"/>
          <w:lang w:val="en-US" w:eastAsia="zh-CN"/>
        </w:rPr>
        <w:t xml:space="preserve">第一章 </w:t>
      </w:r>
      <w:r>
        <w:rPr>
          <w:rFonts w:hint="eastAsia" w:ascii="宋体" w:hAnsi="宋体" w:cs="宋体"/>
          <w:color w:val="auto"/>
          <w:sz w:val="44"/>
          <w:szCs w:val="44"/>
        </w:rPr>
        <w:t>投标邀请</w:t>
      </w:r>
    </w:p>
    <w:p w14:paraId="799F96F0">
      <w:pPr>
        <w:pStyle w:val="12"/>
        <w:keepNext w:val="0"/>
        <w:keepLines w:val="0"/>
        <w:widowControl/>
        <w:suppressLineNumbers w:val="0"/>
        <w:spacing w:before="0" w:beforeAutospacing="0" w:after="0" w:afterAutospacing="0"/>
        <w:ind w:left="0" w:right="0" w:firstLine="480" w:firstLineChars="200"/>
        <w:rPr>
          <w:rFonts w:hint="eastAsia" w:ascii="宋体" w:hAnsi="宋体" w:eastAsia="宋体" w:cs="宋体"/>
          <w:bCs/>
          <w:color w:val="auto"/>
          <w:sz w:val="24"/>
          <w:szCs w:val="24"/>
          <w:lang w:val="en-US" w:eastAsia="zh-CN"/>
        </w:rPr>
      </w:pPr>
      <w:r>
        <w:rPr>
          <w:rFonts w:hint="eastAsia" w:eastAsia="宋体"/>
          <w:u w:val="single"/>
          <w:lang w:eastAsia="zh-CN"/>
        </w:rPr>
        <w:t>遥测多参数心电监护仪(移动式)</w:t>
      </w:r>
      <w:r>
        <w:rPr>
          <w:rFonts w:hint="eastAsia" w:ascii="宋体" w:hAnsi="宋体" w:eastAsia="宋体" w:cs="宋体"/>
          <w:bCs/>
          <w:color w:val="auto"/>
          <w:sz w:val="24"/>
          <w:szCs w:val="24"/>
          <w:u w:val="single"/>
          <w:lang w:val="en-US" w:eastAsia="zh-CN"/>
        </w:rPr>
        <w:t>项目</w:t>
      </w:r>
      <w:r>
        <w:rPr>
          <w:rFonts w:hint="eastAsia" w:ascii="宋体" w:hAnsi="宋体" w:eastAsia="宋体" w:cs="宋体"/>
          <w:bCs/>
          <w:color w:val="auto"/>
          <w:sz w:val="24"/>
          <w:szCs w:val="24"/>
          <w:lang w:val="en-US" w:eastAsia="zh-CN"/>
        </w:rPr>
        <w:t>进行医院公开挂网，将事项公告如下：</w:t>
      </w:r>
    </w:p>
    <w:p w14:paraId="0E54B340">
      <w:pPr>
        <w:pStyle w:val="17"/>
        <w:numPr>
          <w:ilvl w:val="0"/>
          <w:numId w:val="0"/>
        </w:numPr>
        <w:tabs>
          <w:tab w:val="left" w:pos="312"/>
        </w:tabs>
        <w:snapToGrid w:val="0"/>
        <w:spacing w:line="480" w:lineRule="auto"/>
        <w:ind w:firstLine="480" w:firstLineChars="200"/>
        <w:rPr>
          <w:rFonts w:hint="eastAsia" w:ascii="宋体" w:hAnsi="宋体" w:eastAsia="宋体" w:cs="宋体"/>
          <w:bCs/>
          <w:color w:val="auto"/>
          <w:sz w:val="24"/>
          <w:szCs w:val="24"/>
          <w:lang w:val="en-US" w:eastAsia="zh-CN"/>
        </w:rPr>
      </w:pPr>
      <w:r>
        <w:rPr>
          <w:rFonts w:hint="eastAsia" w:ascii="宋体" w:hAnsi="宋体" w:eastAsia="宋体" w:cs="宋体"/>
          <w:bCs/>
          <w:color w:val="auto"/>
          <w:sz w:val="24"/>
          <w:szCs w:val="24"/>
          <w:lang w:val="en-US" w:eastAsia="zh-CN"/>
        </w:rPr>
        <w:t>一、项目信息</w:t>
      </w:r>
    </w:p>
    <w:p w14:paraId="40D9D431">
      <w:pPr>
        <w:pStyle w:val="17"/>
        <w:numPr>
          <w:ilvl w:val="0"/>
          <w:numId w:val="0"/>
        </w:numPr>
        <w:tabs>
          <w:tab w:val="left" w:pos="312"/>
        </w:tabs>
        <w:snapToGrid w:val="0"/>
        <w:spacing w:line="480" w:lineRule="auto"/>
        <w:ind w:firstLine="480" w:firstLineChars="200"/>
        <w:rPr>
          <w:rFonts w:hint="eastAsia" w:ascii="Times New Roman" w:hAnsi="Times New Roman" w:eastAsia="宋体" w:cs="Times New Roman"/>
          <w:color w:val="auto"/>
          <w:kern w:val="0"/>
          <w:sz w:val="24"/>
          <w:szCs w:val="24"/>
          <w:u w:val="single"/>
          <w:lang w:val="en-US" w:eastAsia="zh-CN" w:bidi="ar"/>
        </w:rPr>
      </w:pPr>
      <w:r>
        <w:rPr>
          <w:rFonts w:hint="eastAsia" w:ascii="宋体" w:hAnsi="宋体" w:eastAsia="宋体" w:cs="宋体"/>
          <w:b w:val="0"/>
          <w:bCs/>
          <w:color w:val="auto"/>
          <w:sz w:val="24"/>
          <w:szCs w:val="24"/>
          <w:lang w:val="en-US" w:eastAsia="zh-CN"/>
        </w:rPr>
        <w:t>项目名称：</w:t>
      </w:r>
      <w:r>
        <w:rPr>
          <w:rFonts w:hint="eastAsia" w:ascii="Times New Roman" w:eastAsia="宋体" w:cs="Times New Roman"/>
          <w:color w:val="auto"/>
          <w:kern w:val="0"/>
          <w:sz w:val="24"/>
          <w:szCs w:val="24"/>
          <w:u w:val="single"/>
          <w:lang w:val="en-US" w:eastAsia="zh-CN" w:bidi="ar"/>
        </w:rPr>
        <w:t>遥测多参数心电监护仪(移动式)</w:t>
      </w:r>
      <w:r>
        <w:rPr>
          <w:rFonts w:hint="eastAsia" w:ascii="Times New Roman" w:hAnsi="Times New Roman" w:eastAsia="宋体" w:cs="Times New Roman"/>
          <w:color w:val="auto"/>
          <w:kern w:val="0"/>
          <w:sz w:val="24"/>
          <w:szCs w:val="24"/>
          <w:u w:val="single"/>
          <w:lang w:val="en-US" w:eastAsia="zh-CN" w:bidi="ar"/>
        </w:rPr>
        <w:t>项目</w:t>
      </w:r>
    </w:p>
    <w:p w14:paraId="0AC8FEC7">
      <w:pPr>
        <w:pStyle w:val="17"/>
        <w:keepNext w:val="0"/>
        <w:keepLines w:val="0"/>
        <w:pageBreakBefore w:val="0"/>
        <w:widowControl w:val="0"/>
        <w:numPr>
          <w:ilvl w:val="0"/>
          <w:numId w:val="1"/>
        </w:numPr>
        <w:tabs>
          <w:tab w:val="left" w:pos="312"/>
        </w:tabs>
        <w:kinsoku/>
        <w:wordWrap/>
        <w:overflowPunct/>
        <w:topLinePunct w:val="0"/>
        <w:autoSpaceDE w:val="0"/>
        <w:autoSpaceDN w:val="0"/>
        <w:bidi w:val="0"/>
        <w:adjustRightInd w:val="0"/>
        <w:snapToGrid w:val="0"/>
        <w:spacing w:line="360" w:lineRule="auto"/>
        <w:ind w:firstLine="480" w:firstLineChars="200"/>
        <w:textAlignment w:val="auto"/>
        <w:rPr>
          <w:rFonts w:hint="eastAsia" w:asciiTheme="minorEastAsia" w:hAnsiTheme="minorEastAsia" w:eastAsiaTheme="minorEastAsia" w:cstheme="minorEastAsia"/>
          <w:bCs/>
          <w:color w:val="auto"/>
          <w:sz w:val="24"/>
          <w:szCs w:val="24"/>
          <w:lang w:val="en-US" w:eastAsia="zh-CN"/>
        </w:rPr>
      </w:pPr>
      <w:r>
        <w:rPr>
          <w:rFonts w:hint="eastAsia" w:asciiTheme="minorEastAsia" w:hAnsiTheme="minorEastAsia" w:eastAsiaTheme="minorEastAsia" w:cstheme="minorEastAsia"/>
          <w:bCs/>
          <w:color w:val="auto"/>
          <w:sz w:val="24"/>
          <w:szCs w:val="24"/>
          <w:lang w:val="en-US" w:eastAsia="zh-CN"/>
        </w:rPr>
        <w:t>采购方式</w:t>
      </w:r>
    </w:p>
    <w:bookmarkEnd w:id="0"/>
    <w:p w14:paraId="76DBA799">
      <w:pPr>
        <w:pStyle w:val="17"/>
        <w:keepNext w:val="0"/>
        <w:keepLines w:val="0"/>
        <w:pageBreakBefore w:val="0"/>
        <w:widowControl w:val="0"/>
        <w:numPr>
          <w:ilvl w:val="0"/>
          <w:numId w:val="2"/>
        </w:numPr>
        <w:tabs>
          <w:tab w:val="left" w:pos="312"/>
        </w:tabs>
        <w:kinsoku/>
        <w:wordWrap/>
        <w:overflowPunct/>
        <w:topLinePunct w:val="0"/>
        <w:autoSpaceDE w:val="0"/>
        <w:autoSpaceDN w:val="0"/>
        <w:bidi w:val="0"/>
        <w:adjustRightInd w:val="0"/>
        <w:snapToGrid w:val="0"/>
        <w:spacing w:line="360" w:lineRule="auto"/>
        <w:ind w:firstLine="480" w:firstLineChars="200"/>
        <w:textAlignment w:val="auto"/>
        <w:rPr>
          <w:rFonts w:hint="eastAsia" w:asciiTheme="minorEastAsia" w:hAnsiTheme="minorEastAsia" w:eastAsiaTheme="minorEastAsia" w:cstheme="minorEastAsia"/>
          <w:bCs/>
          <w:color w:val="auto"/>
          <w:sz w:val="24"/>
          <w:szCs w:val="24"/>
          <w:lang w:val="en-US" w:eastAsia="zh-CN"/>
        </w:rPr>
      </w:pPr>
      <w:r>
        <w:rPr>
          <w:rFonts w:hint="eastAsia" w:asciiTheme="minorEastAsia" w:hAnsiTheme="minorEastAsia" w:eastAsiaTheme="minorEastAsia" w:cstheme="minorEastAsia"/>
          <w:bCs/>
          <w:color w:val="auto"/>
          <w:sz w:val="24"/>
          <w:szCs w:val="24"/>
          <w:lang w:val="en-US" w:eastAsia="zh-CN" w:bidi="ar-SA"/>
        </w:rPr>
        <w:t>医院公开挂网</w:t>
      </w:r>
      <w:r>
        <w:rPr>
          <w:rFonts w:hint="eastAsia" w:asciiTheme="minorEastAsia" w:hAnsiTheme="minorEastAsia" w:eastAsiaTheme="minorEastAsia" w:cstheme="minorEastAsia"/>
          <w:bCs/>
          <w:color w:val="auto"/>
          <w:sz w:val="24"/>
          <w:szCs w:val="24"/>
          <w:lang w:val="en-US" w:eastAsia="zh-CN"/>
        </w:rPr>
        <w:t>，按招标文件评分规则进行评审，以评审结果排序，综合评分得分相同的，按投标报价由低到高顺序排列，得分且投标报价相同的，按技术指标优劣顺序排列。</w:t>
      </w:r>
    </w:p>
    <w:p w14:paraId="03E8934C">
      <w:pPr>
        <w:pStyle w:val="17"/>
        <w:keepNext w:val="0"/>
        <w:keepLines w:val="0"/>
        <w:pageBreakBefore w:val="0"/>
        <w:widowControl w:val="0"/>
        <w:numPr>
          <w:ilvl w:val="0"/>
          <w:numId w:val="0"/>
        </w:numPr>
        <w:tabs>
          <w:tab w:val="left" w:pos="312"/>
        </w:tabs>
        <w:kinsoku/>
        <w:wordWrap/>
        <w:overflowPunct/>
        <w:topLinePunct w:val="0"/>
        <w:autoSpaceDE w:val="0"/>
        <w:autoSpaceDN w:val="0"/>
        <w:bidi w:val="0"/>
        <w:adjustRightInd w:val="0"/>
        <w:snapToGrid w:val="0"/>
        <w:spacing w:line="360" w:lineRule="auto"/>
        <w:ind w:firstLine="480" w:firstLineChars="200"/>
        <w:textAlignment w:val="auto"/>
        <w:rPr>
          <w:rFonts w:hint="eastAsia" w:asciiTheme="minorEastAsia" w:hAnsiTheme="minorEastAsia" w:eastAsiaTheme="minorEastAsia" w:cstheme="minorEastAsia"/>
          <w:bCs/>
          <w:color w:val="auto"/>
          <w:sz w:val="24"/>
          <w:szCs w:val="24"/>
          <w:lang w:val="en-US" w:eastAsia="zh-CN"/>
        </w:rPr>
      </w:pPr>
      <w:r>
        <w:rPr>
          <w:rFonts w:hint="eastAsia" w:asciiTheme="minorEastAsia" w:hAnsiTheme="minorEastAsia" w:eastAsiaTheme="minorEastAsia" w:cstheme="minorEastAsia"/>
          <w:bCs/>
          <w:color w:val="auto"/>
          <w:sz w:val="24"/>
          <w:szCs w:val="24"/>
          <w:lang w:val="en-US" w:eastAsia="zh-CN"/>
        </w:rPr>
        <w:t>三、投标人资格要求</w:t>
      </w:r>
    </w:p>
    <w:p w14:paraId="441EE8E9">
      <w:pPr>
        <w:pStyle w:val="17"/>
        <w:keepNext w:val="0"/>
        <w:keepLines w:val="0"/>
        <w:pageBreakBefore w:val="0"/>
        <w:widowControl w:val="0"/>
        <w:numPr>
          <w:ilvl w:val="0"/>
          <w:numId w:val="0"/>
        </w:numPr>
        <w:tabs>
          <w:tab w:val="left" w:pos="312"/>
        </w:tabs>
        <w:kinsoku/>
        <w:wordWrap/>
        <w:overflowPunct/>
        <w:topLinePunct w:val="0"/>
        <w:autoSpaceDE w:val="0"/>
        <w:autoSpaceDN w:val="0"/>
        <w:bidi w:val="0"/>
        <w:adjustRightInd w:val="0"/>
        <w:snapToGrid w:val="0"/>
        <w:spacing w:line="360" w:lineRule="auto"/>
        <w:ind w:firstLine="480" w:firstLineChars="200"/>
        <w:textAlignment w:val="auto"/>
        <w:rPr>
          <w:rFonts w:hint="eastAsia" w:asciiTheme="minorEastAsia" w:hAnsiTheme="minorEastAsia" w:eastAsiaTheme="minorEastAsia" w:cstheme="minorEastAsia"/>
          <w:bCs/>
          <w:color w:val="auto"/>
          <w:sz w:val="24"/>
          <w:szCs w:val="24"/>
          <w:lang w:val="en-US" w:eastAsia="zh-CN"/>
        </w:rPr>
      </w:pPr>
      <w:r>
        <w:rPr>
          <w:rFonts w:hint="eastAsia" w:asciiTheme="minorEastAsia" w:hAnsiTheme="minorEastAsia" w:eastAsiaTheme="minorEastAsia" w:cstheme="minorEastAsia"/>
          <w:bCs/>
          <w:color w:val="auto"/>
          <w:sz w:val="24"/>
          <w:szCs w:val="24"/>
          <w:lang w:val="en-US" w:eastAsia="zh-CN"/>
        </w:rPr>
        <w:t>1、投标人的基本资格条件：投标人必须是在中华人民共和国境内注册登记的法人、其他组织或者自然人，且应当符合《政府采购法》第二十二条第一款的规定；</w:t>
      </w:r>
    </w:p>
    <w:p w14:paraId="36F0DAC1">
      <w:pPr>
        <w:pStyle w:val="17"/>
        <w:keepNext w:val="0"/>
        <w:keepLines w:val="0"/>
        <w:pageBreakBefore w:val="0"/>
        <w:widowControl w:val="0"/>
        <w:numPr>
          <w:ilvl w:val="0"/>
          <w:numId w:val="0"/>
        </w:numPr>
        <w:tabs>
          <w:tab w:val="left" w:pos="312"/>
        </w:tabs>
        <w:kinsoku/>
        <w:wordWrap/>
        <w:overflowPunct/>
        <w:topLinePunct w:val="0"/>
        <w:autoSpaceDE w:val="0"/>
        <w:autoSpaceDN w:val="0"/>
        <w:bidi w:val="0"/>
        <w:adjustRightInd w:val="0"/>
        <w:snapToGrid w:val="0"/>
        <w:spacing w:line="360" w:lineRule="auto"/>
        <w:ind w:firstLine="480" w:firstLineChars="200"/>
        <w:textAlignment w:val="auto"/>
        <w:rPr>
          <w:rFonts w:hint="eastAsia" w:asciiTheme="minorEastAsia" w:hAnsiTheme="minorEastAsia" w:eastAsiaTheme="minorEastAsia" w:cstheme="minorEastAsia"/>
          <w:bCs/>
          <w:color w:val="auto"/>
          <w:sz w:val="24"/>
          <w:szCs w:val="24"/>
          <w:lang w:val="en-US" w:eastAsia="zh-CN"/>
        </w:rPr>
      </w:pPr>
      <w:r>
        <w:rPr>
          <w:rFonts w:hint="eastAsia" w:asciiTheme="minorEastAsia" w:hAnsiTheme="minorEastAsia" w:eastAsiaTheme="minorEastAsia" w:cstheme="minorEastAsia"/>
          <w:bCs/>
          <w:color w:val="auto"/>
          <w:sz w:val="24"/>
          <w:szCs w:val="24"/>
          <w:lang w:val="en-US" w:eastAsia="zh-CN"/>
        </w:rPr>
        <w:t>2、参加政府采购活动近3年内，在经营活动中没有重大违法记录；</w:t>
      </w:r>
    </w:p>
    <w:p w14:paraId="6F9616B7">
      <w:pPr>
        <w:pStyle w:val="17"/>
        <w:keepNext w:val="0"/>
        <w:keepLines w:val="0"/>
        <w:pageBreakBefore w:val="0"/>
        <w:widowControl w:val="0"/>
        <w:numPr>
          <w:ilvl w:val="0"/>
          <w:numId w:val="0"/>
        </w:numPr>
        <w:tabs>
          <w:tab w:val="left" w:pos="312"/>
        </w:tabs>
        <w:kinsoku/>
        <w:wordWrap/>
        <w:overflowPunct/>
        <w:topLinePunct w:val="0"/>
        <w:autoSpaceDE w:val="0"/>
        <w:autoSpaceDN w:val="0"/>
        <w:bidi w:val="0"/>
        <w:adjustRightInd w:val="0"/>
        <w:snapToGrid w:val="0"/>
        <w:spacing w:line="360" w:lineRule="auto"/>
        <w:ind w:firstLine="480" w:firstLineChars="200"/>
        <w:textAlignment w:val="auto"/>
        <w:rPr>
          <w:rFonts w:hint="eastAsia" w:asciiTheme="minorEastAsia" w:hAnsiTheme="minorEastAsia" w:eastAsiaTheme="minorEastAsia" w:cstheme="minorEastAsia"/>
          <w:bCs/>
          <w:color w:val="auto"/>
          <w:sz w:val="24"/>
          <w:szCs w:val="24"/>
          <w:lang w:val="en-US" w:eastAsia="zh-CN"/>
        </w:rPr>
      </w:pPr>
      <w:r>
        <w:rPr>
          <w:rFonts w:hint="eastAsia" w:asciiTheme="minorEastAsia" w:hAnsiTheme="minorEastAsia" w:eastAsiaTheme="minorEastAsia" w:cstheme="minorEastAsia"/>
          <w:bCs/>
          <w:color w:val="auto"/>
          <w:sz w:val="24"/>
          <w:szCs w:val="24"/>
          <w:lang w:val="en-US" w:eastAsia="zh-CN"/>
        </w:rPr>
        <w:t>3、投标人未列入经营异常名录和未列入严重违法失信企业名单（黑名单），投标人企业法人代表未被列入失信被执行人名单；</w:t>
      </w:r>
    </w:p>
    <w:p w14:paraId="6BDAE6C4">
      <w:pPr>
        <w:pStyle w:val="17"/>
        <w:keepNext w:val="0"/>
        <w:keepLines w:val="0"/>
        <w:pageBreakBefore w:val="0"/>
        <w:widowControl w:val="0"/>
        <w:numPr>
          <w:ilvl w:val="0"/>
          <w:numId w:val="0"/>
        </w:numPr>
        <w:tabs>
          <w:tab w:val="left" w:pos="312"/>
        </w:tabs>
        <w:kinsoku/>
        <w:wordWrap/>
        <w:overflowPunct/>
        <w:topLinePunct w:val="0"/>
        <w:autoSpaceDE w:val="0"/>
        <w:autoSpaceDN w:val="0"/>
        <w:bidi w:val="0"/>
        <w:adjustRightInd w:val="0"/>
        <w:snapToGrid w:val="0"/>
        <w:spacing w:line="360" w:lineRule="auto"/>
        <w:ind w:firstLine="720" w:firstLineChars="300"/>
        <w:textAlignment w:val="auto"/>
        <w:rPr>
          <w:rFonts w:hint="eastAsia" w:asciiTheme="minorEastAsia" w:hAnsiTheme="minorEastAsia" w:eastAsiaTheme="minorEastAsia" w:cstheme="minorEastAsia"/>
          <w:bCs/>
          <w:color w:val="auto"/>
          <w:sz w:val="24"/>
          <w:szCs w:val="24"/>
          <w:lang w:val="en-US" w:eastAsia="zh-CN"/>
        </w:rPr>
      </w:pPr>
      <w:r>
        <w:rPr>
          <w:rFonts w:hint="eastAsia" w:asciiTheme="minorEastAsia" w:hAnsiTheme="minorEastAsia" w:eastAsiaTheme="minorEastAsia" w:cstheme="minorEastAsia"/>
          <w:bCs/>
          <w:color w:val="auto"/>
          <w:sz w:val="24"/>
          <w:szCs w:val="24"/>
          <w:lang w:val="en-US" w:eastAsia="zh-CN"/>
        </w:rPr>
        <w:t>投标人在“信用中国”（www.creditchina.gov.cn）、中国政府采购网（www.ccgp.gov.cn）等网站，未被列入“失信被执行人”、“重大税收违法案件当事人名单”、“政府采购严重违法失信行为记录名单”；</w:t>
      </w:r>
    </w:p>
    <w:p w14:paraId="75AB0138">
      <w:pPr>
        <w:pStyle w:val="17"/>
        <w:keepNext w:val="0"/>
        <w:keepLines w:val="0"/>
        <w:pageBreakBefore w:val="0"/>
        <w:widowControl w:val="0"/>
        <w:numPr>
          <w:ilvl w:val="0"/>
          <w:numId w:val="0"/>
        </w:numPr>
        <w:tabs>
          <w:tab w:val="left" w:pos="312"/>
        </w:tabs>
        <w:kinsoku/>
        <w:wordWrap/>
        <w:overflowPunct/>
        <w:topLinePunct w:val="0"/>
        <w:autoSpaceDE w:val="0"/>
        <w:autoSpaceDN w:val="0"/>
        <w:bidi w:val="0"/>
        <w:adjustRightInd w:val="0"/>
        <w:snapToGrid w:val="0"/>
        <w:spacing w:line="360" w:lineRule="auto"/>
        <w:ind w:firstLine="480" w:firstLineChars="200"/>
        <w:textAlignment w:val="auto"/>
        <w:rPr>
          <w:rFonts w:hint="eastAsia" w:asciiTheme="minorEastAsia" w:hAnsiTheme="minorEastAsia" w:eastAsiaTheme="minorEastAsia" w:cstheme="minorEastAsia"/>
          <w:bCs/>
          <w:color w:val="auto"/>
          <w:sz w:val="24"/>
          <w:szCs w:val="24"/>
          <w:lang w:val="en-US" w:eastAsia="zh-CN"/>
        </w:rPr>
      </w:pPr>
      <w:r>
        <w:rPr>
          <w:rFonts w:hint="eastAsia" w:asciiTheme="minorEastAsia" w:hAnsiTheme="minorEastAsia" w:eastAsiaTheme="minorEastAsia" w:cstheme="minorEastAsia"/>
          <w:bCs/>
          <w:color w:val="auto"/>
          <w:sz w:val="24"/>
          <w:szCs w:val="24"/>
          <w:lang w:val="en-US" w:eastAsia="zh-CN"/>
        </w:rPr>
        <w:t>4、本项目不接受联合体投标，不得分包、转包；</w:t>
      </w:r>
    </w:p>
    <w:p w14:paraId="649BD8DC">
      <w:pPr>
        <w:pStyle w:val="17"/>
        <w:keepNext w:val="0"/>
        <w:keepLines w:val="0"/>
        <w:pageBreakBefore w:val="0"/>
        <w:widowControl w:val="0"/>
        <w:numPr>
          <w:ilvl w:val="0"/>
          <w:numId w:val="0"/>
        </w:numPr>
        <w:tabs>
          <w:tab w:val="left" w:pos="312"/>
        </w:tabs>
        <w:kinsoku/>
        <w:wordWrap/>
        <w:overflowPunct/>
        <w:topLinePunct w:val="0"/>
        <w:autoSpaceDE w:val="0"/>
        <w:autoSpaceDN w:val="0"/>
        <w:bidi w:val="0"/>
        <w:adjustRightInd w:val="0"/>
        <w:snapToGrid w:val="0"/>
        <w:spacing w:line="360" w:lineRule="auto"/>
        <w:ind w:firstLine="480" w:firstLineChars="200"/>
        <w:textAlignment w:val="auto"/>
        <w:rPr>
          <w:rFonts w:hint="eastAsia" w:asciiTheme="minorEastAsia" w:hAnsiTheme="minorEastAsia" w:eastAsiaTheme="minorEastAsia" w:cstheme="minorEastAsia"/>
          <w:bCs/>
          <w:color w:val="auto"/>
          <w:sz w:val="24"/>
          <w:szCs w:val="24"/>
          <w:lang w:val="en-US" w:eastAsia="zh-CN"/>
        </w:rPr>
      </w:pPr>
      <w:r>
        <w:rPr>
          <w:rFonts w:hint="eastAsia" w:asciiTheme="minorEastAsia" w:hAnsiTheme="minorEastAsia" w:eastAsiaTheme="minorEastAsia" w:cstheme="minorEastAsia"/>
          <w:bCs/>
          <w:color w:val="auto"/>
          <w:sz w:val="24"/>
          <w:szCs w:val="24"/>
          <w:lang w:val="en-US" w:eastAsia="zh-CN"/>
        </w:rPr>
        <w:t>5、单位负责人为同一人或者存在直接控股、管理关系的不同投标人，不得参加本次采购活动；</w:t>
      </w:r>
    </w:p>
    <w:p w14:paraId="12B84378">
      <w:pPr>
        <w:pStyle w:val="17"/>
        <w:keepNext w:val="0"/>
        <w:keepLines w:val="0"/>
        <w:pageBreakBefore w:val="0"/>
        <w:widowControl w:val="0"/>
        <w:numPr>
          <w:ilvl w:val="0"/>
          <w:numId w:val="0"/>
        </w:numPr>
        <w:tabs>
          <w:tab w:val="left" w:pos="312"/>
        </w:tabs>
        <w:kinsoku/>
        <w:wordWrap/>
        <w:overflowPunct/>
        <w:topLinePunct w:val="0"/>
        <w:autoSpaceDE w:val="0"/>
        <w:autoSpaceDN w:val="0"/>
        <w:bidi w:val="0"/>
        <w:adjustRightInd w:val="0"/>
        <w:snapToGrid w:val="0"/>
        <w:spacing w:line="360" w:lineRule="auto"/>
        <w:ind w:firstLine="480" w:firstLineChars="200"/>
        <w:textAlignment w:val="auto"/>
        <w:rPr>
          <w:rFonts w:hint="eastAsia" w:asciiTheme="minorEastAsia" w:hAnsiTheme="minorEastAsia" w:eastAsiaTheme="minorEastAsia" w:cstheme="minorEastAsia"/>
          <w:bCs/>
          <w:color w:val="auto"/>
          <w:sz w:val="24"/>
          <w:szCs w:val="24"/>
          <w:lang w:val="en-US" w:eastAsia="zh-CN"/>
        </w:rPr>
      </w:pPr>
      <w:r>
        <w:rPr>
          <w:rFonts w:hint="eastAsia" w:asciiTheme="minorEastAsia" w:hAnsiTheme="minorEastAsia" w:eastAsiaTheme="minorEastAsia" w:cstheme="minorEastAsia"/>
          <w:bCs/>
          <w:color w:val="auto"/>
          <w:sz w:val="24"/>
          <w:szCs w:val="24"/>
          <w:lang w:val="en-US" w:eastAsia="zh-CN"/>
        </w:rPr>
        <w:t>四、投标截止时间、开标时间及地点：</w:t>
      </w:r>
    </w:p>
    <w:p w14:paraId="6E286114">
      <w:pPr>
        <w:pStyle w:val="17"/>
        <w:keepNext w:val="0"/>
        <w:keepLines w:val="0"/>
        <w:pageBreakBefore w:val="0"/>
        <w:widowControl w:val="0"/>
        <w:numPr>
          <w:ilvl w:val="0"/>
          <w:numId w:val="0"/>
        </w:numPr>
        <w:tabs>
          <w:tab w:val="left" w:pos="312"/>
        </w:tabs>
        <w:kinsoku/>
        <w:wordWrap/>
        <w:overflowPunct/>
        <w:topLinePunct w:val="0"/>
        <w:autoSpaceDE w:val="0"/>
        <w:autoSpaceDN w:val="0"/>
        <w:bidi w:val="0"/>
        <w:adjustRightInd w:val="0"/>
        <w:snapToGrid w:val="0"/>
        <w:spacing w:line="360" w:lineRule="auto"/>
        <w:ind w:firstLine="480" w:firstLineChars="200"/>
        <w:textAlignment w:val="auto"/>
        <w:rPr>
          <w:rFonts w:hint="default" w:asciiTheme="minorEastAsia" w:hAnsiTheme="minorEastAsia" w:eastAsiaTheme="minorEastAsia" w:cstheme="minorEastAsia"/>
          <w:bCs/>
          <w:color w:val="auto"/>
          <w:sz w:val="24"/>
          <w:szCs w:val="24"/>
          <w:lang w:val="en-US" w:eastAsia="zh-CN"/>
        </w:rPr>
      </w:pPr>
      <w:r>
        <w:rPr>
          <w:rFonts w:hint="eastAsia" w:asciiTheme="minorEastAsia" w:hAnsiTheme="minorEastAsia" w:eastAsiaTheme="minorEastAsia" w:cstheme="minorEastAsia"/>
          <w:bCs/>
          <w:color w:val="auto"/>
          <w:sz w:val="24"/>
          <w:szCs w:val="24"/>
          <w:lang w:val="en-US" w:eastAsia="zh-CN"/>
        </w:rPr>
        <w:t>1、投标截止时间、开标时间：见医院官网公开挂网表</w:t>
      </w:r>
    </w:p>
    <w:p w14:paraId="0808AD54">
      <w:pPr>
        <w:pStyle w:val="17"/>
        <w:keepNext w:val="0"/>
        <w:keepLines w:val="0"/>
        <w:pageBreakBefore w:val="0"/>
        <w:widowControl w:val="0"/>
        <w:numPr>
          <w:ilvl w:val="0"/>
          <w:numId w:val="0"/>
        </w:numPr>
        <w:tabs>
          <w:tab w:val="left" w:pos="312"/>
        </w:tabs>
        <w:kinsoku/>
        <w:wordWrap/>
        <w:overflowPunct/>
        <w:topLinePunct w:val="0"/>
        <w:autoSpaceDE w:val="0"/>
        <w:autoSpaceDN w:val="0"/>
        <w:bidi w:val="0"/>
        <w:adjustRightInd w:val="0"/>
        <w:snapToGrid w:val="0"/>
        <w:spacing w:line="360" w:lineRule="auto"/>
        <w:ind w:firstLine="480" w:firstLineChars="200"/>
        <w:textAlignment w:val="auto"/>
        <w:rPr>
          <w:rFonts w:hint="default" w:asciiTheme="minorEastAsia" w:hAnsiTheme="minorEastAsia" w:eastAsiaTheme="minorEastAsia" w:cstheme="minorEastAsia"/>
          <w:bCs/>
          <w:color w:val="auto"/>
          <w:sz w:val="24"/>
          <w:szCs w:val="24"/>
          <w:lang w:val="en-US" w:eastAsia="zh-CN"/>
        </w:rPr>
      </w:pPr>
      <w:r>
        <w:rPr>
          <w:rFonts w:hint="eastAsia" w:asciiTheme="minorEastAsia" w:hAnsiTheme="minorEastAsia" w:eastAsiaTheme="minorEastAsia" w:cstheme="minorEastAsia"/>
          <w:bCs/>
          <w:color w:val="auto"/>
          <w:sz w:val="24"/>
          <w:szCs w:val="24"/>
          <w:lang w:val="en-US" w:eastAsia="zh-CN"/>
        </w:rPr>
        <w:t>2、开标地点;娄底市中心医院</w:t>
      </w:r>
    </w:p>
    <w:p w14:paraId="3644DD88">
      <w:pPr>
        <w:pStyle w:val="17"/>
        <w:keepNext w:val="0"/>
        <w:keepLines w:val="0"/>
        <w:pageBreakBefore w:val="0"/>
        <w:widowControl w:val="0"/>
        <w:numPr>
          <w:ilvl w:val="0"/>
          <w:numId w:val="0"/>
        </w:numPr>
        <w:tabs>
          <w:tab w:val="left" w:pos="312"/>
        </w:tabs>
        <w:kinsoku/>
        <w:wordWrap/>
        <w:overflowPunct/>
        <w:topLinePunct w:val="0"/>
        <w:autoSpaceDE w:val="0"/>
        <w:autoSpaceDN w:val="0"/>
        <w:bidi w:val="0"/>
        <w:adjustRightInd w:val="0"/>
        <w:snapToGrid w:val="0"/>
        <w:spacing w:line="360" w:lineRule="auto"/>
        <w:ind w:firstLine="480" w:firstLineChars="200"/>
        <w:textAlignment w:val="auto"/>
        <w:rPr>
          <w:rFonts w:hint="eastAsia" w:asciiTheme="minorEastAsia" w:hAnsiTheme="minorEastAsia" w:eastAsiaTheme="minorEastAsia" w:cstheme="minorEastAsia"/>
          <w:bCs/>
          <w:color w:val="auto"/>
          <w:sz w:val="24"/>
          <w:szCs w:val="24"/>
          <w:lang w:val="en-US" w:eastAsia="zh-CN"/>
        </w:rPr>
      </w:pPr>
      <w:r>
        <w:rPr>
          <w:rFonts w:hint="eastAsia" w:asciiTheme="minorEastAsia" w:hAnsiTheme="minorEastAsia" w:eastAsiaTheme="minorEastAsia" w:cstheme="minorEastAsia"/>
          <w:bCs/>
          <w:color w:val="auto"/>
          <w:sz w:val="24"/>
          <w:szCs w:val="24"/>
          <w:lang w:val="en-US" w:eastAsia="zh-CN"/>
        </w:rPr>
        <w:t>五、采购人地址和联系方法：</w:t>
      </w:r>
    </w:p>
    <w:p w14:paraId="049FFAA9">
      <w:pPr>
        <w:pStyle w:val="17"/>
        <w:keepNext w:val="0"/>
        <w:keepLines w:val="0"/>
        <w:pageBreakBefore w:val="0"/>
        <w:widowControl w:val="0"/>
        <w:numPr>
          <w:ilvl w:val="0"/>
          <w:numId w:val="0"/>
        </w:numPr>
        <w:tabs>
          <w:tab w:val="left" w:pos="312"/>
        </w:tabs>
        <w:kinsoku/>
        <w:wordWrap/>
        <w:overflowPunct/>
        <w:topLinePunct w:val="0"/>
        <w:autoSpaceDE w:val="0"/>
        <w:autoSpaceDN w:val="0"/>
        <w:bidi w:val="0"/>
        <w:adjustRightInd w:val="0"/>
        <w:snapToGrid w:val="0"/>
        <w:spacing w:line="360" w:lineRule="auto"/>
        <w:ind w:firstLine="480" w:firstLineChars="200"/>
        <w:textAlignment w:val="auto"/>
        <w:rPr>
          <w:rFonts w:hint="eastAsia" w:asciiTheme="minorEastAsia" w:hAnsiTheme="minorEastAsia" w:eastAsiaTheme="minorEastAsia" w:cstheme="minorEastAsia"/>
          <w:bCs/>
          <w:color w:val="auto"/>
          <w:sz w:val="24"/>
          <w:szCs w:val="24"/>
          <w:lang w:val="en-US" w:eastAsia="zh-CN"/>
        </w:rPr>
      </w:pPr>
      <w:r>
        <w:rPr>
          <w:rFonts w:hint="eastAsia" w:asciiTheme="minorEastAsia" w:hAnsiTheme="minorEastAsia" w:eastAsiaTheme="minorEastAsia" w:cstheme="minorEastAsia"/>
          <w:bCs/>
          <w:color w:val="auto"/>
          <w:sz w:val="24"/>
          <w:szCs w:val="24"/>
          <w:lang w:val="en-US" w:eastAsia="zh-CN"/>
        </w:rPr>
        <w:t>1、采购人名称：娄底市中心医院</w:t>
      </w:r>
    </w:p>
    <w:p w14:paraId="2AB872F8">
      <w:pPr>
        <w:pStyle w:val="17"/>
        <w:keepNext w:val="0"/>
        <w:keepLines w:val="0"/>
        <w:pageBreakBefore w:val="0"/>
        <w:widowControl w:val="0"/>
        <w:numPr>
          <w:ilvl w:val="0"/>
          <w:numId w:val="0"/>
        </w:numPr>
        <w:tabs>
          <w:tab w:val="left" w:pos="312"/>
        </w:tabs>
        <w:kinsoku/>
        <w:wordWrap/>
        <w:overflowPunct/>
        <w:topLinePunct w:val="0"/>
        <w:autoSpaceDE w:val="0"/>
        <w:autoSpaceDN w:val="0"/>
        <w:bidi w:val="0"/>
        <w:adjustRightInd w:val="0"/>
        <w:snapToGrid w:val="0"/>
        <w:spacing w:line="360" w:lineRule="auto"/>
        <w:ind w:firstLine="480" w:firstLineChars="200"/>
        <w:textAlignment w:val="auto"/>
        <w:rPr>
          <w:rFonts w:hint="eastAsia" w:asciiTheme="minorEastAsia" w:hAnsiTheme="minorEastAsia" w:eastAsiaTheme="minorEastAsia" w:cstheme="minorEastAsia"/>
          <w:bCs/>
          <w:color w:val="auto"/>
          <w:sz w:val="24"/>
          <w:szCs w:val="24"/>
          <w:lang w:val="en-US" w:eastAsia="zh-CN"/>
        </w:rPr>
      </w:pPr>
      <w:r>
        <w:rPr>
          <w:rFonts w:hint="eastAsia" w:asciiTheme="minorEastAsia" w:hAnsiTheme="minorEastAsia" w:eastAsiaTheme="minorEastAsia" w:cstheme="minorEastAsia"/>
          <w:bCs/>
          <w:color w:val="auto"/>
          <w:sz w:val="24"/>
          <w:szCs w:val="24"/>
          <w:lang w:val="en-US" w:eastAsia="zh-CN"/>
        </w:rPr>
        <w:t>2、联系人及联系方式：孙沁忍 16673869902</w:t>
      </w:r>
    </w:p>
    <w:p w14:paraId="31227066">
      <w:pPr>
        <w:pStyle w:val="17"/>
        <w:keepNext w:val="0"/>
        <w:keepLines w:val="0"/>
        <w:pageBreakBefore w:val="0"/>
        <w:widowControl w:val="0"/>
        <w:numPr>
          <w:ilvl w:val="0"/>
          <w:numId w:val="0"/>
        </w:numPr>
        <w:tabs>
          <w:tab w:val="left" w:pos="312"/>
        </w:tabs>
        <w:kinsoku/>
        <w:wordWrap/>
        <w:overflowPunct/>
        <w:topLinePunct w:val="0"/>
        <w:autoSpaceDE w:val="0"/>
        <w:autoSpaceDN w:val="0"/>
        <w:bidi w:val="0"/>
        <w:adjustRightInd w:val="0"/>
        <w:snapToGrid w:val="0"/>
        <w:spacing w:line="360" w:lineRule="auto"/>
        <w:ind w:firstLine="480" w:firstLineChars="200"/>
        <w:textAlignment w:val="auto"/>
        <w:rPr>
          <w:rFonts w:hint="eastAsia" w:asciiTheme="minorEastAsia" w:hAnsiTheme="minorEastAsia" w:eastAsiaTheme="minorEastAsia" w:cstheme="minorEastAsia"/>
          <w:bCs/>
          <w:color w:val="auto"/>
          <w:sz w:val="24"/>
          <w:szCs w:val="24"/>
          <w:lang w:val="en-US" w:eastAsia="zh-CN"/>
        </w:rPr>
      </w:pPr>
      <w:r>
        <w:rPr>
          <w:rFonts w:hint="eastAsia" w:asciiTheme="minorEastAsia" w:hAnsiTheme="minorEastAsia" w:eastAsiaTheme="minorEastAsia" w:cstheme="minorEastAsia"/>
          <w:bCs/>
          <w:color w:val="auto"/>
          <w:sz w:val="24"/>
          <w:szCs w:val="24"/>
          <w:lang w:val="en-US" w:eastAsia="zh-CN"/>
        </w:rPr>
        <w:t>3、采购人地址：娄底市长青中街51号</w:t>
      </w:r>
    </w:p>
    <w:p w14:paraId="782700B0">
      <w:pPr>
        <w:pStyle w:val="17"/>
        <w:keepNext w:val="0"/>
        <w:keepLines w:val="0"/>
        <w:pageBreakBefore w:val="0"/>
        <w:widowControl w:val="0"/>
        <w:numPr>
          <w:ilvl w:val="0"/>
          <w:numId w:val="0"/>
        </w:numPr>
        <w:tabs>
          <w:tab w:val="left" w:pos="312"/>
        </w:tabs>
        <w:kinsoku/>
        <w:wordWrap/>
        <w:overflowPunct/>
        <w:topLinePunct w:val="0"/>
        <w:autoSpaceDE w:val="0"/>
        <w:autoSpaceDN w:val="0"/>
        <w:bidi w:val="0"/>
        <w:adjustRightInd w:val="0"/>
        <w:snapToGrid w:val="0"/>
        <w:spacing w:line="360" w:lineRule="auto"/>
        <w:ind w:firstLine="480" w:firstLineChars="200"/>
        <w:textAlignment w:val="auto"/>
        <w:rPr>
          <w:rFonts w:hint="eastAsia" w:asciiTheme="minorEastAsia" w:hAnsiTheme="minorEastAsia" w:eastAsiaTheme="minorEastAsia" w:cstheme="minorEastAsia"/>
          <w:bCs/>
          <w:color w:val="auto"/>
          <w:sz w:val="24"/>
          <w:szCs w:val="24"/>
          <w:lang w:val="en-US" w:eastAsia="zh-CN"/>
        </w:rPr>
      </w:pPr>
      <w:r>
        <w:rPr>
          <w:rFonts w:hint="eastAsia" w:asciiTheme="minorEastAsia" w:hAnsiTheme="minorEastAsia" w:eastAsiaTheme="minorEastAsia" w:cstheme="minorEastAsia"/>
          <w:bCs/>
          <w:color w:val="auto"/>
          <w:sz w:val="24"/>
          <w:szCs w:val="24"/>
          <w:lang w:val="en-US" w:eastAsia="zh-CN"/>
        </w:rPr>
        <w:t>六、投标须知</w:t>
      </w:r>
    </w:p>
    <w:p w14:paraId="6D91642B">
      <w:pPr>
        <w:pStyle w:val="17"/>
        <w:keepNext w:val="0"/>
        <w:keepLines w:val="0"/>
        <w:pageBreakBefore w:val="0"/>
        <w:widowControl w:val="0"/>
        <w:numPr>
          <w:ilvl w:val="0"/>
          <w:numId w:val="0"/>
        </w:numPr>
        <w:tabs>
          <w:tab w:val="left" w:pos="312"/>
        </w:tabs>
        <w:kinsoku/>
        <w:wordWrap/>
        <w:overflowPunct/>
        <w:topLinePunct w:val="0"/>
        <w:autoSpaceDE w:val="0"/>
        <w:autoSpaceDN w:val="0"/>
        <w:bidi w:val="0"/>
        <w:adjustRightInd w:val="0"/>
        <w:snapToGrid w:val="0"/>
        <w:spacing w:line="360" w:lineRule="auto"/>
        <w:ind w:firstLine="480" w:firstLineChars="200"/>
        <w:textAlignment w:val="auto"/>
        <w:rPr>
          <w:rFonts w:hint="eastAsia" w:asciiTheme="minorEastAsia" w:hAnsiTheme="minorEastAsia" w:eastAsiaTheme="minorEastAsia" w:cstheme="minorEastAsia"/>
          <w:bCs/>
          <w:color w:val="auto"/>
          <w:sz w:val="24"/>
          <w:szCs w:val="24"/>
          <w:lang w:val="en-US" w:eastAsia="zh-CN"/>
        </w:rPr>
      </w:pPr>
      <w:r>
        <w:rPr>
          <w:rFonts w:hint="eastAsia" w:asciiTheme="minorEastAsia" w:hAnsiTheme="minorEastAsia" w:eastAsiaTheme="minorEastAsia" w:cstheme="minorEastAsia"/>
          <w:bCs/>
          <w:color w:val="auto"/>
          <w:sz w:val="24"/>
          <w:szCs w:val="24"/>
          <w:lang w:val="en-US" w:eastAsia="zh-CN"/>
        </w:rPr>
        <w:t>1、否决投标的情形：</w:t>
      </w:r>
    </w:p>
    <w:p w14:paraId="2FF6EB10">
      <w:pPr>
        <w:pStyle w:val="17"/>
        <w:keepNext w:val="0"/>
        <w:keepLines w:val="0"/>
        <w:pageBreakBefore w:val="0"/>
        <w:widowControl w:val="0"/>
        <w:numPr>
          <w:ilvl w:val="0"/>
          <w:numId w:val="0"/>
        </w:numPr>
        <w:tabs>
          <w:tab w:val="left" w:pos="312"/>
        </w:tabs>
        <w:kinsoku/>
        <w:wordWrap/>
        <w:overflowPunct/>
        <w:topLinePunct w:val="0"/>
        <w:autoSpaceDE w:val="0"/>
        <w:autoSpaceDN w:val="0"/>
        <w:bidi w:val="0"/>
        <w:adjustRightInd w:val="0"/>
        <w:snapToGrid w:val="0"/>
        <w:spacing w:line="360" w:lineRule="auto"/>
        <w:ind w:firstLine="480" w:firstLineChars="200"/>
        <w:textAlignment w:val="auto"/>
        <w:rPr>
          <w:rFonts w:hint="eastAsia" w:asciiTheme="minorEastAsia" w:hAnsiTheme="minorEastAsia" w:eastAsiaTheme="minorEastAsia" w:cstheme="minorEastAsia"/>
          <w:bCs/>
          <w:color w:val="auto"/>
          <w:sz w:val="24"/>
          <w:szCs w:val="24"/>
          <w:lang w:val="en-US" w:eastAsia="zh-CN"/>
        </w:rPr>
      </w:pPr>
      <w:r>
        <w:rPr>
          <w:rFonts w:hint="eastAsia" w:asciiTheme="minorEastAsia" w:hAnsiTheme="minorEastAsia" w:eastAsiaTheme="minorEastAsia" w:cstheme="minorEastAsia"/>
          <w:bCs/>
          <w:color w:val="auto"/>
          <w:sz w:val="24"/>
          <w:szCs w:val="24"/>
          <w:lang w:val="en-US" w:eastAsia="zh-CN"/>
        </w:rPr>
        <w:t>1.1、投标人以他人名义投标、串通投标、以行贿手段谋取中标的；</w:t>
      </w:r>
    </w:p>
    <w:p w14:paraId="593D58A5">
      <w:pPr>
        <w:pStyle w:val="17"/>
        <w:keepNext w:val="0"/>
        <w:keepLines w:val="0"/>
        <w:pageBreakBefore w:val="0"/>
        <w:widowControl w:val="0"/>
        <w:numPr>
          <w:ilvl w:val="0"/>
          <w:numId w:val="0"/>
        </w:numPr>
        <w:tabs>
          <w:tab w:val="left" w:pos="312"/>
        </w:tabs>
        <w:kinsoku/>
        <w:wordWrap/>
        <w:overflowPunct/>
        <w:topLinePunct w:val="0"/>
        <w:autoSpaceDE w:val="0"/>
        <w:autoSpaceDN w:val="0"/>
        <w:bidi w:val="0"/>
        <w:adjustRightInd w:val="0"/>
        <w:snapToGrid w:val="0"/>
        <w:spacing w:line="360" w:lineRule="auto"/>
        <w:ind w:firstLine="480" w:firstLineChars="200"/>
        <w:textAlignment w:val="auto"/>
        <w:rPr>
          <w:rFonts w:hint="eastAsia" w:asciiTheme="minorEastAsia" w:hAnsiTheme="minorEastAsia" w:eastAsiaTheme="minorEastAsia" w:cstheme="minorEastAsia"/>
          <w:bCs/>
          <w:color w:val="auto"/>
          <w:sz w:val="24"/>
          <w:szCs w:val="24"/>
          <w:lang w:val="en-US" w:eastAsia="zh-CN"/>
        </w:rPr>
      </w:pPr>
      <w:r>
        <w:rPr>
          <w:rFonts w:hint="eastAsia" w:asciiTheme="minorEastAsia" w:hAnsiTheme="minorEastAsia" w:eastAsiaTheme="minorEastAsia" w:cstheme="minorEastAsia"/>
          <w:bCs/>
          <w:color w:val="auto"/>
          <w:sz w:val="24"/>
          <w:szCs w:val="24"/>
          <w:lang w:val="en-US" w:eastAsia="zh-CN"/>
        </w:rPr>
        <w:t>1.2、资格评审时，投标人资格条件不符合国家有关规定或者文件要求的，或者拒不按照要求对投标文件进行澄清、说明或补正，或者其说明补正无法证明其为合格投标人的；</w:t>
      </w:r>
    </w:p>
    <w:p w14:paraId="40CF2CE4">
      <w:pPr>
        <w:pStyle w:val="17"/>
        <w:keepNext w:val="0"/>
        <w:keepLines w:val="0"/>
        <w:pageBreakBefore w:val="0"/>
        <w:widowControl w:val="0"/>
        <w:numPr>
          <w:ilvl w:val="0"/>
          <w:numId w:val="0"/>
        </w:numPr>
        <w:tabs>
          <w:tab w:val="left" w:pos="312"/>
        </w:tabs>
        <w:kinsoku/>
        <w:wordWrap/>
        <w:overflowPunct/>
        <w:topLinePunct w:val="0"/>
        <w:autoSpaceDE w:val="0"/>
        <w:autoSpaceDN w:val="0"/>
        <w:bidi w:val="0"/>
        <w:adjustRightInd w:val="0"/>
        <w:snapToGrid w:val="0"/>
        <w:spacing w:line="360" w:lineRule="auto"/>
        <w:ind w:firstLine="480" w:firstLineChars="200"/>
        <w:textAlignment w:val="auto"/>
        <w:rPr>
          <w:rFonts w:hint="eastAsia" w:asciiTheme="minorEastAsia" w:hAnsiTheme="minorEastAsia" w:eastAsiaTheme="minorEastAsia" w:cstheme="minorEastAsia"/>
          <w:bCs/>
          <w:color w:val="auto"/>
          <w:sz w:val="24"/>
          <w:szCs w:val="24"/>
          <w:lang w:val="en-US" w:eastAsia="zh-CN"/>
        </w:rPr>
      </w:pPr>
      <w:r>
        <w:rPr>
          <w:rFonts w:hint="eastAsia" w:asciiTheme="minorEastAsia" w:hAnsiTheme="minorEastAsia" w:eastAsiaTheme="minorEastAsia" w:cstheme="minorEastAsia"/>
          <w:bCs/>
          <w:color w:val="auto"/>
          <w:sz w:val="24"/>
          <w:szCs w:val="24"/>
          <w:lang w:val="en-US" w:eastAsia="zh-CN"/>
        </w:rPr>
        <w:t>1.3、评标委员会认定投标人以低于成本报价竞标的；</w:t>
      </w:r>
    </w:p>
    <w:p w14:paraId="6F5CB30F">
      <w:pPr>
        <w:pStyle w:val="17"/>
        <w:keepNext w:val="0"/>
        <w:keepLines w:val="0"/>
        <w:pageBreakBefore w:val="0"/>
        <w:widowControl w:val="0"/>
        <w:numPr>
          <w:ilvl w:val="0"/>
          <w:numId w:val="0"/>
        </w:numPr>
        <w:tabs>
          <w:tab w:val="left" w:pos="312"/>
        </w:tabs>
        <w:kinsoku/>
        <w:wordWrap/>
        <w:overflowPunct/>
        <w:topLinePunct w:val="0"/>
        <w:autoSpaceDE w:val="0"/>
        <w:autoSpaceDN w:val="0"/>
        <w:bidi w:val="0"/>
        <w:adjustRightInd w:val="0"/>
        <w:snapToGrid w:val="0"/>
        <w:spacing w:line="360" w:lineRule="auto"/>
        <w:ind w:firstLine="480" w:firstLineChars="200"/>
        <w:textAlignment w:val="auto"/>
        <w:rPr>
          <w:rFonts w:hint="eastAsia" w:asciiTheme="minorEastAsia" w:hAnsiTheme="minorEastAsia" w:eastAsiaTheme="minorEastAsia" w:cstheme="minorEastAsia"/>
          <w:bCs/>
          <w:color w:val="auto"/>
          <w:sz w:val="24"/>
          <w:szCs w:val="24"/>
          <w:lang w:val="en-US" w:eastAsia="zh-CN"/>
        </w:rPr>
      </w:pPr>
      <w:r>
        <w:rPr>
          <w:rFonts w:hint="eastAsia" w:asciiTheme="minorEastAsia" w:hAnsiTheme="minorEastAsia" w:eastAsiaTheme="minorEastAsia" w:cstheme="minorEastAsia"/>
          <w:bCs/>
          <w:color w:val="auto"/>
          <w:sz w:val="24"/>
          <w:szCs w:val="24"/>
          <w:lang w:val="en-US" w:eastAsia="zh-CN"/>
        </w:rPr>
        <w:t>1.4、投标人未按照要求出席开标会的；</w:t>
      </w:r>
    </w:p>
    <w:p w14:paraId="679CC0C3">
      <w:pPr>
        <w:pStyle w:val="17"/>
        <w:keepNext w:val="0"/>
        <w:keepLines w:val="0"/>
        <w:pageBreakBefore w:val="0"/>
        <w:widowControl w:val="0"/>
        <w:numPr>
          <w:ilvl w:val="0"/>
          <w:numId w:val="0"/>
        </w:numPr>
        <w:tabs>
          <w:tab w:val="left" w:pos="312"/>
        </w:tabs>
        <w:kinsoku/>
        <w:wordWrap/>
        <w:overflowPunct/>
        <w:topLinePunct w:val="0"/>
        <w:autoSpaceDE w:val="0"/>
        <w:autoSpaceDN w:val="0"/>
        <w:bidi w:val="0"/>
        <w:adjustRightInd w:val="0"/>
        <w:snapToGrid w:val="0"/>
        <w:spacing w:line="360" w:lineRule="auto"/>
        <w:ind w:firstLine="480" w:firstLineChars="200"/>
        <w:textAlignment w:val="auto"/>
        <w:rPr>
          <w:rFonts w:hint="eastAsia" w:asciiTheme="minorEastAsia" w:hAnsiTheme="minorEastAsia" w:eastAsiaTheme="minorEastAsia" w:cstheme="minorEastAsia"/>
          <w:bCs/>
          <w:color w:val="auto"/>
          <w:sz w:val="24"/>
          <w:szCs w:val="24"/>
          <w:lang w:val="en-US" w:eastAsia="zh-CN"/>
        </w:rPr>
      </w:pPr>
      <w:r>
        <w:rPr>
          <w:rFonts w:hint="eastAsia" w:asciiTheme="minorEastAsia" w:hAnsiTheme="minorEastAsia" w:eastAsiaTheme="minorEastAsia" w:cstheme="minorEastAsia"/>
          <w:bCs/>
          <w:color w:val="auto"/>
          <w:sz w:val="24"/>
          <w:szCs w:val="24"/>
          <w:lang w:val="en-US" w:eastAsia="zh-CN"/>
        </w:rPr>
        <w:t>1.5、投标报价有错误的，评标委员会将要求投标人作出书面澄清说明和确认，投标人拒不作出澄清说明和确认的；</w:t>
      </w:r>
    </w:p>
    <w:p w14:paraId="364AE9CF">
      <w:pPr>
        <w:pStyle w:val="17"/>
        <w:keepNext w:val="0"/>
        <w:keepLines w:val="0"/>
        <w:pageBreakBefore w:val="0"/>
        <w:widowControl w:val="0"/>
        <w:numPr>
          <w:ilvl w:val="0"/>
          <w:numId w:val="0"/>
        </w:numPr>
        <w:tabs>
          <w:tab w:val="left" w:pos="312"/>
        </w:tabs>
        <w:kinsoku/>
        <w:wordWrap/>
        <w:overflowPunct/>
        <w:topLinePunct w:val="0"/>
        <w:autoSpaceDE w:val="0"/>
        <w:autoSpaceDN w:val="0"/>
        <w:bidi w:val="0"/>
        <w:adjustRightInd w:val="0"/>
        <w:snapToGrid w:val="0"/>
        <w:spacing w:line="360" w:lineRule="auto"/>
        <w:ind w:firstLine="480" w:firstLineChars="200"/>
        <w:textAlignment w:val="auto"/>
        <w:rPr>
          <w:rFonts w:hint="eastAsia" w:asciiTheme="minorEastAsia" w:hAnsiTheme="minorEastAsia" w:eastAsiaTheme="minorEastAsia" w:cstheme="minorEastAsia"/>
          <w:bCs/>
          <w:color w:val="FF0000"/>
          <w:sz w:val="24"/>
          <w:szCs w:val="24"/>
          <w:lang w:val="en-US" w:eastAsia="zh-CN"/>
        </w:rPr>
      </w:pPr>
      <w:r>
        <w:rPr>
          <w:rFonts w:hint="eastAsia" w:asciiTheme="minorEastAsia" w:hAnsiTheme="minorEastAsia" w:eastAsiaTheme="minorEastAsia" w:cstheme="minorEastAsia"/>
          <w:bCs/>
          <w:color w:val="auto"/>
          <w:sz w:val="24"/>
          <w:szCs w:val="24"/>
          <w:lang w:val="en-US" w:eastAsia="zh-CN"/>
        </w:rPr>
        <w:t>1.6、投标文件存在弄虚作假或者隐瞒事实，或者未按照文件要求如实提供有关情况和文件，以及证明资料且对投标人有利的，应当否决其投标。被列为中标候选人的，应当取消其中标候选人资格。</w:t>
      </w:r>
    </w:p>
    <w:p w14:paraId="26A7334E">
      <w:pPr>
        <w:pStyle w:val="18"/>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Theme="minorEastAsia" w:hAnsiTheme="minorEastAsia" w:eastAsiaTheme="minorEastAsia" w:cstheme="minorEastAsia"/>
          <w:b w:val="0"/>
          <w:bCs/>
          <w:color w:val="auto"/>
          <w:sz w:val="24"/>
          <w:szCs w:val="24"/>
          <w:lang w:val="en-US" w:eastAsia="zh-CN" w:bidi="ar-SA"/>
        </w:rPr>
      </w:pPr>
      <w:r>
        <w:rPr>
          <w:rFonts w:hint="eastAsia" w:asciiTheme="minorEastAsia" w:hAnsiTheme="minorEastAsia" w:eastAsiaTheme="minorEastAsia" w:cstheme="minorEastAsia"/>
          <w:b w:val="0"/>
          <w:bCs/>
          <w:color w:val="FF0000"/>
          <w:sz w:val="24"/>
          <w:szCs w:val="24"/>
          <w:lang w:val="en-US" w:eastAsia="zh-CN" w:bidi="ar-SA"/>
        </w:rPr>
        <w:t>1.7、技术参数负偏离大于5条的。</w:t>
      </w:r>
    </w:p>
    <w:p w14:paraId="731CB78F">
      <w:pPr>
        <w:pStyle w:val="17"/>
        <w:keepNext w:val="0"/>
        <w:keepLines w:val="0"/>
        <w:pageBreakBefore w:val="0"/>
        <w:widowControl w:val="0"/>
        <w:numPr>
          <w:ilvl w:val="0"/>
          <w:numId w:val="0"/>
        </w:numPr>
        <w:tabs>
          <w:tab w:val="left" w:pos="312"/>
        </w:tabs>
        <w:kinsoku/>
        <w:wordWrap/>
        <w:overflowPunct/>
        <w:topLinePunct w:val="0"/>
        <w:autoSpaceDE w:val="0"/>
        <w:autoSpaceDN w:val="0"/>
        <w:bidi w:val="0"/>
        <w:adjustRightInd w:val="0"/>
        <w:snapToGrid w:val="0"/>
        <w:spacing w:line="360" w:lineRule="auto"/>
        <w:ind w:firstLine="480" w:firstLineChars="200"/>
        <w:textAlignment w:val="auto"/>
        <w:rPr>
          <w:rFonts w:hint="eastAsia" w:asciiTheme="minorEastAsia" w:hAnsiTheme="minorEastAsia" w:eastAsiaTheme="minorEastAsia" w:cstheme="minorEastAsia"/>
          <w:bCs/>
          <w:color w:val="auto"/>
          <w:sz w:val="24"/>
          <w:szCs w:val="24"/>
          <w:lang w:val="en-US" w:eastAsia="zh-CN"/>
        </w:rPr>
      </w:pPr>
      <w:r>
        <w:rPr>
          <w:rFonts w:hint="eastAsia" w:asciiTheme="minorEastAsia" w:hAnsiTheme="minorEastAsia" w:eastAsiaTheme="minorEastAsia" w:cstheme="minorEastAsia"/>
          <w:bCs/>
          <w:color w:val="auto"/>
          <w:sz w:val="24"/>
          <w:szCs w:val="24"/>
          <w:lang w:val="en-US" w:eastAsia="zh-CN"/>
        </w:rPr>
        <w:t>2、有下列情形之一的，采购人将重新挂网采购：</w:t>
      </w:r>
    </w:p>
    <w:p w14:paraId="093FC2CB">
      <w:pPr>
        <w:pStyle w:val="17"/>
        <w:keepNext w:val="0"/>
        <w:keepLines w:val="0"/>
        <w:pageBreakBefore w:val="0"/>
        <w:widowControl w:val="0"/>
        <w:numPr>
          <w:ilvl w:val="0"/>
          <w:numId w:val="0"/>
        </w:numPr>
        <w:tabs>
          <w:tab w:val="left" w:pos="312"/>
        </w:tabs>
        <w:kinsoku/>
        <w:wordWrap/>
        <w:overflowPunct/>
        <w:topLinePunct w:val="0"/>
        <w:autoSpaceDE w:val="0"/>
        <w:autoSpaceDN w:val="0"/>
        <w:bidi w:val="0"/>
        <w:adjustRightInd w:val="0"/>
        <w:snapToGrid w:val="0"/>
        <w:spacing w:line="360" w:lineRule="auto"/>
        <w:ind w:firstLine="480" w:firstLineChars="200"/>
        <w:textAlignment w:val="auto"/>
        <w:rPr>
          <w:rFonts w:hint="eastAsia" w:asciiTheme="minorEastAsia" w:hAnsiTheme="minorEastAsia" w:eastAsiaTheme="minorEastAsia" w:cstheme="minorEastAsia"/>
          <w:bCs/>
          <w:color w:val="auto"/>
          <w:sz w:val="24"/>
          <w:szCs w:val="24"/>
          <w:lang w:val="en-US" w:eastAsia="zh-CN"/>
        </w:rPr>
      </w:pPr>
      <w:r>
        <w:rPr>
          <w:rFonts w:hint="eastAsia" w:asciiTheme="minorEastAsia" w:hAnsiTheme="minorEastAsia" w:eastAsiaTheme="minorEastAsia" w:cstheme="minorEastAsia"/>
          <w:bCs/>
          <w:color w:val="auto"/>
          <w:sz w:val="24"/>
          <w:szCs w:val="24"/>
          <w:lang w:val="en-US" w:eastAsia="zh-CN"/>
        </w:rPr>
        <w:t>2.1、投标截止时间止，投标人少于3家的；</w:t>
      </w:r>
    </w:p>
    <w:p w14:paraId="11432665">
      <w:pPr>
        <w:pStyle w:val="17"/>
        <w:keepNext w:val="0"/>
        <w:keepLines w:val="0"/>
        <w:pageBreakBefore w:val="0"/>
        <w:widowControl w:val="0"/>
        <w:numPr>
          <w:ilvl w:val="0"/>
          <w:numId w:val="0"/>
        </w:numPr>
        <w:tabs>
          <w:tab w:val="left" w:pos="312"/>
        </w:tabs>
        <w:kinsoku/>
        <w:wordWrap/>
        <w:overflowPunct/>
        <w:topLinePunct w:val="0"/>
        <w:autoSpaceDE w:val="0"/>
        <w:autoSpaceDN w:val="0"/>
        <w:bidi w:val="0"/>
        <w:adjustRightInd w:val="0"/>
        <w:snapToGrid w:val="0"/>
        <w:spacing w:line="360" w:lineRule="auto"/>
        <w:ind w:firstLine="480" w:firstLineChars="200"/>
        <w:textAlignment w:val="auto"/>
        <w:rPr>
          <w:rFonts w:hint="eastAsia" w:asciiTheme="minorEastAsia" w:hAnsiTheme="minorEastAsia" w:eastAsiaTheme="minorEastAsia" w:cstheme="minorEastAsia"/>
          <w:bCs/>
          <w:color w:val="auto"/>
          <w:sz w:val="24"/>
          <w:szCs w:val="24"/>
          <w:lang w:val="en-US" w:eastAsia="zh-CN"/>
        </w:rPr>
      </w:pPr>
      <w:r>
        <w:rPr>
          <w:rFonts w:hint="eastAsia" w:asciiTheme="minorEastAsia" w:hAnsiTheme="minorEastAsia" w:eastAsiaTheme="minorEastAsia" w:cstheme="minorEastAsia"/>
          <w:bCs/>
          <w:color w:val="auto"/>
          <w:sz w:val="24"/>
          <w:szCs w:val="24"/>
          <w:lang w:val="en-US" w:eastAsia="zh-CN"/>
        </w:rPr>
        <w:t>2.2、经评标委员会评审后，符合资格审查的投标人少于3家的。</w:t>
      </w:r>
    </w:p>
    <w:p w14:paraId="1D69A94E">
      <w:pPr>
        <w:pStyle w:val="18"/>
        <w:rPr>
          <w:rFonts w:hint="eastAsia"/>
          <w:lang w:val="en-US" w:eastAsia="zh-CN"/>
        </w:rPr>
      </w:pPr>
    </w:p>
    <w:p w14:paraId="687E9235">
      <w:pPr>
        <w:pStyle w:val="18"/>
        <w:jc w:val="both"/>
        <w:rPr>
          <w:rFonts w:hint="default"/>
          <w:lang w:val="en-US" w:eastAsia="zh-CN"/>
        </w:rPr>
      </w:pPr>
    </w:p>
    <w:p w14:paraId="7AECD5DA">
      <w:pPr>
        <w:pStyle w:val="17"/>
        <w:numPr>
          <w:ilvl w:val="0"/>
          <w:numId w:val="0"/>
        </w:numPr>
        <w:tabs>
          <w:tab w:val="left" w:pos="312"/>
        </w:tabs>
        <w:snapToGrid w:val="0"/>
        <w:spacing w:line="480" w:lineRule="auto"/>
        <w:jc w:val="center"/>
        <w:rPr>
          <w:rFonts w:hint="eastAsia" w:ascii="宋体" w:hAnsi="宋体" w:cs="宋体"/>
          <w:b/>
          <w:bCs/>
          <w:color w:val="auto"/>
          <w:sz w:val="44"/>
          <w:szCs w:val="44"/>
          <w:lang w:val="en-US" w:eastAsia="zh-CN"/>
        </w:rPr>
      </w:pPr>
    </w:p>
    <w:p w14:paraId="13042EC1">
      <w:pPr>
        <w:pStyle w:val="17"/>
        <w:numPr>
          <w:ilvl w:val="0"/>
          <w:numId w:val="0"/>
        </w:numPr>
        <w:tabs>
          <w:tab w:val="left" w:pos="312"/>
        </w:tabs>
        <w:snapToGrid w:val="0"/>
        <w:spacing w:line="480" w:lineRule="auto"/>
        <w:jc w:val="center"/>
        <w:rPr>
          <w:rFonts w:hint="eastAsia" w:ascii="宋体" w:hAnsi="宋体" w:cs="宋体"/>
          <w:b/>
          <w:bCs/>
          <w:color w:val="auto"/>
          <w:sz w:val="44"/>
          <w:szCs w:val="44"/>
          <w:lang w:val="en-US" w:eastAsia="zh-CN"/>
        </w:rPr>
      </w:pPr>
    </w:p>
    <w:p w14:paraId="433AFCCD">
      <w:pPr>
        <w:rPr>
          <w:rFonts w:hint="eastAsia" w:ascii="宋体" w:hAnsi="宋体" w:cs="宋体"/>
          <w:b/>
          <w:bCs/>
          <w:color w:val="auto"/>
          <w:sz w:val="44"/>
          <w:szCs w:val="44"/>
          <w:lang w:val="en-US" w:eastAsia="zh-CN"/>
        </w:rPr>
      </w:pPr>
    </w:p>
    <w:p w14:paraId="3F1EFC05">
      <w:pPr>
        <w:rPr>
          <w:rFonts w:hint="eastAsia"/>
          <w:lang w:val="en-US" w:eastAsia="zh-CN"/>
        </w:rPr>
      </w:pPr>
    </w:p>
    <w:p w14:paraId="7DFCDC16">
      <w:pPr>
        <w:pStyle w:val="17"/>
        <w:numPr>
          <w:ilvl w:val="0"/>
          <w:numId w:val="0"/>
        </w:numPr>
        <w:tabs>
          <w:tab w:val="left" w:pos="312"/>
        </w:tabs>
        <w:snapToGrid w:val="0"/>
        <w:spacing w:line="480" w:lineRule="auto"/>
        <w:jc w:val="center"/>
        <w:rPr>
          <w:rFonts w:hint="eastAsia" w:ascii="宋体" w:hAnsi="宋体" w:cs="宋体"/>
          <w:b/>
          <w:bCs/>
          <w:color w:val="auto"/>
          <w:sz w:val="44"/>
          <w:szCs w:val="44"/>
          <w:lang w:val="en-US" w:eastAsia="zh-CN"/>
        </w:rPr>
      </w:pPr>
      <w:r>
        <w:rPr>
          <w:rFonts w:hint="eastAsia" w:ascii="宋体" w:hAnsi="宋体" w:cs="宋体"/>
          <w:b/>
          <w:bCs/>
          <w:color w:val="auto"/>
          <w:sz w:val="44"/>
          <w:szCs w:val="44"/>
          <w:lang w:val="en-US" w:eastAsia="zh-CN"/>
        </w:rPr>
        <w:t>第二章采购需求</w:t>
      </w:r>
    </w:p>
    <w:p w14:paraId="0DE823E3">
      <w:pPr>
        <w:keepNext w:val="0"/>
        <w:keepLines w:val="0"/>
        <w:pageBreakBefore w:val="0"/>
        <w:kinsoku/>
        <w:wordWrap/>
        <w:overflowPunct/>
        <w:topLinePunct w:val="0"/>
        <w:autoSpaceDE/>
        <w:autoSpaceDN/>
        <w:bidi w:val="0"/>
        <w:adjustRightInd/>
        <w:snapToGrid/>
        <w:spacing w:line="360" w:lineRule="auto"/>
        <w:ind w:firstLine="560" w:firstLineChars="200"/>
        <w:rPr>
          <w:rFonts w:hint="eastAsia" w:ascii="黑体" w:hAnsi="黑体" w:eastAsia="黑体" w:cs="黑体"/>
          <w:bCs/>
          <w:color w:val="auto"/>
          <w:kern w:val="0"/>
          <w:sz w:val="28"/>
          <w:szCs w:val="28"/>
          <w:lang w:val="en-US" w:eastAsia="zh-CN" w:bidi="ar-SA"/>
        </w:rPr>
      </w:pPr>
      <w:r>
        <w:rPr>
          <w:rFonts w:hint="eastAsia" w:ascii="黑体" w:hAnsi="黑体" w:eastAsia="黑体" w:cs="黑体"/>
          <w:bCs/>
          <w:color w:val="auto"/>
          <w:kern w:val="0"/>
          <w:sz w:val="28"/>
          <w:szCs w:val="28"/>
          <w:lang w:val="en-US" w:eastAsia="zh-CN" w:bidi="ar-SA"/>
        </w:rPr>
        <w:t>一、采购清单、采购项目交付或者实施的时间和地点</w:t>
      </w:r>
    </w:p>
    <w:p w14:paraId="72D2BF8C">
      <w:pPr>
        <w:keepNext w:val="0"/>
        <w:keepLines w:val="0"/>
        <w:pageBreakBefore w:val="0"/>
        <w:kinsoku/>
        <w:wordWrap/>
        <w:overflowPunct/>
        <w:topLinePunct w:val="0"/>
        <w:autoSpaceDE/>
        <w:autoSpaceDN/>
        <w:bidi w:val="0"/>
        <w:adjustRightInd/>
        <w:snapToGrid/>
        <w:spacing w:line="360" w:lineRule="auto"/>
        <w:ind w:firstLine="480" w:firstLineChars="200"/>
        <w:rPr>
          <w:rFonts w:hint="eastAsia" w:asciiTheme="minorEastAsia" w:hAnsiTheme="minorEastAsia" w:eastAsiaTheme="minorEastAsia" w:cstheme="minorEastAsia"/>
          <w:bCs/>
          <w:color w:val="auto"/>
          <w:kern w:val="0"/>
          <w:sz w:val="24"/>
          <w:szCs w:val="24"/>
          <w:lang w:val="en-US" w:eastAsia="zh-CN" w:bidi="ar-SA"/>
        </w:rPr>
      </w:pPr>
      <w:r>
        <w:rPr>
          <w:rFonts w:hint="eastAsia" w:asciiTheme="minorEastAsia" w:hAnsiTheme="minorEastAsia" w:eastAsiaTheme="minorEastAsia" w:cstheme="minorEastAsia"/>
          <w:bCs/>
          <w:color w:val="auto"/>
          <w:kern w:val="0"/>
          <w:sz w:val="24"/>
          <w:szCs w:val="24"/>
          <w:lang w:val="en-US" w:eastAsia="zh-CN" w:bidi="ar-SA"/>
        </w:rPr>
        <w:t>1.采购项目</w:t>
      </w:r>
    </w:p>
    <w:tbl>
      <w:tblPr>
        <w:tblStyle w:val="14"/>
        <w:tblW w:w="9689" w:type="dxa"/>
        <w:jc w:val="center"/>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fixed"/>
        <w:tblCellMar>
          <w:top w:w="15" w:type="dxa"/>
          <w:left w:w="15" w:type="dxa"/>
          <w:bottom w:w="15" w:type="dxa"/>
          <w:right w:w="15" w:type="dxa"/>
        </w:tblCellMar>
      </w:tblPr>
      <w:tblGrid>
        <w:gridCol w:w="831"/>
        <w:gridCol w:w="2676"/>
        <w:gridCol w:w="1486"/>
        <w:gridCol w:w="2310"/>
        <w:gridCol w:w="2386"/>
      </w:tblGrid>
      <w:tr w14:paraId="20CC5428">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CellMar>
            <w:top w:w="15" w:type="dxa"/>
            <w:left w:w="15" w:type="dxa"/>
            <w:bottom w:w="15" w:type="dxa"/>
            <w:right w:w="15" w:type="dxa"/>
          </w:tblCellMar>
        </w:tblPrEx>
        <w:trPr>
          <w:trHeight w:val="570" w:hRule="atLeast"/>
          <w:jc w:val="center"/>
        </w:trPr>
        <w:tc>
          <w:tcPr>
            <w:tcW w:w="831" w:type="dxa"/>
            <w:tcBorders>
              <w:top w:val="single" w:color="000000" w:sz="6" w:space="0"/>
              <w:left w:val="single" w:color="000000" w:sz="6" w:space="0"/>
              <w:bottom w:val="single" w:color="000000" w:sz="6" w:space="0"/>
              <w:right w:val="single" w:color="000000" w:sz="6" w:space="0"/>
            </w:tcBorders>
            <w:shd w:val="clear" w:color="auto" w:fill="auto"/>
            <w:tcMar>
              <w:top w:w="75" w:type="dxa"/>
              <w:left w:w="150" w:type="dxa"/>
              <w:bottom w:w="75" w:type="dxa"/>
              <w:right w:w="150" w:type="dxa"/>
            </w:tcMar>
            <w:vAlign w:val="center"/>
          </w:tcPr>
          <w:p w14:paraId="44330983">
            <w:pPr>
              <w:pStyle w:val="12"/>
              <w:keepNext w:val="0"/>
              <w:keepLines w:val="0"/>
              <w:pageBreakBefore w:val="0"/>
              <w:widowControl w:val="0"/>
              <w:kinsoku/>
              <w:wordWrap/>
              <w:overflowPunct/>
              <w:topLinePunct w:val="0"/>
              <w:autoSpaceDE/>
              <w:autoSpaceDN/>
              <w:bidi w:val="0"/>
              <w:adjustRightInd/>
              <w:snapToGrid/>
              <w:spacing w:before="0" w:beforeAutospacing="0" w:after="0" w:afterAutospacing="0" w:line="360" w:lineRule="auto"/>
              <w:jc w:val="center"/>
              <w:textAlignment w:val="auto"/>
              <w:rPr>
                <w:rFonts w:hint="eastAsia" w:asciiTheme="minorEastAsia" w:hAnsiTheme="minorEastAsia" w:eastAsiaTheme="minorEastAsia" w:cstheme="minorEastAsia"/>
                <w:kern w:val="2"/>
                <w:sz w:val="24"/>
                <w:szCs w:val="24"/>
              </w:rPr>
            </w:pPr>
            <w:r>
              <w:rPr>
                <w:rFonts w:hint="eastAsia" w:asciiTheme="minorEastAsia" w:hAnsiTheme="minorEastAsia" w:eastAsiaTheme="minorEastAsia" w:cstheme="minorEastAsia"/>
                <w:kern w:val="2"/>
                <w:sz w:val="24"/>
                <w:szCs w:val="24"/>
              </w:rPr>
              <w:t>序号</w:t>
            </w:r>
          </w:p>
        </w:tc>
        <w:tc>
          <w:tcPr>
            <w:tcW w:w="2676" w:type="dxa"/>
            <w:tcBorders>
              <w:top w:val="single" w:color="000000" w:sz="6" w:space="0"/>
              <w:left w:val="single" w:color="000000" w:sz="6" w:space="0"/>
              <w:bottom w:val="single" w:color="000000" w:sz="6" w:space="0"/>
              <w:right w:val="single" w:color="000000" w:sz="6" w:space="0"/>
            </w:tcBorders>
            <w:shd w:val="clear" w:color="auto" w:fill="auto"/>
            <w:tcMar>
              <w:top w:w="75" w:type="dxa"/>
              <w:left w:w="150" w:type="dxa"/>
              <w:bottom w:w="75" w:type="dxa"/>
              <w:right w:w="150" w:type="dxa"/>
            </w:tcMar>
            <w:vAlign w:val="center"/>
          </w:tcPr>
          <w:p w14:paraId="67B60DE4">
            <w:pPr>
              <w:pStyle w:val="12"/>
              <w:keepNext w:val="0"/>
              <w:keepLines w:val="0"/>
              <w:pageBreakBefore w:val="0"/>
              <w:widowControl w:val="0"/>
              <w:kinsoku/>
              <w:wordWrap/>
              <w:overflowPunct/>
              <w:topLinePunct w:val="0"/>
              <w:autoSpaceDE/>
              <w:autoSpaceDN/>
              <w:bidi w:val="0"/>
              <w:adjustRightInd/>
              <w:snapToGrid/>
              <w:spacing w:before="0" w:beforeAutospacing="0" w:after="0" w:afterAutospacing="0" w:line="360" w:lineRule="auto"/>
              <w:jc w:val="center"/>
              <w:textAlignment w:val="auto"/>
              <w:rPr>
                <w:rFonts w:hint="eastAsia" w:asciiTheme="minorEastAsia" w:hAnsiTheme="minorEastAsia" w:eastAsiaTheme="minorEastAsia" w:cstheme="minorEastAsia"/>
                <w:kern w:val="2"/>
                <w:sz w:val="24"/>
                <w:szCs w:val="24"/>
              </w:rPr>
            </w:pPr>
            <w:r>
              <w:rPr>
                <w:rFonts w:hint="eastAsia" w:asciiTheme="minorEastAsia" w:hAnsiTheme="minorEastAsia" w:eastAsiaTheme="minorEastAsia" w:cstheme="minorEastAsia"/>
                <w:kern w:val="2"/>
                <w:sz w:val="24"/>
                <w:szCs w:val="24"/>
                <w:lang w:val="en-US" w:eastAsia="zh-CN"/>
              </w:rPr>
              <w:t>设备</w:t>
            </w:r>
            <w:r>
              <w:rPr>
                <w:rFonts w:hint="eastAsia" w:asciiTheme="minorEastAsia" w:hAnsiTheme="minorEastAsia" w:eastAsiaTheme="minorEastAsia" w:cstheme="minorEastAsia"/>
                <w:kern w:val="2"/>
                <w:sz w:val="24"/>
                <w:szCs w:val="24"/>
              </w:rPr>
              <w:t>名称</w:t>
            </w:r>
          </w:p>
        </w:tc>
        <w:tc>
          <w:tcPr>
            <w:tcW w:w="1486" w:type="dxa"/>
            <w:tcBorders>
              <w:top w:val="single" w:color="000000" w:sz="6" w:space="0"/>
              <w:left w:val="single" w:color="000000" w:sz="6" w:space="0"/>
              <w:bottom w:val="single" w:color="000000" w:sz="6" w:space="0"/>
              <w:right w:val="single" w:color="000000" w:sz="6" w:space="0"/>
            </w:tcBorders>
            <w:shd w:val="clear" w:color="auto" w:fill="auto"/>
            <w:tcMar>
              <w:top w:w="75" w:type="dxa"/>
              <w:left w:w="150" w:type="dxa"/>
              <w:bottom w:w="75" w:type="dxa"/>
              <w:right w:w="150" w:type="dxa"/>
            </w:tcMar>
            <w:vAlign w:val="center"/>
          </w:tcPr>
          <w:p w14:paraId="58002AC1">
            <w:pPr>
              <w:pStyle w:val="12"/>
              <w:keepNext w:val="0"/>
              <w:keepLines w:val="0"/>
              <w:pageBreakBefore w:val="0"/>
              <w:widowControl w:val="0"/>
              <w:kinsoku/>
              <w:wordWrap/>
              <w:overflowPunct/>
              <w:topLinePunct w:val="0"/>
              <w:autoSpaceDE/>
              <w:autoSpaceDN/>
              <w:bidi w:val="0"/>
              <w:adjustRightInd/>
              <w:snapToGrid/>
              <w:spacing w:before="0" w:beforeAutospacing="0" w:after="0" w:afterAutospacing="0" w:line="360" w:lineRule="auto"/>
              <w:jc w:val="center"/>
              <w:textAlignment w:val="auto"/>
              <w:rPr>
                <w:rFonts w:hint="eastAsia" w:asciiTheme="minorEastAsia" w:hAnsiTheme="minorEastAsia" w:eastAsiaTheme="minorEastAsia" w:cstheme="minorEastAsia"/>
                <w:kern w:val="2"/>
                <w:sz w:val="24"/>
                <w:szCs w:val="24"/>
              </w:rPr>
            </w:pPr>
            <w:r>
              <w:rPr>
                <w:rFonts w:hint="eastAsia" w:asciiTheme="minorEastAsia" w:hAnsiTheme="minorEastAsia" w:eastAsiaTheme="minorEastAsia" w:cstheme="minorEastAsia"/>
                <w:kern w:val="2"/>
                <w:sz w:val="24"/>
                <w:szCs w:val="24"/>
              </w:rPr>
              <w:t>数量</w:t>
            </w:r>
            <w:r>
              <w:rPr>
                <w:rFonts w:hint="eastAsia" w:asciiTheme="minorEastAsia" w:hAnsiTheme="minorEastAsia" w:eastAsiaTheme="minorEastAsia" w:cstheme="minorEastAsia"/>
                <w:sz w:val="24"/>
                <w:szCs w:val="24"/>
              </w:rPr>
              <w:t>(台/套)</w:t>
            </w:r>
          </w:p>
        </w:tc>
        <w:tc>
          <w:tcPr>
            <w:tcW w:w="2310" w:type="dxa"/>
            <w:tcBorders>
              <w:top w:val="single" w:color="000000" w:sz="6" w:space="0"/>
              <w:left w:val="single" w:color="000000" w:sz="6" w:space="0"/>
              <w:bottom w:val="single" w:color="000000" w:sz="6" w:space="0"/>
              <w:right w:val="single" w:color="auto" w:sz="4" w:space="0"/>
            </w:tcBorders>
            <w:shd w:val="clear" w:color="auto" w:fill="auto"/>
            <w:tcMar>
              <w:top w:w="75" w:type="dxa"/>
              <w:left w:w="150" w:type="dxa"/>
              <w:bottom w:w="75" w:type="dxa"/>
              <w:right w:w="150" w:type="dxa"/>
            </w:tcMar>
            <w:vAlign w:val="center"/>
          </w:tcPr>
          <w:p w14:paraId="252226A3">
            <w:pPr>
              <w:pStyle w:val="12"/>
              <w:keepNext w:val="0"/>
              <w:keepLines w:val="0"/>
              <w:pageBreakBefore w:val="0"/>
              <w:widowControl w:val="0"/>
              <w:kinsoku/>
              <w:wordWrap/>
              <w:overflowPunct/>
              <w:topLinePunct w:val="0"/>
              <w:autoSpaceDE/>
              <w:autoSpaceDN/>
              <w:bidi w:val="0"/>
              <w:adjustRightInd/>
              <w:snapToGrid/>
              <w:spacing w:before="0" w:beforeAutospacing="0" w:after="0" w:afterAutospacing="0" w:line="360" w:lineRule="auto"/>
              <w:jc w:val="center"/>
              <w:textAlignment w:val="auto"/>
              <w:rPr>
                <w:rFonts w:hint="eastAsia" w:asciiTheme="minorEastAsia" w:hAnsiTheme="minorEastAsia" w:eastAsiaTheme="minorEastAsia" w:cstheme="minorEastAsia"/>
                <w:kern w:val="2"/>
                <w:sz w:val="24"/>
                <w:szCs w:val="24"/>
              </w:rPr>
            </w:pPr>
            <w:r>
              <w:rPr>
                <w:rFonts w:hint="eastAsia" w:asciiTheme="minorEastAsia" w:hAnsiTheme="minorEastAsia" w:eastAsiaTheme="minorEastAsia" w:cstheme="minorEastAsia"/>
                <w:kern w:val="2"/>
                <w:sz w:val="24"/>
                <w:szCs w:val="24"/>
              </w:rPr>
              <w:t>预算</w:t>
            </w:r>
            <w:r>
              <w:rPr>
                <w:rFonts w:hint="eastAsia" w:asciiTheme="minorEastAsia" w:hAnsiTheme="minorEastAsia" w:eastAsiaTheme="minorEastAsia" w:cstheme="minorEastAsia"/>
                <w:kern w:val="2"/>
                <w:sz w:val="24"/>
                <w:szCs w:val="24"/>
                <w:lang w:eastAsia="zh-CN"/>
              </w:rPr>
              <w:t>总</w:t>
            </w:r>
            <w:r>
              <w:rPr>
                <w:rFonts w:hint="eastAsia" w:asciiTheme="minorEastAsia" w:hAnsiTheme="minorEastAsia" w:eastAsiaTheme="minorEastAsia" w:cstheme="minorEastAsia"/>
                <w:kern w:val="2"/>
                <w:sz w:val="24"/>
                <w:szCs w:val="24"/>
              </w:rPr>
              <w:t>价（万元）</w:t>
            </w:r>
          </w:p>
        </w:tc>
        <w:tc>
          <w:tcPr>
            <w:tcW w:w="2386" w:type="dxa"/>
            <w:tcBorders>
              <w:top w:val="single" w:color="000000" w:sz="6" w:space="0"/>
              <w:left w:val="single" w:color="000000" w:sz="6" w:space="0"/>
              <w:bottom w:val="single" w:color="000000" w:sz="6" w:space="0"/>
              <w:right w:val="single" w:color="auto" w:sz="4" w:space="0"/>
            </w:tcBorders>
            <w:shd w:val="clear" w:color="auto" w:fill="auto"/>
            <w:tcMar>
              <w:top w:w="75" w:type="dxa"/>
              <w:left w:w="150" w:type="dxa"/>
              <w:bottom w:w="75" w:type="dxa"/>
              <w:right w:w="150" w:type="dxa"/>
            </w:tcMar>
            <w:vAlign w:val="center"/>
          </w:tcPr>
          <w:p w14:paraId="77B7E320">
            <w:pPr>
              <w:pStyle w:val="12"/>
              <w:keepNext w:val="0"/>
              <w:keepLines w:val="0"/>
              <w:pageBreakBefore w:val="0"/>
              <w:widowControl w:val="0"/>
              <w:kinsoku/>
              <w:wordWrap/>
              <w:overflowPunct/>
              <w:topLinePunct w:val="0"/>
              <w:autoSpaceDE/>
              <w:autoSpaceDN/>
              <w:bidi w:val="0"/>
              <w:adjustRightInd/>
              <w:snapToGrid/>
              <w:spacing w:before="0" w:beforeAutospacing="0" w:after="0" w:afterAutospacing="0" w:line="360" w:lineRule="auto"/>
              <w:jc w:val="center"/>
              <w:textAlignment w:val="auto"/>
              <w:rPr>
                <w:rFonts w:hint="eastAsia" w:asciiTheme="minorEastAsia" w:hAnsiTheme="minorEastAsia" w:eastAsiaTheme="minorEastAsia" w:cstheme="minorEastAsia"/>
                <w:kern w:val="2"/>
                <w:sz w:val="24"/>
                <w:szCs w:val="24"/>
                <w:lang w:val="en-US" w:eastAsia="zh-CN" w:bidi="ar-SA"/>
              </w:rPr>
            </w:pPr>
            <w:r>
              <w:rPr>
                <w:rFonts w:hint="eastAsia" w:asciiTheme="minorEastAsia" w:hAnsiTheme="minorEastAsia" w:eastAsiaTheme="minorEastAsia" w:cstheme="minorEastAsia"/>
                <w:kern w:val="2"/>
                <w:sz w:val="24"/>
                <w:szCs w:val="24"/>
                <w:lang w:val="en-US" w:eastAsia="zh-CN"/>
              </w:rPr>
              <w:t>是否允许进口产品</w:t>
            </w:r>
          </w:p>
        </w:tc>
      </w:tr>
      <w:tr w14:paraId="4C6A9AF1">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CellMar>
            <w:top w:w="15" w:type="dxa"/>
            <w:left w:w="15" w:type="dxa"/>
            <w:bottom w:w="15" w:type="dxa"/>
            <w:right w:w="15" w:type="dxa"/>
          </w:tblCellMar>
        </w:tblPrEx>
        <w:trPr>
          <w:trHeight w:val="651" w:hRule="atLeast"/>
          <w:jc w:val="center"/>
        </w:trPr>
        <w:tc>
          <w:tcPr>
            <w:tcW w:w="831" w:type="dxa"/>
            <w:tcBorders>
              <w:top w:val="single" w:color="000000" w:sz="6" w:space="0"/>
              <w:left w:val="single" w:color="000000" w:sz="6" w:space="0"/>
              <w:bottom w:val="single" w:color="000000" w:sz="6" w:space="0"/>
              <w:right w:val="single" w:color="000000" w:sz="6" w:space="0"/>
            </w:tcBorders>
            <w:shd w:val="clear" w:color="auto" w:fill="auto"/>
            <w:tcMar>
              <w:top w:w="75" w:type="dxa"/>
              <w:left w:w="150" w:type="dxa"/>
              <w:bottom w:w="75" w:type="dxa"/>
              <w:right w:w="150" w:type="dxa"/>
            </w:tcMar>
            <w:vAlign w:val="center"/>
          </w:tcPr>
          <w:p w14:paraId="0E6B9F16">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center"/>
              <w:textAlignment w:val="auto"/>
              <w:rPr>
                <w:rFonts w:hint="default" w:asciiTheme="minorEastAsia" w:hAnsiTheme="minorEastAsia" w:eastAsiaTheme="minorEastAsia" w:cstheme="minorEastAsia"/>
                <w:kern w:val="2"/>
                <w:sz w:val="24"/>
                <w:szCs w:val="24"/>
                <w:lang w:val="en-US" w:eastAsia="zh-CN"/>
              </w:rPr>
            </w:pPr>
            <w:r>
              <w:rPr>
                <w:rFonts w:hint="eastAsia" w:asciiTheme="minorEastAsia" w:hAnsiTheme="minorEastAsia" w:eastAsiaTheme="minorEastAsia" w:cstheme="minorEastAsia"/>
                <w:kern w:val="2"/>
                <w:sz w:val="24"/>
                <w:szCs w:val="24"/>
                <w:lang w:val="en-US" w:eastAsia="zh-CN"/>
              </w:rPr>
              <w:t>1</w:t>
            </w:r>
          </w:p>
        </w:tc>
        <w:tc>
          <w:tcPr>
            <w:tcW w:w="2676" w:type="dxa"/>
            <w:tcBorders>
              <w:top w:val="single" w:color="000000" w:sz="6" w:space="0"/>
              <w:left w:val="single" w:color="000000" w:sz="6" w:space="0"/>
              <w:bottom w:val="single" w:color="000000" w:sz="6" w:space="0"/>
              <w:right w:val="single" w:color="000000" w:sz="6" w:space="0"/>
            </w:tcBorders>
            <w:shd w:val="clear" w:color="auto" w:fill="auto"/>
            <w:tcMar>
              <w:top w:w="75" w:type="dxa"/>
              <w:left w:w="150" w:type="dxa"/>
              <w:bottom w:w="75" w:type="dxa"/>
              <w:right w:w="150" w:type="dxa"/>
            </w:tcMar>
            <w:vAlign w:val="center"/>
          </w:tcPr>
          <w:p w14:paraId="24ADCC23">
            <w:pPr>
              <w:pStyle w:val="12"/>
              <w:keepNext w:val="0"/>
              <w:keepLines w:val="0"/>
              <w:pageBreakBefore w:val="0"/>
              <w:widowControl w:val="0"/>
              <w:kinsoku/>
              <w:wordWrap/>
              <w:overflowPunct/>
              <w:topLinePunct w:val="0"/>
              <w:autoSpaceDE/>
              <w:autoSpaceDN/>
              <w:bidi w:val="0"/>
              <w:adjustRightInd/>
              <w:snapToGrid/>
              <w:spacing w:before="0" w:beforeAutospacing="0" w:after="0" w:afterAutospacing="0" w:line="360" w:lineRule="auto"/>
              <w:jc w:val="center"/>
              <w:textAlignment w:val="auto"/>
              <w:rPr>
                <w:rFonts w:hint="default" w:asciiTheme="minorEastAsia" w:hAnsiTheme="minorEastAsia" w:eastAsiaTheme="minorEastAsia" w:cstheme="minorEastAsia"/>
                <w:kern w:val="2"/>
                <w:sz w:val="24"/>
                <w:szCs w:val="24"/>
                <w:lang w:val="en-US" w:eastAsia="zh-CN"/>
              </w:rPr>
            </w:pPr>
            <w:r>
              <w:rPr>
                <w:rFonts w:hint="default" w:ascii="宋体" w:hAnsi="宋体" w:eastAsia="宋体" w:cs="宋体"/>
                <w:color w:val="000000" w:themeColor="text1"/>
                <w:kern w:val="0"/>
                <w:sz w:val="24"/>
                <w:szCs w:val="24"/>
                <w:highlight w:val="none"/>
                <w:lang w:val="en-US" w:eastAsia="zh-CN"/>
                <w14:textFill>
                  <w14:solidFill>
                    <w14:schemeClr w14:val="tx1"/>
                  </w14:solidFill>
                </w14:textFill>
              </w:rPr>
              <w:t>遥测多参数心电监护仪（移动式）</w:t>
            </w:r>
          </w:p>
        </w:tc>
        <w:tc>
          <w:tcPr>
            <w:tcW w:w="1486" w:type="dxa"/>
            <w:tcBorders>
              <w:top w:val="single" w:color="000000" w:sz="6" w:space="0"/>
              <w:left w:val="single" w:color="000000" w:sz="6" w:space="0"/>
              <w:bottom w:val="single" w:color="000000" w:sz="6" w:space="0"/>
              <w:right w:val="single" w:color="000000" w:sz="6" w:space="0"/>
            </w:tcBorders>
            <w:shd w:val="clear" w:color="auto" w:fill="auto"/>
            <w:tcMar>
              <w:top w:w="75" w:type="dxa"/>
              <w:left w:w="150" w:type="dxa"/>
              <w:bottom w:w="75" w:type="dxa"/>
              <w:right w:w="150" w:type="dxa"/>
            </w:tcMar>
            <w:vAlign w:val="center"/>
          </w:tcPr>
          <w:p w14:paraId="6187CCB4">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center"/>
              <w:textAlignment w:val="auto"/>
              <w:rPr>
                <w:rFonts w:hint="default" w:asciiTheme="minorEastAsia" w:hAnsiTheme="minorEastAsia" w:eastAsiaTheme="minorEastAsia" w:cstheme="minorEastAsia"/>
                <w:kern w:val="2"/>
                <w:sz w:val="24"/>
                <w:szCs w:val="24"/>
                <w:lang w:val="en-US" w:eastAsia="zh-CN"/>
              </w:rPr>
            </w:pPr>
            <w:r>
              <w:rPr>
                <w:rFonts w:hint="eastAsia" w:asciiTheme="minorEastAsia" w:hAnsiTheme="minorEastAsia" w:eastAsiaTheme="minorEastAsia" w:cstheme="minorEastAsia"/>
                <w:kern w:val="2"/>
                <w:sz w:val="24"/>
                <w:szCs w:val="24"/>
                <w:lang w:val="en-US" w:eastAsia="zh-CN"/>
              </w:rPr>
              <w:t>10</w:t>
            </w:r>
          </w:p>
        </w:tc>
        <w:tc>
          <w:tcPr>
            <w:tcW w:w="2310" w:type="dxa"/>
            <w:tcBorders>
              <w:top w:val="single" w:color="000000" w:sz="6" w:space="0"/>
              <w:left w:val="single" w:color="000000" w:sz="6" w:space="0"/>
              <w:bottom w:val="single" w:color="000000" w:sz="6" w:space="0"/>
              <w:right w:val="single" w:color="auto" w:sz="4" w:space="0"/>
            </w:tcBorders>
            <w:shd w:val="clear" w:color="auto" w:fill="auto"/>
            <w:tcMar>
              <w:top w:w="75" w:type="dxa"/>
              <w:left w:w="150" w:type="dxa"/>
              <w:bottom w:w="75" w:type="dxa"/>
              <w:right w:w="150" w:type="dxa"/>
            </w:tcMar>
            <w:vAlign w:val="center"/>
          </w:tcPr>
          <w:p w14:paraId="34140D44">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center"/>
              <w:textAlignment w:val="auto"/>
              <w:rPr>
                <w:rFonts w:hint="default" w:asciiTheme="minorEastAsia" w:hAnsiTheme="minorEastAsia" w:eastAsiaTheme="minorEastAsia" w:cstheme="minorEastAsia"/>
                <w:kern w:val="2"/>
                <w:sz w:val="24"/>
                <w:szCs w:val="24"/>
                <w:lang w:val="en-US" w:eastAsia="zh-CN"/>
              </w:rPr>
            </w:pPr>
            <w:r>
              <w:rPr>
                <w:rFonts w:hint="eastAsia" w:asciiTheme="minorEastAsia" w:hAnsiTheme="minorEastAsia" w:eastAsiaTheme="minorEastAsia" w:cstheme="minorEastAsia"/>
                <w:kern w:val="2"/>
                <w:sz w:val="24"/>
                <w:szCs w:val="24"/>
                <w:lang w:val="en-US" w:eastAsia="zh-CN"/>
              </w:rPr>
              <w:t>15.2</w:t>
            </w:r>
          </w:p>
        </w:tc>
        <w:tc>
          <w:tcPr>
            <w:tcW w:w="2386" w:type="dxa"/>
            <w:tcBorders>
              <w:top w:val="single" w:color="000000" w:sz="6" w:space="0"/>
              <w:left w:val="single" w:color="000000" w:sz="6" w:space="0"/>
              <w:bottom w:val="single" w:color="000000" w:sz="6" w:space="0"/>
              <w:right w:val="single" w:color="auto" w:sz="4" w:space="0"/>
            </w:tcBorders>
            <w:shd w:val="clear" w:color="auto" w:fill="auto"/>
            <w:tcMar>
              <w:top w:w="75" w:type="dxa"/>
              <w:left w:w="150" w:type="dxa"/>
              <w:bottom w:w="75" w:type="dxa"/>
              <w:right w:w="150" w:type="dxa"/>
            </w:tcMar>
            <w:vAlign w:val="center"/>
          </w:tcPr>
          <w:p w14:paraId="5425ABBC">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center"/>
              <w:textAlignment w:val="auto"/>
              <w:rPr>
                <w:rFonts w:hint="eastAsia" w:asciiTheme="minorEastAsia" w:hAnsiTheme="minorEastAsia" w:eastAsiaTheme="minorEastAsia" w:cstheme="minorEastAsia"/>
                <w:kern w:val="2"/>
                <w:sz w:val="24"/>
                <w:szCs w:val="24"/>
                <w:lang w:val="en-US" w:eastAsia="zh-CN" w:bidi="ar-SA"/>
              </w:rPr>
            </w:pPr>
            <w:r>
              <w:rPr>
                <w:rFonts w:hint="eastAsia" w:asciiTheme="minorEastAsia" w:hAnsiTheme="minorEastAsia" w:eastAsiaTheme="minorEastAsia" w:cstheme="minorEastAsia"/>
                <w:kern w:val="2"/>
                <w:sz w:val="24"/>
                <w:szCs w:val="24"/>
                <w:lang w:val="en-US" w:eastAsia="zh-CN"/>
              </w:rPr>
              <w:t>否</w:t>
            </w:r>
          </w:p>
        </w:tc>
      </w:tr>
    </w:tbl>
    <w:p w14:paraId="21E9F081">
      <w:pPr>
        <w:keepNext w:val="0"/>
        <w:keepLines w:val="0"/>
        <w:pageBreakBefore w:val="0"/>
        <w:kinsoku/>
        <w:wordWrap/>
        <w:overflowPunct/>
        <w:topLinePunct w:val="0"/>
        <w:autoSpaceDE/>
        <w:autoSpaceDN/>
        <w:bidi w:val="0"/>
        <w:adjustRightInd/>
        <w:snapToGrid/>
        <w:spacing w:line="360" w:lineRule="auto"/>
        <w:ind w:firstLine="480" w:firstLineChars="200"/>
        <w:rPr>
          <w:rFonts w:hint="eastAsia" w:asciiTheme="minorEastAsia" w:hAnsiTheme="minorEastAsia" w:eastAsiaTheme="minorEastAsia" w:cstheme="minorEastAsia"/>
          <w:bCs/>
          <w:color w:val="auto"/>
          <w:kern w:val="0"/>
          <w:sz w:val="24"/>
          <w:szCs w:val="24"/>
          <w:lang w:val="en-US" w:eastAsia="zh-CN" w:bidi="ar-SA"/>
        </w:rPr>
      </w:pPr>
    </w:p>
    <w:p w14:paraId="336CF4AB">
      <w:pPr>
        <w:keepNext w:val="0"/>
        <w:keepLines w:val="0"/>
        <w:pageBreakBefore w:val="0"/>
        <w:kinsoku/>
        <w:wordWrap/>
        <w:overflowPunct/>
        <w:topLinePunct w:val="0"/>
        <w:autoSpaceDE/>
        <w:autoSpaceDN/>
        <w:bidi w:val="0"/>
        <w:adjustRightInd/>
        <w:snapToGrid/>
        <w:spacing w:line="360" w:lineRule="auto"/>
        <w:ind w:firstLine="480" w:firstLineChars="200"/>
        <w:rPr>
          <w:rFonts w:hint="eastAsia" w:asciiTheme="minorEastAsia" w:hAnsiTheme="minorEastAsia" w:eastAsiaTheme="minorEastAsia" w:cstheme="minorEastAsia"/>
          <w:bCs/>
          <w:color w:val="auto"/>
          <w:kern w:val="0"/>
          <w:sz w:val="24"/>
          <w:szCs w:val="24"/>
          <w:lang w:val="en-US" w:eastAsia="zh-CN" w:bidi="ar-SA"/>
        </w:rPr>
      </w:pPr>
      <w:r>
        <w:rPr>
          <w:rFonts w:hint="eastAsia" w:asciiTheme="minorEastAsia" w:hAnsiTheme="minorEastAsia" w:eastAsiaTheme="minorEastAsia" w:cstheme="minorEastAsia"/>
          <w:bCs/>
          <w:color w:val="auto"/>
          <w:kern w:val="0"/>
          <w:sz w:val="24"/>
          <w:szCs w:val="24"/>
          <w:lang w:val="en-US" w:eastAsia="zh-CN" w:bidi="ar-SA"/>
        </w:rPr>
        <w:t>2、服务时间：双方签订合同时具体约定。</w:t>
      </w:r>
    </w:p>
    <w:p w14:paraId="72701C18">
      <w:pPr>
        <w:keepNext w:val="0"/>
        <w:keepLines w:val="0"/>
        <w:pageBreakBefore w:val="0"/>
        <w:kinsoku/>
        <w:wordWrap/>
        <w:overflowPunct/>
        <w:topLinePunct w:val="0"/>
        <w:autoSpaceDE/>
        <w:autoSpaceDN/>
        <w:bidi w:val="0"/>
        <w:adjustRightInd/>
        <w:snapToGrid/>
        <w:spacing w:line="360" w:lineRule="auto"/>
        <w:ind w:firstLine="480" w:firstLineChars="200"/>
        <w:rPr>
          <w:rFonts w:hint="eastAsia" w:asciiTheme="minorEastAsia" w:hAnsiTheme="minorEastAsia" w:eastAsiaTheme="minorEastAsia" w:cstheme="minorEastAsia"/>
          <w:bCs/>
          <w:color w:val="auto"/>
          <w:kern w:val="0"/>
          <w:sz w:val="24"/>
          <w:szCs w:val="24"/>
          <w:lang w:val="en-US" w:eastAsia="zh-CN" w:bidi="ar-SA"/>
        </w:rPr>
      </w:pPr>
      <w:r>
        <w:rPr>
          <w:rFonts w:hint="eastAsia" w:asciiTheme="minorEastAsia" w:hAnsiTheme="minorEastAsia" w:eastAsiaTheme="minorEastAsia" w:cstheme="minorEastAsia"/>
          <w:bCs/>
          <w:color w:val="auto"/>
          <w:kern w:val="0"/>
          <w:sz w:val="24"/>
          <w:szCs w:val="24"/>
          <w:lang w:val="en-US" w:eastAsia="zh-CN" w:bidi="ar-SA"/>
        </w:rPr>
        <w:t>3、服务地点：娄底市中心医院。</w:t>
      </w:r>
    </w:p>
    <w:p w14:paraId="1187A683">
      <w:pPr>
        <w:keepNext w:val="0"/>
        <w:keepLines w:val="0"/>
        <w:pageBreakBefore w:val="0"/>
        <w:kinsoku/>
        <w:wordWrap/>
        <w:overflowPunct/>
        <w:topLinePunct w:val="0"/>
        <w:autoSpaceDE/>
        <w:autoSpaceDN/>
        <w:bidi w:val="0"/>
        <w:adjustRightInd/>
        <w:snapToGrid/>
        <w:spacing w:line="480" w:lineRule="exact"/>
        <w:ind w:firstLine="560" w:firstLineChars="200"/>
        <w:textAlignment w:val="auto"/>
        <w:rPr>
          <w:sz w:val="36"/>
          <w:szCs w:val="36"/>
        </w:rPr>
      </w:pPr>
      <w:r>
        <w:rPr>
          <w:rFonts w:hint="eastAsia" w:ascii="黑体" w:hAnsi="黑体" w:eastAsia="黑体" w:cs="黑体"/>
          <w:bCs/>
          <w:color w:val="auto"/>
          <w:kern w:val="0"/>
          <w:sz w:val="28"/>
          <w:szCs w:val="28"/>
          <w:lang w:val="en-US" w:eastAsia="zh-CN" w:bidi="ar-SA"/>
        </w:rPr>
        <w:t>二、项目技术参数</w:t>
      </w:r>
    </w:p>
    <w:p w14:paraId="057239F8">
      <w:pPr>
        <w:keepNext w:val="0"/>
        <w:keepLines w:val="0"/>
        <w:pageBreakBefore w:val="0"/>
        <w:kinsoku/>
        <w:wordWrap/>
        <w:overflowPunct/>
        <w:topLinePunct w:val="0"/>
        <w:autoSpaceDE/>
        <w:autoSpaceDN/>
        <w:bidi w:val="0"/>
        <w:adjustRightInd/>
        <w:snapToGrid/>
        <w:spacing w:line="360" w:lineRule="auto"/>
        <w:ind w:firstLine="480" w:firstLineChars="200"/>
        <w:rPr>
          <w:rFonts w:hint="default" w:asciiTheme="minorEastAsia" w:hAnsiTheme="minorEastAsia" w:eastAsiaTheme="minorEastAsia" w:cstheme="minorEastAsia"/>
          <w:bCs/>
          <w:color w:val="auto"/>
          <w:kern w:val="0"/>
          <w:sz w:val="24"/>
          <w:szCs w:val="24"/>
          <w:lang w:val="en-US" w:eastAsia="zh-CN" w:bidi="ar-SA"/>
        </w:rPr>
      </w:pPr>
      <w:r>
        <w:rPr>
          <w:rFonts w:hint="eastAsia" w:asciiTheme="minorEastAsia" w:hAnsiTheme="minorEastAsia" w:eastAsiaTheme="minorEastAsia" w:cstheme="minorEastAsia"/>
          <w:bCs/>
          <w:color w:val="auto"/>
          <w:kern w:val="0"/>
          <w:sz w:val="24"/>
          <w:szCs w:val="24"/>
          <w:lang w:val="en-US" w:eastAsia="zh-CN" w:bidi="ar-SA"/>
        </w:rPr>
        <w:t>（一）技术参数</w:t>
      </w:r>
    </w:p>
    <w:p w14:paraId="638DDB7D">
      <w:pPr>
        <w:keepNext w:val="0"/>
        <w:keepLines w:val="0"/>
        <w:pageBreakBefore w:val="0"/>
        <w:kinsoku/>
        <w:wordWrap/>
        <w:overflowPunct/>
        <w:topLinePunct w:val="0"/>
        <w:autoSpaceDE/>
        <w:autoSpaceDN/>
        <w:bidi w:val="0"/>
        <w:adjustRightInd/>
        <w:snapToGrid/>
        <w:spacing w:line="360" w:lineRule="auto"/>
        <w:ind w:firstLine="480" w:firstLineChars="200"/>
        <w:rPr>
          <w:rFonts w:hint="eastAsia" w:asciiTheme="minorEastAsia" w:hAnsiTheme="minorEastAsia" w:eastAsiaTheme="minorEastAsia" w:cstheme="minorEastAsia"/>
          <w:bCs/>
          <w:color w:val="auto"/>
          <w:kern w:val="0"/>
          <w:sz w:val="24"/>
          <w:szCs w:val="24"/>
          <w:lang w:val="en-US" w:eastAsia="zh-CN" w:bidi="ar-SA"/>
        </w:rPr>
      </w:pPr>
      <w:r>
        <w:rPr>
          <w:rFonts w:hint="eastAsia" w:asciiTheme="minorEastAsia" w:hAnsiTheme="minorEastAsia" w:eastAsiaTheme="minorEastAsia" w:cstheme="minorEastAsia"/>
          <w:bCs/>
          <w:color w:val="auto"/>
          <w:kern w:val="0"/>
          <w:sz w:val="24"/>
          <w:szCs w:val="24"/>
          <w:lang w:val="en-US" w:eastAsia="zh-CN" w:bidi="ar-SA"/>
        </w:rPr>
        <w:t>1、可根据需求组成多层中央监护网络构架，分成医院中心监护服务器站、科室中心监护工作站、医护人员查看站；病人监护信息可全部上传并自动存储到医院中心监护服务器站；科室中心监护工作站作为医院中心监护服务器站客户端，只管理本科室的接受、解除病人，支持病人信息时时显示与回顾，并可控制床旁设备；查看站（与医院HIS连接的电脑或终端）可以从本科室中心监护站或其它科室授权的中心监护站进行监护信息查看；</w:t>
      </w:r>
    </w:p>
    <w:p w14:paraId="7FF82BB3">
      <w:pPr>
        <w:keepNext w:val="0"/>
        <w:keepLines w:val="0"/>
        <w:pageBreakBefore w:val="0"/>
        <w:kinsoku/>
        <w:wordWrap/>
        <w:overflowPunct/>
        <w:topLinePunct w:val="0"/>
        <w:autoSpaceDE/>
        <w:autoSpaceDN/>
        <w:bidi w:val="0"/>
        <w:adjustRightInd/>
        <w:snapToGrid/>
        <w:spacing w:line="360" w:lineRule="auto"/>
        <w:ind w:firstLine="480" w:firstLineChars="200"/>
        <w:rPr>
          <w:rFonts w:hint="eastAsia" w:asciiTheme="minorEastAsia" w:hAnsiTheme="minorEastAsia" w:eastAsiaTheme="minorEastAsia" w:cstheme="minorEastAsia"/>
          <w:bCs/>
          <w:color w:val="auto"/>
          <w:kern w:val="0"/>
          <w:sz w:val="24"/>
          <w:szCs w:val="24"/>
          <w:lang w:val="en-US" w:eastAsia="zh-CN" w:bidi="ar-SA"/>
        </w:rPr>
      </w:pPr>
      <w:r>
        <w:rPr>
          <w:rFonts w:hint="eastAsia" w:asciiTheme="minorEastAsia" w:hAnsiTheme="minorEastAsia" w:eastAsiaTheme="minorEastAsia" w:cstheme="minorEastAsia"/>
          <w:bCs/>
          <w:color w:val="auto"/>
          <w:kern w:val="0"/>
          <w:sz w:val="24"/>
          <w:szCs w:val="24"/>
          <w:lang w:val="en-US" w:eastAsia="zh-CN" w:bidi="ar-SA"/>
        </w:rPr>
        <w:t>2、所监护数据能与医院电子病历等信息化系统信息共享，医院电子病历数据可直接读取监护患者心电、血压、血氧、呼吸、体温等生命体征信息数据，也可根据电子病历中护理单或体温单需要采集数据；</w:t>
      </w:r>
    </w:p>
    <w:p w14:paraId="5ED84C2D">
      <w:pPr>
        <w:keepNext w:val="0"/>
        <w:keepLines w:val="0"/>
        <w:pageBreakBefore w:val="0"/>
        <w:kinsoku/>
        <w:wordWrap/>
        <w:overflowPunct/>
        <w:topLinePunct w:val="0"/>
        <w:autoSpaceDE/>
        <w:autoSpaceDN/>
        <w:bidi w:val="0"/>
        <w:adjustRightInd/>
        <w:snapToGrid/>
        <w:spacing w:line="360" w:lineRule="auto"/>
        <w:ind w:firstLine="480" w:firstLineChars="200"/>
        <w:rPr>
          <w:rFonts w:hint="eastAsia" w:asciiTheme="minorEastAsia" w:hAnsiTheme="minorEastAsia" w:eastAsiaTheme="minorEastAsia" w:cstheme="minorEastAsia"/>
          <w:bCs/>
          <w:color w:val="auto"/>
          <w:kern w:val="0"/>
          <w:sz w:val="24"/>
          <w:szCs w:val="24"/>
          <w:lang w:val="en-US" w:eastAsia="zh-CN" w:bidi="ar-SA"/>
        </w:rPr>
      </w:pPr>
      <w:r>
        <w:rPr>
          <w:rFonts w:hint="eastAsia" w:asciiTheme="minorEastAsia" w:hAnsiTheme="minorEastAsia" w:eastAsiaTheme="minorEastAsia" w:cstheme="minorEastAsia"/>
          <w:bCs/>
          <w:color w:val="auto"/>
          <w:kern w:val="0"/>
          <w:sz w:val="24"/>
          <w:szCs w:val="24"/>
          <w:lang w:val="en-US" w:eastAsia="zh-CN" w:bidi="ar-SA"/>
        </w:rPr>
        <w:t>★3、</w:t>
      </w:r>
      <w:r>
        <w:rPr>
          <w:rFonts w:hint="default" w:asciiTheme="minorEastAsia" w:hAnsiTheme="minorEastAsia" w:eastAsiaTheme="minorEastAsia" w:cstheme="minorEastAsia"/>
          <w:bCs/>
          <w:color w:val="auto"/>
          <w:kern w:val="0"/>
          <w:sz w:val="24"/>
          <w:szCs w:val="24"/>
          <w:lang w:val="en-US" w:eastAsia="zh-CN" w:bidi="ar-SA"/>
        </w:rPr>
        <w:t>在移动端（</w:t>
      </w:r>
      <w:r>
        <w:rPr>
          <w:rFonts w:hint="eastAsia" w:asciiTheme="minorEastAsia" w:hAnsiTheme="minorEastAsia" w:eastAsiaTheme="minorEastAsia" w:cstheme="minorEastAsia"/>
          <w:bCs/>
          <w:color w:val="auto"/>
          <w:kern w:val="0"/>
          <w:sz w:val="24"/>
          <w:szCs w:val="24"/>
          <w:lang w:val="en-US" w:eastAsia="zh-CN" w:bidi="ar-SA"/>
        </w:rPr>
        <w:t>平板电脑和手机</w:t>
      </w:r>
      <w:r>
        <w:rPr>
          <w:rFonts w:hint="default" w:asciiTheme="minorEastAsia" w:hAnsiTheme="minorEastAsia" w:eastAsiaTheme="minorEastAsia" w:cstheme="minorEastAsia"/>
          <w:bCs/>
          <w:color w:val="auto"/>
          <w:kern w:val="0"/>
          <w:sz w:val="24"/>
          <w:szCs w:val="24"/>
          <w:lang w:val="en-US" w:eastAsia="zh-CN" w:bidi="ar-SA"/>
        </w:rPr>
        <w:t>）</w:t>
      </w:r>
      <w:r>
        <w:rPr>
          <w:rFonts w:hint="eastAsia" w:asciiTheme="minorEastAsia" w:hAnsiTheme="minorEastAsia" w:eastAsiaTheme="minorEastAsia" w:cstheme="minorEastAsia"/>
          <w:bCs/>
          <w:color w:val="auto"/>
          <w:kern w:val="0"/>
          <w:sz w:val="24"/>
          <w:szCs w:val="24"/>
          <w:lang w:val="en-US" w:eastAsia="zh-CN" w:bidi="ar-SA"/>
        </w:rPr>
        <w:t>直接与遥测监护仪（盒）蓝牙连接，</w:t>
      </w:r>
      <w:r>
        <w:rPr>
          <w:rFonts w:hint="default" w:asciiTheme="minorEastAsia" w:hAnsiTheme="minorEastAsia" w:eastAsiaTheme="minorEastAsia" w:cstheme="minorEastAsia"/>
          <w:bCs/>
          <w:color w:val="auto"/>
          <w:kern w:val="0"/>
          <w:sz w:val="24"/>
          <w:szCs w:val="24"/>
          <w:lang w:val="en-US" w:eastAsia="zh-CN" w:bidi="ar-SA"/>
        </w:rPr>
        <w:t>实时查看</w:t>
      </w:r>
      <w:r>
        <w:rPr>
          <w:rFonts w:hint="eastAsia" w:asciiTheme="minorEastAsia" w:hAnsiTheme="minorEastAsia" w:eastAsiaTheme="minorEastAsia" w:cstheme="minorEastAsia"/>
          <w:bCs/>
          <w:color w:val="auto"/>
          <w:kern w:val="0"/>
          <w:sz w:val="24"/>
          <w:szCs w:val="24"/>
          <w:lang w:val="en-US" w:eastAsia="zh-CN" w:bidi="ar-SA"/>
        </w:rPr>
        <w:t>与控制该遥测监护仪（盒）监护</w:t>
      </w:r>
      <w:r>
        <w:rPr>
          <w:rFonts w:hint="default" w:asciiTheme="minorEastAsia" w:hAnsiTheme="minorEastAsia" w:eastAsiaTheme="minorEastAsia" w:cstheme="minorEastAsia"/>
          <w:bCs/>
          <w:color w:val="auto"/>
          <w:kern w:val="0"/>
          <w:sz w:val="24"/>
          <w:szCs w:val="24"/>
          <w:lang w:val="en-US" w:eastAsia="zh-CN" w:bidi="ar-SA"/>
        </w:rPr>
        <w:t>患者的</w:t>
      </w:r>
      <w:r>
        <w:rPr>
          <w:rFonts w:hint="eastAsia" w:asciiTheme="minorEastAsia" w:hAnsiTheme="minorEastAsia" w:eastAsiaTheme="minorEastAsia" w:cstheme="minorEastAsia"/>
          <w:bCs/>
          <w:color w:val="auto"/>
          <w:kern w:val="0"/>
          <w:sz w:val="24"/>
          <w:szCs w:val="24"/>
          <w:lang w:val="en-US" w:eastAsia="zh-CN" w:bidi="ar-SA"/>
        </w:rPr>
        <w:t>心电图、心率、血压、血氧等监护信息</w:t>
      </w:r>
      <w:r>
        <w:rPr>
          <w:rFonts w:hint="default" w:asciiTheme="minorEastAsia" w:hAnsiTheme="minorEastAsia" w:eastAsiaTheme="minorEastAsia" w:cstheme="minorEastAsia"/>
          <w:bCs/>
          <w:color w:val="auto"/>
          <w:kern w:val="0"/>
          <w:sz w:val="24"/>
          <w:szCs w:val="24"/>
          <w:lang w:val="en-US" w:eastAsia="zh-CN" w:bidi="ar-SA"/>
        </w:rPr>
        <w:t>。</w:t>
      </w:r>
    </w:p>
    <w:p w14:paraId="316745AD">
      <w:pPr>
        <w:keepNext w:val="0"/>
        <w:keepLines w:val="0"/>
        <w:pageBreakBefore w:val="0"/>
        <w:kinsoku/>
        <w:wordWrap/>
        <w:overflowPunct/>
        <w:topLinePunct w:val="0"/>
        <w:autoSpaceDE/>
        <w:autoSpaceDN/>
        <w:bidi w:val="0"/>
        <w:adjustRightInd/>
        <w:snapToGrid/>
        <w:spacing w:line="360" w:lineRule="auto"/>
        <w:ind w:firstLine="480" w:firstLineChars="200"/>
        <w:rPr>
          <w:rFonts w:hint="eastAsia" w:asciiTheme="minorEastAsia" w:hAnsiTheme="minorEastAsia" w:eastAsiaTheme="minorEastAsia" w:cstheme="minorEastAsia"/>
          <w:bCs/>
          <w:color w:val="auto"/>
          <w:kern w:val="0"/>
          <w:sz w:val="24"/>
          <w:szCs w:val="24"/>
          <w:lang w:val="en-US" w:eastAsia="zh-CN" w:bidi="ar-SA"/>
        </w:rPr>
      </w:pPr>
      <w:r>
        <w:rPr>
          <w:rFonts w:hint="eastAsia" w:asciiTheme="minorEastAsia" w:hAnsiTheme="minorEastAsia" w:eastAsiaTheme="minorEastAsia" w:cstheme="minorEastAsia"/>
          <w:bCs/>
          <w:color w:val="auto"/>
          <w:kern w:val="0"/>
          <w:sz w:val="24"/>
          <w:szCs w:val="24"/>
          <w:lang w:val="en-US" w:eastAsia="zh-CN" w:bidi="ar-SA"/>
        </w:rPr>
        <w:t>4、可根需要设置中央监护界面窗口显示模式，最大可达48床患者监护信息同屏显示；</w:t>
      </w:r>
    </w:p>
    <w:p w14:paraId="1FDCEE76">
      <w:pPr>
        <w:keepNext w:val="0"/>
        <w:keepLines w:val="0"/>
        <w:pageBreakBefore w:val="0"/>
        <w:kinsoku/>
        <w:wordWrap/>
        <w:overflowPunct/>
        <w:topLinePunct w:val="0"/>
        <w:autoSpaceDE/>
        <w:autoSpaceDN/>
        <w:bidi w:val="0"/>
        <w:adjustRightInd/>
        <w:snapToGrid/>
        <w:spacing w:line="360" w:lineRule="auto"/>
        <w:ind w:firstLine="480" w:firstLineChars="200"/>
        <w:rPr>
          <w:rFonts w:hint="eastAsia" w:asciiTheme="minorEastAsia" w:hAnsiTheme="minorEastAsia" w:eastAsiaTheme="minorEastAsia" w:cstheme="minorEastAsia"/>
          <w:bCs/>
          <w:color w:val="auto"/>
          <w:kern w:val="0"/>
          <w:sz w:val="24"/>
          <w:szCs w:val="24"/>
          <w:lang w:val="en-US" w:eastAsia="zh-CN" w:bidi="ar-SA"/>
        </w:rPr>
      </w:pPr>
      <w:r>
        <w:rPr>
          <w:rFonts w:hint="eastAsia" w:asciiTheme="minorEastAsia" w:hAnsiTheme="minorEastAsia" w:eastAsiaTheme="minorEastAsia" w:cstheme="minorEastAsia"/>
          <w:bCs/>
          <w:color w:val="auto"/>
          <w:kern w:val="0"/>
          <w:sz w:val="24"/>
          <w:szCs w:val="24"/>
          <w:lang w:val="en-US" w:eastAsia="zh-CN" w:bidi="ar-SA"/>
        </w:rPr>
        <w:t>5、重点床位监护界面，至少支持7道心电波形，1道血氧、1道呼吸波形同屏显示；</w:t>
      </w:r>
    </w:p>
    <w:p w14:paraId="4585E3A6">
      <w:pPr>
        <w:keepNext w:val="0"/>
        <w:keepLines w:val="0"/>
        <w:pageBreakBefore w:val="0"/>
        <w:kinsoku/>
        <w:wordWrap/>
        <w:overflowPunct/>
        <w:topLinePunct w:val="0"/>
        <w:autoSpaceDE/>
        <w:autoSpaceDN/>
        <w:bidi w:val="0"/>
        <w:adjustRightInd/>
        <w:snapToGrid/>
        <w:spacing w:line="360" w:lineRule="auto"/>
        <w:ind w:firstLine="480" w:firstLineChars="200"/>
        <w:rPr>
          <w:rFonts w:hint="eastAsia" w:asciiTheme="minorEastAsia" w:hAnsiTheme="minorEastAsia" w:eastAsiaTheme="minorEastAsia" w:cstheme="minorEastAsia"/>
          <w:bCs/>
          <w:color w:val="auto"/>
          <w:kern w:val="0"/>
          <w:sz w:val="24"/>
          <w:szCs w:val="24"/>
          <w:lang w:val="en-US" w:eastAsia="zh-CN" w:bidi="ar-SA"/>
        </w:rPr>
      </w:pPr>
      <w:r>
        <w:rPr>
          <w:rFonts w:hint="eastAsia" w:asciiTheme="minorEastAsia" w:hAnsiTheme="minorEastAsia" w:eastAsiaTheme="minorEastAsia" w:cstheme="minorEastAsia"/>
          <w:bCs/>
          <w:color w:val="auto"/>
          <w:kern w:val="0"/>
          <w:sz w:val="24"/>
          <w:szCs w:val="24"/>
          <w:lang w:val="en-US" w:eastAsia="zh-CN" w:bidi="ar-SA"/>
        </w:rPr>
        <w:t>6、支持声光双重三级报警，异常时及时提醒医护人员紧急处理；</w:t>
      </w:r>
    </w:p>
    <w:p w14:paraId="57C9AA04">
      <w:pPr>
        <w:keepNext w:val="0"/>
        <w:keepLines w:val="0"/>
        <w:pageBreakBefore w:val="0"/>
        <w:kinsoku/>
        <w:wordWrap/>
        <w:overflowPunct/>
        <w:topLinePunct w:val="0"/>
        <w:autoSpaceDE/>
        <w:autoSpaceDN/>
        <w:bidi w:val="0"/>
        <w:adjustRightInd/>
        <w:snapToGrid/>
        <w:spacing w:line="360" w:lineRule="auto"/>
        <w:ind w:firstLine="480" w:firstLineChars="200"/>
        <w:rPr>
          <w:rFonts w:hint="eastAsia" w:asciiTheme="minorEastAsia" w:hAnsiTheme="minorEastAsia" w:eastAsiaTheme="minorEastAsia" w:cstheme="minorEastAsia"/>
          <w:bCs/>
          <w:color w:val="auto"/>
          <w:kern w:val="0"/>
          <w:sz w:val="24"/>
          <w:szCs w:val="24"/>
          <w:lang w:val="en-US" w:eastAsia="zh-CN" w:bidi="ar-SA"/>
        </w:rPr>
      </w:pPr>
      <w:r>
        <w:rPr>
          <w:rFonts w:hint="eastAsia" w:asciiTheme="minorEastAsia" w:hAnsiTheme="minorEastAsia" w:eastAsiaTheme="minorEastAsia" w:cstheme="minorEastAsia"/>
          <w:bCs/>
          <w:color w:val="auto"/>
          <w:kern w:val="0"/>
          <w:sz w:val="24"/>
          <w:szCs w:val="24"/>
          <w:lang w:val="en-US" w:eastAsia="zh-CN" w:bidi="ar-SA"/>
        </w:rPr>
        <w:t>7、具有双向通讯控制功能：可远程调整遥测监护仪（盒）报警限，启动指定参数测量，调节相关设置；</w:t>
      </w:r>
    </w:p>
    <w:p w14:paraId="33BB982A">
      <w:pPr>
        <w:keepNext w:val="0"/>
        <w:keepLines w:val="0"/>
        <w:pageBreakBefore w:val="0"/>
        <w:kinsoku/>
        <w:wordWrap/>
        <w:overflowPunct/>
        <w:topLinePunct w:val="0"/>
        <w:autoSpaceDE/>
        <w:autoSpaceDN/>
        <w:bidi w:val="0"/>
        <w:adjustRightInd/>
        <w:snapToGrid/>
        <w:spacing w:line="360" w:lineRule="auto"/>
        <w:ind w:firstLine="480" w:firstLineChars="200"/>
        <w:rPr>
          <w:rFonts w:hint="eastAsia" w:asciiTheme="minorEastAsia" w:hAnsiTheme="minorEastAsia" w:eastAsiaTheme="minorEastAsia" w:cstheme="minorEastAsia"/>
          <w:bCs/>
          <w:color w:val="auto"/>
          <w:kern w:val="0"/>
          <w:sz w:val="24"/>
          <w:szCs w:val="24"/>
          <w:lang w:val="en-US" w:eastAsia="zh-CN" w:bidi="ar-SA"/>
        </w:rPr>
      </w:pPr>
      <w:r>
        <w:rPr>
          <w:rFonts w:hint="eastAsia" w:asciiTheme="minorEastAsia" w:hAnsiTheme="minorEastAsia" w:eastAsiaTheme="minorEastAsia" w:cstheme="minorEastAsia"/>
          <w:bCs/>
          <w:color w:val="auto"/>
          <w:kern w:val="0"/>
          <w:sz w:val="24"/>
          <w:szCs w:val="24"/>
          <w:lang w:val="en-US" w:eastAsia="zh-CN" w:bidi="ar-SA"/>
        </w:rPr>
        <w:t>8、中央遥测监护软件界面可支持心律失常波形回顾，以满足临床需要，也可支持ST、QT测量；</w:t>
      </w:r>
    </w:p>
    <w:p w14:paraId="05F1CAD0">
      <w:pPr>
        <w:keepNext w:val="0"/>
        <w:keepLines w:val="0"/>
        <w:pageBreakBefore w:val="0"/>
        <w:kinsoku/>
        <w:wordWrap/>
        <w:overflowPunct/>
        <w:topLinePunct w:val="0"/>
        <w:autoSpaceDE/>
        <w:autoSpaceDN/>
        <w:bidi w:val="0"/>
        <w:adjustRightInd/>
        <w:snapToGrid/>
        <w:spacing w:line="360" w:lineRule="auto"/>
        <w:ind w:firstLine="480" w:firstLineChars="200"/>
        <w:rPr>
          <w:rFonts w:hint="default" w:asciiTheme="minorEastAsia" w:hAnsiTheme="minorEastAsia" w:eastAsiaTheme="minorEastAsia" w:cstheme="minorEastAsia"/>
          <w:bCs/>
          <w:color w:val="auto"/>
          <w:kern w:val="0"/>
          <w:sz w:val="24"/>
          <w:szCs w:val="24"/>
          <w:lang w:val="en-US" w:eastAsia="zh-CN" w:bidi="ar-SA"/>
        </w:rPr>
      </w:pPr>
      <w:r>
        <w:rPr>
          <w:rFonts w:hint="eastAsia" w:asciiTheme="minorEastAsia" w:hAnsiTheme="minorEastAsia" w:eastAsiaTheme="minorEastAsia" w:cstheme="minorEastAsia"/>
          <w:bCs/>
          <w:color w:val="auto"/>
          <w:kern w:val="0"/>
          <w:sz w:val="24"/>
          <w:szCs w:val="24"/>
          <w:lang w:val="en-US" w:eastAsia="zh-CN" w:bidi="ar-SA"/>
        </w:rPr>
        <w:t>▲9、中央遥测监护软件界面可提供心率变异性分析及其报告；（需提供该功能对应的医疗器械注册证予以佐证）</w:t>
      </w:r>
    </w:p>
    <w:p w14:paraId="4221412A">
      <w:pPr>
        <w:keepNext w:val="0"/>
        <w:keepLines w:val="0"/>
        <w:pageBreakBefore w:val="0"/>
        <w:kinsoku/>
        <w:wordWrap/>
        <w:overflowPunct/>
        <w:topLinePunct w:val="0"/>
        <w:autoSpaceDE/>
        <w:autoSpaceDN/>
        <w:bidi w:val="0"/>
        <w:adjustRightInd/>
        <w:snapToGrid/>
        <w:spacing w:line="360" w:lineRule="auto"/>
        <w:ind w:firstLine="480" w:firstLineChars="200"/>
        <w:rPr>
          <w:rFonts w:hint="eastAsia" w:asciiTheme="minorEastAsia" w:hAnsiTheme="minorEastAsia" w:eastAsiaTheme="minorEastAsia" w:cstheme="minorEastAsia"/>
          <w:bCs/>
          <w:color w:val="auto"/>
          <w:kern w:val="0"/>
          <w:sz w:val="24"/>
          <w:szCs w:val="24"/>
          <w:lang w:val="en-US" w:eastAsia="zh-CN" w:bidi="ar-SA"/>
        </w:rPr>
      </w:pPr>
      <w:r>
        <w:rPr>
          <w:rFonts w:hint="eastAsia" w:asciiTheme="minorEastAsia" w:hAnsiTheme="minorEastAsia" w:eastAsiaTheme="minorEastAsia" w:cstheme="minorEastAsia"/>
          <w:bCs/>
          <w:color w:val="auto"/>
          <w:kern w:val="0"/>
          <w:sz w:val="24"/>
          <w:szCs w:val="24"/>
          <w:lang w:val="en-US" w:eastAsia="zh-CN" w:bidi="ar-SA"/>
        </w:rPr>
        <w:t>▲10、中央监护软件界面可提供不限于24小时数据（可根据需要提供时间段）动态血压监测及动态血压分析报告功能；（需提供该功能对应的医疗器械注册证予以佐证）</w:t>
      </w:r>
    </w:p>
    <w:p w14:paraId="72DBDF14">
      <w:pPr>
        <w:keepNext w:val="0"/>
        <w:keepLines w:val="0"/>
        <w:pageBreakBefore w:val="0"/>
        <w:kinsoku/>
        <w:wordWrap/>
        <w:overflowPunct/>
        <w:topLinePunct w:val="0"/>
        <w:autoSpaceDE/>
        <w:autoSpaceDN/>
        <w:bidi w:val="0"/>
        <w:adjustRightInd/>
        <w:snapToGrid/>
        <w:spacing w:line="360" w:lineRule="auto"/>
        <w:ind w:firstLine="480" w:firstLineChars="200"/>
        <w:rPr>
          <w:rFonts w:hint="eastAsia" w:asciiTheme="minorEastAsia" w:hAnsiTheme="minorEastAsia" w:eastAsiaTheme="minorEastAsia" w:cstheme="minorEastAsia"/>
          <w:bCs/>
          <w:color w:val="auto"/>
          <w:kern w:val="0"/>
          <w:sz w:val="24"/>
          <w:szCs w:val="24"/>
          <w:lang w:val="en-US" w:eastAsia="zh-CN" w:bidi="ar-SA"/>
        </w:rPr>
      </w:pPr>
      <w:r>
        <w:rPr>
          <w:rFonts w:hint="eastAsia" w:asciiTheme="minorEastAsia" w:hAnsiTheme="minorEastAsia" w:eastAsiaTheme="minorEastAsia" w:cstheme="minorEastAsia"/>
          <w:bCs/>
          <w:color w:val="auto"/>
          <w:kern w:val="0"/>
          <w:sz w:val="24"/>
          <w:szCs w:val="24"/>
          <w:lang w:val="en-US" w:eastAsia="zh-CN" w:bidi="ar-SA"/>
        </w:rPr>
        <w:t>▲11、 中央遥测监护软件界面可提供用于心肺康复6分钟步行测试功能模块及其报告；（需提供该功能对应的医疗器械注册证予以佐证）</w:t>
      </w:r>
    </w:p>
    <w:p w14:paraId="5A9E593F">
      <w:pPr>
        <w:keepNext w:val="0"/>
        <w:keepLines w:val="0"/>
        <w:pageBreakBefore w:val="0"/>
        <w:kinsoku/>
        <w:wordWrap/>
        <w:overflowPunct/>
        <w:topLinePunct w:val="0"/>
        <w:autoSpaceDE/>
        <w:autoSpaceDN/>
        <w:bidi w:val="0"/>
        <w:adjustRightInd/>
        <w:snapToGrid/>
        <w:spacing w:line="360" w:lineRule="auto"/>
        <w:ind w:firstLine="480" w:firstLineChars="200"/>
        <w:rPr>
          <w:rFonts w:hint="eastAsia" w:asciiTheme="minorEastAsia" w:hAnsiTheme="minorEastAsia" w:eastAsiaTheme="minorEastAsia" w:cstheme="minorEastAsia"/>
          <w:bCs/>
          <w:color w:val="auto"/>
          <w:kern w:val="0"/>
          <w:sz w:val="24"/>
          <w:szCs w:val="24"/>
          <w:lang w:val="en-US" w:eastAsia="zh-CN" w:bidi="ar-SA"/>
        </w:rPr>
      </w:pPr>
      <w:r>
        <w:rPr>
          <w:rFonts w:hint="eastAsia" w:asciiTheme="minorEastAsia" w:hAnsiTheme="minorEastAsia" w:eastAsiaTheme="minorEastAsia" w:cstheme="minorEastAsia"/>
          <w:bCs/>
          <w:color w:val="auto"/>
          <w:kern w:val="0"/>
          <w:sz w:val="24"/>
          <w:szCs w:val="24"/>
          <w:lang w:val="en-US" w:eastAsia="zh-CN" w:bidi="ar-SA"/>
        </w:rPr>
        <w:t>12、 中央遥测监护软件界面可配呼吸睡眠筛查测试功能模块及其报告,呼吸睡眠筛查测试功能模块里有呼吸气流、呼吸运动、血氧饱和度、脉率、体位功能；</w:t>
      </w:r>
    </w:p>
    <w:p w14:paraId="6D8B96AE">
      <w:pPr>
        <w:keepNext w:val="0"/>
        <w:keepLines w:val="0"/>
        <w:pageBreakBefore w:val="0"/>
        <w:kinsoku/>
        <w:wordWrap/>
        <w:overflowPunct/>
        <w:topLinePunct w:val="0"/>
        <w:autoSpaceDE/>
        <w:autoSpaceDN/>
        <w:bidi w:val="0"/>
        <w:adjustRightInd/>
        <w:snapToGrid/>
        <w:spacing w:line="360" w:lineRule="auto"/>
        <w:ind w:firstLine="480" w:firstLineChars="200"/>
        <w:rPr>
          <w:rFonts w:hint="eastAsia" w:asciiTheme="minorEastAsia" w:hAnsiTheme="minorEastAsia" w:eastAsiaTheme="minorEastAsia" w:cstheme="minorEastAsia"/>
          <w:bCs/>
          <w:color w:val="auto"/>
          <w:kern w:val="0"/>
          <w:sz w:val="24"/>
          <w:szCs w:val="24"/>
          <w:lang w:val="en-US" w:eastAsia="zh-CN" w:bidi="ar-SA"/>
        </w:rPr>
      </w:pPr>
      <w:r>
        <w:rPr>
          <w:rFonts w:hint="default" w:asciiTheme="minorEastAsia" w:hAnsiTheme="minorEastAsia" w:eastAsiaTheme="minorEastAsia" w:cstheme="minorEastAsia"/>
          <w:bCs/>
          <w:color w:val="auto"/>
          <w:kern w:val="0"/>
          <w:sz w:val="24"/>
          <w:szCs w:val="24"/>
          <w:lang w:val="en-US" w:eastAsia="zh-CN" w:bidi="ar-SA"/>
        </w:rPr>
        <w:t>13</w:t>
      </w:r>
      <w:r>
        <w:rPr>
          <w:rFonts w:hint="eastAsia" w:asciiTheme="minorEastAsia" w:hAnsiTheme="minorEastAsia" w:eastAsiaTheme="minorEastAsia" w:cstheme="minorEastAsia"/>
          <w:bCs/>
          <w:color w:val="auto"/>
          <w:kern w:val="0"/>
          <w:sz w:val="24"/>
          <w:szCs w:val="24"/>
          <w:lang w:val="en-US" w:eastAsia="zh-CN" w:bidi="ar-SA"/>
        </w:rPr>
        <w:t>、≥3.5英寸彩色液晶屏显示，各种参数波形、数值一目了然，方便查房、急救时查看波形数据；</w:t>
      </w:r>
    </w:p>
    <w:p w14:paraId="1AB91FB1">
      <w:pPr>
        <w:keepNext w:val="0"/>
        <w:keepLines w:val="0"/>
        <w:pageBreakBefore w:val="0"/>
        <w:kinsoku/>
        <w:wordWrap/>
        <w:overflowPunct/>
        <w:topLinePunct w:val="0"/>
        <w:autoSpaceDE/>
        <w:autoSpaceDN/>
        <w:bidi w:val="0"/>
        <w:adjustRightInd/>
        <w:snapToGrid/>
        <w:spacing w:line="360" w:lineRule="auto"/>
        <w:ind w:firstLine="480" w:firstLineChars="200"/>
        <w:rPr>
          <w:rFonts w:hint="eastAsia" w:asciiTheme="minorEastAsia" w:hAnsiTheme="minorEastAsia" w:eastAsiaTheme="minorEastAsia" w:cstheme="minorEastAsia"/>
          <w:bCs/>
          <w:color w:val="auto"/>
          <w:kern w:val="0"/>
          <w:sz w:val="24"/>
          <w:szCs w:val="24"/>
          <w:lang w:val="en-US" w:eastAsia="zh-CN" w:bidi="ar-SA"/>
        </w:rPr>
      </w:pPr>
      <w:r>
        <w:rPr>
          <w:rFonts w:hint="default" w:asciiTheme="minorEastAsia" w:hAnsiTheme="minorEastAsia" w:eastAsiaTheme="minorEastAsia" w:cstheme="minorEastAsia"/>
          <w:bCs/>
          <w:color w:val="auto"/>
          <w:kern w:val="0"/>
          <w:sz w:val="24"/>
          <w:szCs w:val="24"/>
          <w:lang w:val="en-US" w:eastAsia="zh-CN" w:bidi="ar-SA"/>
        </w:rPr>
        <w:t>14</w:t>
      </w:r>
      <w:r>
        <w:rPr>
          <w:rFonts w:hint="eastAsia" w:asciiTheme="minorEastAsia" w:hAnsiTheme="minorEastAsia" w:eastAsiaTheme="minorEastAsia" w:cstheme="minorEastAsia"/>
          <w:bCs/>
          <w:color w:val="auto"/>
          <w:kern w:val="0"/>
          <w:sz w:val="24"/>
          <w:szCs w:val="24"/>
          <w:lang w:val="en-US" w:eastAsia="zh-CN" w:bidi="ar-SA"/>
        </w:rPr>
        <w:t>、遥测监护仪有报警设置，至少能光闪烁报警；</w:t>
      </w:r>
    </w:p>
    <w:p w14:paraId="4ED22DB1">
      <w:pPr>
        <w:keepNext w:val="0"/>
        <w:keepLines w:val="0"/>
        <w:pageBreakBefore w:val="0"/>
        <w:kinsoku/>
        <w:wordWrap/>
        <w:overflowPunct/>
        <w:topLinePunct w:val="0"/>
        <w:autoSpaceDE/>
        <w:autoSpaceDN/>
        <w:bidi w:val="0"/>
        <w:adjustRightInd/>
        <w:snapToGrid/>
        <w:spacing w:line="360" w:lineRule="auto"/>
        <w:ind w:firstLine="480" w:firstLineChars="200"/>
        <w:rPr>
          <w:rFonts w:hint="eastAsia" w:asciiTheme="minorEastAsia" w:hAnsiTheme="minorEastAsia" w:eastAsiaTheme="minorEastAsia" w:cstheme="minorEastAsia"/>
          <w:bCs/>
          <w:color w:val="auto"/>
          <w:kern w:val="0"/>
          <w:sz w:val="24"/>
          <w:szCs w:val="24"/>
          <w:lang w:val="en-US" w:eastAsia="zh-CN" w:bidi="ar-SA"/>
        </w:rPr>
      </w:pPr>
      <w:r>
        <w:rPr>
          <w:rFonts w:hint="default" w:asciiTheme="minorEastAsia" w:hAnsiTheme="minorEastAsia" w:eastAsiaTheme="minorEastAsia" w:cstheme="minorEastAsia"/>
          <w:bCs/>
          <w:color w:val="auto"/>
          <w:kern w:val="0"/>
          <w:sz w:val="24"/>
          <w:szCs w:val="24"/>
          <w:lang w:val="en-US" w:eastAsia="zh-CN" w:bidi="ar-SA"/>
        </w:rPr>
        <w:t>15</w:t>
      </w:r>
      <w:r>
        <w:rPr>
          <w:rFonts w:hint="eastAsia" w:asciiTheme="minorEastAsia" w:hAnsiTheme="minorEastAsia" w:eastAsiaTheme="minorEastAsia" w:cstheme="minorEastAsia"/>
          <w:bCs/>
          <w:color w:val="auto"/>
          <w:kern w:val="0"/>
          <w:sz w:val="24"/>
          <w:szCs w:val="24"/>
          <w:lang w:val="en-US" w:eastAsia="zh-CN" w:bidi="ar-SA"/>
        </w:rPr>
        <w:t>、具有护士呼叫功能；</w:t>
      </w:r>
    </w:p>
    <w:p w14:paraId="4CE81B71">
      <w:pPr>
        <w:keepNext w:val="0"/>
        <w:keepLines w:val="0"/>
        <w:pageBreakBefore w:val="0"/>
        <w:kinsoku/>
        <w:wordWrap/>
        <w:overflowPunct/>
        <w:topLinePunct w:val="0"/>
        <w:autoSpaceDE/>
        <w:autoSpaceDN/>
        <w:bidi w:val="0"/>
        <w:adjustRightInd/>
        <w:snapToGrid/>
        <w:spacing w:line="360" w:lineRule="auto"/>
        <w:ind w:firstLine="480" w:firstLineChars="200"/>
        <w:rPr>
          <w:rFonts w:hint="eastAsia" w:asciiTheme="minorEastAsia" w:hAnsiTheme="minorEastAsia" w:eastAsiaTheme="minorEastAsia" w:cstheme="minorEastAsia"/>
          <w:bCs/>
          <w:color w:val="auto"/>
          <w:kern w:val="0"/>
          <w:sz w:val="24"/>
          <w:szCs w:val="24"/>
          <w:lang w:val="en-US" w:eastAsia="zh-CN" w:bidi="ar-SA"/>
        </w:rPr>
      </w:pPr>
      <w:r>
        <w:rPr>
          <w:rFonts w:hint="default" w:asciiTheme="minorEastAsia" w:hAnsiTheme="minorEastAsia" w:eastAsiaTheme="minorEastAsia" w:cstheme="minorEastAsia"/>
          <w:bCs/>
          <w:color w:val="auto"/>
          <w:kern w:val="0"/>
          <w:sz w:val="24"/>
          <w:szCs w:val="24"/>
          <w:lang w:val="en-US" w:eastAsia="zh-CN" w:bidi="ar-SA"/>
        </w:rPr>
        <w:t>16</w:t>
      </w:r>
      <w:r>
        <w:rPr>
          <w:rFonts w:hint="eastAsia" w:asciiTheme="minorEastAsia" w:hAnsiTheme="minorEastAsia" w:eastAsiaTheme="minorEastAsia" w:cstheme="minorEastAsia"/>
          <w:bCs/>
          <w:color w:val="auto"/>
          <w:kern w:val="0"/>
          <w:sz w:val="24"/>
          <w:szCs w:val="24"/>
          <w:lang w:val="en-US" w:eastAsia="zh-CN" w:bidi="ar-SA"/>
        </w:rPr>
        <w:t>、有急诊模式便于查房与急救诊断；</w:t>
      </w:r>
    </w:p>
    <w:p w14:paraId="77EAA1A3">
      <w:pPr>
        <w:keepNext w:val="0"/>
        <w:keepLines w:val="0"/>
        <w:pageBreakBefore w:val="0"/>
        <w:kinsoku/>
        <w:wordWrap/>
        <w:overflowPunct/>
        <w:topLinePunct w:val="0"/>
        <w:autoSpaceDE/>
        <w:autoSpaceDN/>
        <w:bidi w:val="0"/>
        <w:adjustRightInd/>
        <w:snapToGrid/>
        <w:spacing w:line="360" w:lineRule="auto"/>
        <w:ind w:firstLine="480" w:firstLineChars="200"/>
        <w:rPr>
          <w:rFonts w:hint="eastAsia" w:asciiTheme="minorEastAsia" w:hAnsiTheme="minorEastAsia" w:eastAsiaTheme="minorEastAsia" w:cstheme="minorEastAsia"/>
          <w:bCs/>
          <w:color w:val="auto"/>
          <w:kern w:val="0"/>
          <w:sz w:val="24"/>
          <w:szCs w:val="24"/>
          <w:lang w:val="en-US" w:eastAsia="zh-CN" w:bidi="ar-SA"/>
        </w:rPr>
      </w:pPr>
      <w:r>
        <w:rPr>
          <w:rFonts w:hint="default" w:asciiTheme="minorEastAsia" w:hAnsiTheme="minorEastAsia" w:eastAsiaTheme="minorEastAsia" w:cstheme="minorEastAsia"/>
          <w:bCs/>
          <w:color w:val="auto"/>
          <w:kern w:val="0"/>
          <w:sz w:val="24"/>
          <w:szCs w:val="24"/>
          <w:lang w:val="en-US" w:eastAsia="zh-CN" w:bidi="ar-SA"/>
        </w:rPr>
        <w:t>17</w:t>
      </w:r>
      <w:r>
        <w:rPr>
          <w:rFonts w:hint="eastAsia" w:asciiTheme="minorEastAsia" w:hAnsiTheme="minorEastAsia" w:eastAsiaTheme="minorEastAsia" w:cstheme="minorEastAsia"/>
          <w:bCs/>
          <w:color w:val="auto"/>
          <w:kern w:val="0"/>
          <w:sz w:val="24"/>
          <w:szCs w:val="24"/>
          <w:lang w:val="en-US" w:eastAsia="zh-CN" w:bidi="ar-SA"/>
        </w:rPr>
        <w:t>、心电3线/5线自由切换，可支持心电三道波形同屏显示；</w:t>
      </w:r>
    </w:p>
    <w:p w14:paraId="4E67004B">
      <w:pPr>
        <w:keepNext w:val="0"/>
        <w:keepLines w:val="0"/>
        <w:pageBreakBefore w:val="0"/>
        <w:kinsoku/>
        <w:wordWrap/>
        <w:overflowPunct/>
        <w:topLinePunct w:val="0"/>
        <w:autoSpaceDE/>
        <w:autoSpaceDN/>
        <w:bidi w:val="0"/>
        <w:adjustRightInd/>
        <w:snapToGrid/>
        <w:spacing w:line="360" w:lineRule="auto"/>
        <w:ind w:firstLine="480" w:firstLineChars="200"/>
        <w:rPr>
          <w:rFonts w:hint="eastAsia" w:asciiTheme="minorEastAsia" w:hAnsiTheme="minorEastAsia" w:eastAsiaTheme="minorEastAsia" w:cstheme="minorEastAsia"/>
          <w:bCs/>
          <w:color w:val="auto"/>
          <w:kern w:val="0"/>
          <w:sz w:val="24"/>
          <w:szCs w:val="24"/>
          <w:lang w:val="en-US" w:eastAsia="zh-CN" w:bidi="ar-SA"/>
        </w:rPr>
      </w:pPr>
      <w:r>
        <w:rPr>
          <w:rFonts w:hint="default" w:asciiTheme="minorEastAsia" w:hAnsiTheme="minorEastAsia" w:eastAsiaTheme="minorEastAsia" w:cstheme="minorEastAsia"/>
          <w:bCs/>
          <w:color w:val="auto"/>
          <w:kern w:val="0"/>
          <w:sz w:val="24"/>
          <w:szCs w:val="24"/>
          <w:lang w:val="en-US" w:eastAsia="zh-CN" w:bidi="ar-SA"/>
        </w:rPr>
        <w:t>18</w:t>
      </w:r>
      <w:r>
        <w:rPr>
          <w:rFonts w:hint="eastAsia" w:asciiTheme="minorEastAsia" w:hAnsiTheme="minorEastAsia" w:eastAsiaTheme="minorEastAsia" w:cstheme="minorEastAsia"/>
          <w:bCs/>
          <w:color w:val="auto"/>
          <w:kern w:val="0"/>
          <w:sz w:val="24"/>
          <w:szCs w:val="24"/>
          <w:lang w:val="en-US" w:eastAsia="zh-CN" w:bidi="ar-SA"/>
        </w:rPr>
        <w:t>、抗除颤、抗高频电刀设计，保证在抢救病人等复杂环境下能正常使用；</w:t>
      </w:r>
    </w:p>
    <w:p w14:paraId="7ED5F82D">
      <w:pPr>
        <w:keepNext w:val="0"/>
        <w:keepLines w:val="0"/>
        <w:pageBreakBefore w:val="0"/>
        <w:kinsoku/>
        <w:wordWrap/>
        <w:overflowPunct/>
        <w:topLinePunct w:val="0"/>
        <w:autoSpaceDE/>
        <w:autoSpaceDN/>
        <w:bidi w:val="0"/>
        <w:adjustRightInd/>
        <w:snapToGrid/>
        <w:spacing w:line="360" w:lineRule="auto"/>
        <w:ind w:firstLine="480" w:firstLineChars="200"/>
        <w:rPr>
          <w:rFonts w:hint="eastAsia" w:asciiTheme="minorEastAsia" w:hAnsiTheme="minorEastAsia" w:eastAsiaTheme="minorEastAsia" w:cstheme="minorEastAsia"/>
          <w:bCs/>
          <w:color w:val="auto"/>
          <w:kern w:val="0"/>
          <w:sz w:val="24"/>
          <w:szCs w:val="24"/>
          <w:lang w:val="en-US" w:eastAsia="zh-CN" w:bidi="ar-SA"/>
        </w:rPr>
      </w:pPr>
      <w:r>
        <w:rPr>
          <w:rFonts w:hint="default" w:asciiTheme="minorEastAsia" w:hAnsiTheme="minorEastAsia" w:eastAsiaTheme="minorEastAsia" w:cstheme="minorEastAsia"/>
          <w:bCs/>
          <w:color w:val="auto"/>
          <w:kern w:val="0"/>
          <w:sz w:val="24"/>
          <w:szCs w:val="24"/>
          <w:lang w:val="en-US" w:eastAsia="zh-CN" w:bidi="ar-SA"/>
        </w:rPr>
        <w:t>19</w:t>
      </w:r>
      <w:r>
        <w:rPr>
          <w:rFonts w:hint="eastAsia" w:asciiTheme="minorEastAsia" w:hAnsiTheme="minorEastAsia" w:eastAsiaTheme="minorEastAsia" w:cstheme="minorEastAsia"/>
          <w:bCs/>
          <w:color w:val="auto"/>
          <w:kern w:val="0"/>
          <w:sz w:val="24"/>
          <w:szCs w:val="24"/>
          <w:lang w:val="en-US" w:eastAsia="zh-CN" w:bidi="ar-SA"/>
        </w:rPr>
        <w:t>、抗摔高度</w:t>
      </w:r>
      <w:r>
        <w:rPr>
          <w:rFonts w:hint="default" w:asciiTheme="minorEastAsia" w:hAnsiTheme="minorEastAsia" w:eastAsiaTheme="minorEastAsia" w:cstheme="minorEastAsia"/>
          <w:bCs/>
          <w:color w:val="auto"/>
          <w:kern w:val="0"/>
          <w:sz w:val="24"/>
          <w:szCs w:val="24"/>
          <w:lang w:val="en-US" w:eastAsia="zh-CN" w:bidi="ar-SA"/>
        </w:rPr>
        <w:t>≥1.5</w:t>
      </w:r>
      <w:r>
        <w:rPr>
          <w:rFonts w:hint="eastAsia" w:asciiTheme="minorEastAsia" w:hAnsiTheme="minorEastAsia" w:eastAsiaTheme="minorEastAsia" w:cstheme="minorEastAsia"/>
          <w:bCs/>
          <w:color w:val="auto"/>
          <w:kern w:val="0"/>
          <w:sz w:val="24"/>
          <w:szCs w:val="24"/>
          <w:lang w:val="en-US" w:eastAsia="zh-CN" w:bidi="ar-SA"/>
        </w:rPr>
        <w:t>M；</w:t>
      </w:r>
    </w:p>
    <w:p w14:paraId="37868802">
      <w:pPr>
        <w:keepNext w:val="0"/>
        <w:keepLines w:val="0"/>
        <w:pageBreakBefore w:val="0"/>
        <w:kinsoku/>
        <w:wordWrap/>
        <w:overflowPunct/>
        <w:topLinePunct w:val="0"/>
        <w:autoSpaceDE/>
        <w:autoSpaceDN/>
        <w:bidi w:val="0"/>
        <w:adjustRightInd/>
        <w:snapToGrid/>
        <w:spacing w:line="360" w:lineRule="auto"/>
        <w:ind w:firstLine="480" w:firstLineChars="200"/>
        <w:rPr>
          <w:rFonts w:hint="eastAsia" w:asciiTheme="minorEastAsia" w:hAnsiTheme="minorEastAsia" w:eastAsiaTheme="minorEastAsia" w:cstheme="minorEastAsia"/>
          <w:bCs/>
          <w:color w:val="auto"/>
          <w:kern w:val="0"/>
          <w:sz w:val="24"/>
          <w:szCs w:val="24"/>
          <w:lang w:val="en-US" w:eastAsia="zh-CN" w:bidi="ar-SA"/>
        </w:rPr>
      </w:pPr>
      <w:r>
        <w:rPr>
          <w:rFonts w:hint="eastAsia" w:asciiTheme="minorEastAsia" w:hAnsiTheme="minorEastAsia" w:eastAsiaTheme="minorEastAsia" w:cstheme="minorEastAsia"/>
          <w:bCs/>
          <w:color w:val="auto"/>
          <w:kern w:val="0"/>
          <w:sz w:val="24"/>
          <w:szCs w:val="24"/>
          <w:lang w:val="en-US" w:eastAsia="zh-CN" w:bidi="ar-SA"/>
        </w:rPr>
        <w:t>▲</w:t>
      </w:r>
      <w:r>
        <w:rPr>
          <w:rFonts w:hint="default" w:asciiTheme="minorEastAsia" w:hAnsiTheme="minorEastAsia" w:eastAsiaTheme="minorEastAsia" w:cstheme="minorEastAsia"/>
          <w:bCs/>
          <w:color w:val="auto"/>
          <w:kern w:val="0"/>
          <w:sz w:val="24"/>
          <w:szCs w:val="24"/>
          <w:lang w:val="en-US" w:eastAsia="zh-CN" w:bidi="ar-SA"/>
        </w:rPr>
        <w:t>20</w:t>
      </w:r>
      <w:r>
        <w:rPr>
          <w:rFonts w:hint="eastAsia" w:asciiTheme="minorEastAsia" w:hAnsiTheme="minorEastAsia" w:eastAsiaTheme="minorEastAsia" w:cstheme="minorEastAsia"/>
          <w:bCs/>
          <w:color w:val="auto"/>
          <w:kern w:val="0"/>
          <w:sz w:val="24"/>
          <w:szCs w:val="24"/>
          <w:lang w:val="en-US" w:eastAsia="zh-CN" w:bidi="ar-SA"/>
        </w:rPr>
        <w:t>、遥测监护仪配备可充电大容量</w:t>
      </w:r>
      <w:r>
        <w:rPr>
          <w:rFonts w:hint="default" w:asciiTheme="minorEastAsia" w:hAnsiTheme="minorEastAsia" w:eastAsiaTheme="minorEastAsia" w:cstheme="minorEastAsia"/>
          <w:bCs/>
          <w:color w:val="auto"/>
          <w:kern w:val="0"/>
          <w:sz w:val="24"/>
          <w:szCs w:val="24"/>
          <w:lang w:val="en-US" w:eastAsia="zh-CN" w:bidi="ar-SA"/>
        </w:rPr>
        <w:t>18650</w:t>
      </w:r>
      <w:r>
        <w:rPr>
          <w:rFonts w:hint="eastAsia" w:asciiTheme="minorEastAsia" w:hAnsiTheme="minorEastAsia" w:eastAsiaTheme="minorEastAsia" w:cstheme="minorEastAsia"/>
          <w:bCs/>
          <w:color w:val="auto"/>
          <w:kern w:val="0"/>
          <w:sz w:val="24"/>
          <w:szCs w:val="24"/>
          <w:lang w:val="en-US" w:eastAsia="zh-CN" w:bidi="ar-SA"/>
        </w:rPr>
        <w:t>锂电池(不小于24Wh)供电,持续工作时间</w:t>
      </w:r>
      <w:r>
        <w:rPr>
          <w:rFonts w:hint="default" w:asciiTheme="minorEastAsia" w:hAnsiTheme="minorEastAsia" w:eastAsiaTheme="minorEastAsia" w:cstheme="minorEastAsia"/>
          <w:bCs/>
          <w:color w:val="auto"/>
          <w:kern w:val="0"/>
          <w:sz w:val="24"/>
          <w:szCs w:val="24"/>
          <w:lang w:val="en-US" w:eastAsia="zh-CN" w:bidi="ar-SA"/>
        </w:rPr>
        <w:t>≥</w:t>
      </w:r>
      <w:r>
        <w:rPr>
          <w:rFonts w:hint="eastAsia" w:asciiTheme="minorEastAsia" w:hAnsiTheme="minorEastAsia" w:eastAsiaTheme="minorEastAsia" w:cstheme="minorEastAsia"/>
          <w:bCs/>
          <w:color w:val="auto"/>
          <w:kern w:val="0"/>
          <w:sz w:val="24"/>
          <w:szCs w:val="24"/>
          <w:lang w:val="en-US" w:eastAsia="zh-CN" w:bidi="ar-SA"/>
        </w:rPr>
        <w:t>48小时,拆卸方便；</w:t>
      </w:r>
    </w:p>
    <w:p w14:paraId="10B51577">
      <w:pPr>
        <w:keepNext w:val="0"/>
        <w:keepLines w:val="0"/>
        <w:pageBreakBefore w:val="0"/>
        <w:kinsoku/>
        <w:wordWrap/>
        <w:overflowPunct/>
        <w:topLinePunct w:val="0"/>
        <w:autoSpaceDE/>
        <w:autoSpaceDN/>
        <w:bidi w:val="0"/>
        <w:adjustRightInd/>
        <w:snapToGrid/>
        <w:spacing w:line="360" w:lineRule="auto"/>
        <w:ind w:firstLine="480" w:firstLineChars="200"/>
        <w:rPr>
          <w:rFonts w:hint="eastAsia" w:asciiTheme="minorEastAsia" w:hAnsiTheme="minorEastAsia" w:eastAsiaTheme="minorEastAsia" w:cstheme="minorEastAsia"/>
          <w:bCs/>
          <w:color w:val="auto"/>
          <w:kern w:val="0"/>
          <w:sz w:val="24"/>
          <w:szCs w:val="24"/>
          <w:lang w:val="en-US" w:eastAsia="zh-CN" w:bidi="ar-SA"/>
        </w:rPr>
      </w:pPr>
      <w:r>
        <w:rPr>
          <w:rFonts w:hint="default" w:asciiTheme="minorEastAsia" w:hAnsiTheme="minorEastAsia" w:eastAsiaTheme="minorEastAsia" w:cstheme="minorEastAsia"/>
          <w:bCs/>
          <w:color w:val="auto"/>
          <w:kern w:val="0"/>
          <w:sz w:val="24"/>
          <w:szCs w:val="24"/>
          <w:lang w:val="en-US" w:eastAsia="zh-CN" w:bidi="ar-SA"/>
        </w:rPr>
        <w:t>21</w:t>
      </w:r>
      <w:r>
        <w:rPr>
          <w:rFonts w:hint="eastAsia" w:asciiTheme="minorEastAsia" w:hAnsiTheme="minorEastAsia" w:eastAsiaTheme="minorEastAsia" w:cstheme="minorEastAsia"/>
          <w:bCs/>
          <w:color w:val="auto"/>
          <w:kern w:val="0"/>
          <w:sz w:val="24"/>
          <w:szCs w:val="24"/>
          <w:lang w:val="en-US" w:eastAsia="zh-CN" w:bidi="ar-SA"/>
        </w:rPr>
        <w:t>、一体式遥测盒，监护参数：心电、血氧饱和度、无创血压、脉率、呼吸、体温；</w:t>
      </w:r>
    </w:p>
    <w:p w14:paraId="641FB77C">
      <w:pPr>
        <w:keepNext w:val="0"/>
        <w:keepLines w:val="0"/>
        <w:pageBreakBefore w:val="0"/>
        <w:kinsoku/>
        <w:wordWrap/>
        <w:overflowPunct/>
        <w:topLinePunct w:val="0"/>
        <w:autoSpaceDE/>
        <w:autoSpaceDN/>
        <w:bidi w:val="0"/>
        <w:adjustRightInd/>
        <w:snapToGrid/>
        <w:spacing w:line="360" w:lineRule="auto"/>
        <w:ind w:firstLine="480" w:firstLineChars="200"/>
        <w:rPr>
          <w:rFonts w:hint="eastAsia" w:asciiTheme="minorEastAsia" w:hAnsiTheme="minorEastAsia" w:eastAsiaTheme="minorEastAsia" w:cstheme="minorEastAsia"/>
          <w:bCs/>
          <w:color w:val="auto"/>
          <w:kern w:val="0"/>
          <w:sz w:val="24"/>
          <w:szCs w:val="24"/>
          <w:lang w:val="en-US" w:eastAsia="zh-CN" w:bidi="ar-SA"/>
        </w:rPr>
      </w:pPr>
      <w:r>
        <w:rPr>
          <w:rFonts w:hint="default" w:asciiTheme="minorEastAsia" w:hAnsiTheme="minorEastAsia" w:eastAsiaTheme="minorEastAsia" w:cstheme="minorEastAsia"/>
          <w:bCs/>
          <w:color w:val="auto"/>
          <w:kern w:val="0"/>
          <w:sz w:val="24"/>
          <w:szCs w:val="24"/>
          <w:lang w:val="en-US" w:eastAsia="zh-CN" w:bidi="ar-SA"/>
        </w:rPr>
        <w:t>22</w:t>
      </w:r>
      <w:r>
        <w:rPr>
          <w:rFonts w:hint="eastAsia" w:asciiTheme="minorEastAsia" w:hAnsiTheme="minorEastAsia" w:eastAsiaTheme="minorEastAsia" w:cstheme="minorEastAsia"/>
          <w:bCs/>
          <w:color w:val="auto"/>
          <w:kern w:val="0"/>
          <w:sz w:val="24"/>
          <w:szCs w:val="24"/>
          <w:lang w:val="en-US" w:eastAsia="zh-CN" w:bidi="ar-SA"/>
        </w:rPr>
        <w:t>、遥测监护仪支持无线通讯模式：无线射频、蓝牙都有；</w:t>
      </w:r>
    </w:p>
    <w:p w14:paraId="2332E4A9">
      <w:pPr>
        <w:keepNext w:val="0"/>
        <w:keepLines w:val="0"/>
        <w:pageBreakBefore w:val="0"/>
        <w:kinsoku/>
        <w:wordWrap/>
        <w:overflowPunct/>
        <w:topLinePunct w:val="0"/>
        <w:autoSpaceDE/>
        <w:autoSpaceDN/>
        <w:bidi w:val="0"/>
        <w:adjustRightInd/>
        <w:snapToGrid/>
        <w:spacing w:line="360" w:lineRule="auto"/>
        <w:ind w:firstLine="480" w:firstLineChars="200"/>
        <w:rPr>
          <w:rFonts w:hint="eastAsia" w:asciiTheme="minorEastAsia" w:hAnsiTheme="minorEastAsia" w:eastAsiaTheme="minorEastAsia" w:cstheme="minorEastAsia"/>
          <w:bCs/>
          <w:color w:val="auto"/>
          <w:kern w:val="0"/>
          <w:sz w:val="24"/>
          <w:szCs w:val="24"/>
          <w:lang w:val="en-US" w:eastAsia="zh-CN" w:bidi="ar-SA"/>
        </w:rPr>
      </w:pPr>
      <w:r>
        <w:rPr>
          <w:rFonts w:hint="default" w:asciiTheme="minorEastAsia" w:hAnsiTheme="minorEastAsia" w:eastAsiaTheme="minorEastAsia" w:cstheme="minorEastAsia"/>
          <w:bCs/>
          <w:color w:val="auto"/>
          <w:kern w:val="0"/>
          <w:sz w:val="24"/>
          <w:szCs w:val="24"/>
          <w:lang w:val="en-US" w:eastAsia="zh-CN" w:bidi="ar-SA"/>
        </w:rPr>
        <w:t>23</w:t>
      </w:r>
      <w:r>
        <w:rPr>
          <w:rFonts w:hint="eastAsia" w:asciiTheme="minorEastAsia" w:hAnsiTheme="minorEastAsia" w:eastAsiaTheme="minorEastAsia" w:cstheme="minorEastAsia"/>
          <w:bCs/>
          <w:color w:val="auto"/>
          <w:kern w:val="0"/>
          <w:sz w:val="24"/>
          <w:szCs w:val="24"/>
          <w:lang w:val="en-US" w:eastAsia="zh-CN" w:bidi="ar-SA"/>
        </w:rPr>
        <w:t>、遥测监护仪主机（含锂电池）重量</w:t>
      </w:r>
      <w:r>
        <w:rPr>
          <w:rFonts w:hint="default" w:asciiTheme="minorEastAsia" w:hAnsiTheme="minorEastAsia" w:eastAsiaTheme="minorEastAsia" w:cstheme="minorEastAsia"/>
          <w:bCs/>
          <w:color w:val="auto"/>
          <w:kern w:val="0"/>
          <w:sz w:val="24"/>
          <w:szCs w:val="24"/>
          <w:lang w:val="en-US" w:eastAsia="zh-CN" w:bidi="ar-SA"/>
        </w:rPr>
        <w:t>≤</w:t>
      </w:r>
      <w:r>
        <w:rPr>
          <w:rFonts w:hint="eastAsia" w:asciiTheme="minorEastAsia" w:hAnsiTheme="minorEastAsia" w:eastAsiaTheme="minorEastAsia" w:cstheme="minorEastAsia"/>
          <w:bCs/>
          <w:color w:val="auto"/>
          <w:kern w:val="0"/>
          <w:sz w:val="24"/>
          <w:szCs w:val="24"/>
          <w:lang w:val="en-US" w:eastAsia="zh-CN" w:bidi="ar-SA"/>
        </w:rPr>
        <w:t>40</w:t>
      </w:r>
      <w:r>
        <w:rPr>
          <w:rFonts w:hint="default" w:asciiTheme="minorEastAsia" w:hAnsiTheme="minorEastAsia" w:eastAsiaTheme="minorEastAsia" w:cstheme="minorEastAsia"/>
          <w:bCs/>
          <w:color w:val="auto"/>
          <w:kern w:val="0"/>
          <w:sz w:val="24"/>
          <w:szCs w:val="24"/>
          <w:lang w:val="en-US" w:eastAsia="zh-CN" w:bidi="ar-SA"/>
        </w:rPr>
        <w:t>0</w:t>
      </w:r>
      <w:r>
        <w:rPr>
          <w:rFonts w:hint="eastAsia" w:asciiTheme="minorEastAsia" w:hAnsiTheme="minorEastAsia" w:eastAsiaTheme="minorEastAsia" w:cstheme="minorEastAsia"/>
          <w:bCs/>
          <w:color w:val="auto"/>
          <w:kern w:val="0"/>
          <w:sz w:val="24"/>
          <w:szCs w:val="24"/>
          <w:lang w:val="en-US" w:eastAsia="zh-CN" w:bidi="ar-SA"/>
        </w:rPr>
        <w:t>克，遥测监护仪尺寸</w:t>
      </w:r>
      <w:r>
        <w:rPr>
          <w:rFonts w:hint="default" w:asciiTheme="minorEastAsia" w:hAnsiTheme="minorEastAsia" w:eastAsiaTheme="minorEastAsia" w:cstheme="minorEastAsia"/>
          <w:bCs/>
          <w:color w:val="auto"/>
          <w:kern w:val="0"/>
          <w:sz w:val="24"/>
          <w:szCs w:val="24"/>
          <w:lang w:val="en-US" w:eastAsia="zh-CN" w:bidi="ar-SA"/>
        </w:rPr>
        <w:t>≤</w:t>
      </w:r>
      <w:r>
        <w:rPr>
          <w:rFonts w:hint="eastAsia" w:asciiTheme="minorEastAsia" w:hAnsiTheme="minorEastAsia" w:eastAsiaTheme="minorEastAsia" w:cstheme="minorEastAsia"/>
          <w:bCs/>
          <w:color w:val="auto"/>
          <w:kern w:val="0"/>
          <w:sz w:val="24"/>
          <w:szCs w:val="24"/>
          <w:lang w:val="en-US" w:eastAsia="zh-CN" w:bidi="ar-SA"/>
        </w:rPr>
        <w:t>135mm*85mm*40mm。</w:t>
      </w:r>
    </w:p>
    <w:p w14:paraId="23B7F6E7">
      <w:pPr>
        <w:keepNext w:val="0"/>
        <w:keepLines w:val="0"/>
        <w:pageBreakBefore w:val="0"/>
        <w:kinsoku/>
        <w:wordWrap/>
        <w:overflowPunct/>
        <w:topLinePunct w:val="0"/>
        <w:autoSpaceDE/>
        <w:autoSpaceDN/>
        <w:bidi w:val="0"/>
        <w:adjustRightInd/>
        <w:snapToGrid/>
        <w:spacing w:line="360" w:lineRule="auto"/>
        <w:ind w:firstLine="480" w:firstLineChars="200"/>
        <w:rPr>
          <w:rFonts w:hint="eastAsia" w:asciiTheme="minorEastAsia" w:hAnsiTheme="minorEastAsia" w:eastAsiaTheme="minorEastAsia" w:cstheme="minorEastAsia"/>
          <w:bCs/>
          <w:color w:val="auto"/>
          <w:kern w:val="0"/>
          <w:sz w:val="24"/>
          <w:szCs w:val="24"/>
          <w:lang w:val="en-US" w:eastAsia="zh-CN" w:bidi="ar-SA"/>
        </w:rPr>
      </w:pPr>
      <w:r>
        <w:rPr>
          <w:rFonts w:hint="eastAsia" w:asciiTheme="minorEastAsia" w:hAnsiTheme="minorEastAsia" w:eastAsiaTheme="minorEastAsia" w:cstheme="minorEastAsia"/>
          <w:bCs/>
          <w:color w:val="auto"/>
          <w:kern w:val="0"/>
          <w:sz w:val="24"/>
          <w:szCs w:val="24"/>
          <w:lang w:val="en-US" w:eastAsia="zh-CN" w:bidi="ar-SA"/>
        </w:rPr>
        <w:t>二、配置清单</w:t>
      </w:r>
    </w:p>
    <w:p w14:paraId="7C226CD1">
      <w:pPr>
        <w:keepNext w:val="0"/>
        <w:keepLines w:val="0"/>
        <w:pageBreakBefore w:val="0"/>
        <w:kinsoku/>
        <w:wordWrap/>
        <w:overflowPunct/>
        <w:topLinePunct w:val="0"/>
        <w:autoSpaceDE/>
        <w:autoSpaceDN/>
        <w:bidi w:val="0"/>
        <w:adjustRightInd/>
        <w:snapToGrid/>
        <w:spacing w:line="360" w:lineRule="auto"/>
        <w:ind w:firstLine="480" w:firstLineChars="200"/>
        <w:rPr>
          <w:rFonts w:hint="eastAsia" w:asciiTheme="minorEastAsia" w:hAnsiTheme="minorEastAsia" w:eastAsiaTheme="minorEastAsia" w:cstheme="minorEastAsia"/>
          <w:bCs/>
          <w:color w:val="auto"/>
          <w:kern w:val="0"/>
          <w:sz w:val="24"/>
          <w:szCs w:val="24"/>
          <w:lang w:val="en-US" w:eastAsia="zh-CN" w:bidi="ar-SA"/>
        </w:rPr>
      </w:pPr>
      <w:r>
        <w:rPr>
          <w:rFonts w:hint="eastAsia" w:asciiTheme="minorEastAsia" w:hAnsiTheme="minorEastAsia" w:eastAsiaTheme="minorEastAsia" w:cstheme="minorEastAsia"/>
          <w:bCs/>
          <w:color w:val="auto"/>
          <w:kern w:val="0"/>
          <w:sz w:val="24"/>
          <w:szCs w:val="24"/>
          <w:lang w:val="en-US" w:eastAsia="zh-CN" w:bidi="ar-SA"/>
        </w:rPr>
        <w:t>3.1、中央监护网络管理软件---------------------------1套</w:t>
      </w:r>
    </w:p>
    <w:p w14:paraId="1949C656">
      <w:pPr>
        <w:keepNext w:val="0"/>
        <w:keepLines w:val="0"/>
        <w:pageBreakBefore w:val="0"/>
        <w:kinsoku/>
        <w:wordWrap/>
        <w:overflowPunct/>
        <w:topLinePunct w:val="0"/>
        <w:autoSpaceDE/>
        <w:autoSpaceDN/>
        <w:bidi w:val="0"/>
        <w:adjustRightInd/>
        <w:snapToGrid/>
        <w:spacing w:line="360" w:lineRule="auto"/>
        <w:ind w:firstLine="480" w:firstLineChars="200"/>
        <w:rPr>
          <w:rFonts w:hint="eastAsia" w:asciiTheme="minorEastAsia" w:hAnsiTheme="minorEastAsia" w:eastAsiaTheme="minorEastAsia" w:cstheme="minorEastAsia"/>
          <w:bCs/>
          <w:color w:val="auto"/>
          <w:kern w:val="0"/>
          <w:sz w:val="24"/>
          <w:szCs w:val="24"/>
          <w:lang w:val="en-US" w:eastAsia="zh-CN" w:bidi="ar-SA"/>
        </w:rPr>
      </w:pPr>
      <w:r>
        <w:rPr>
          <w:rFonts w:hint="eastAsia" w:asciiTheme="minorEastAsia" w:hAnsiTheme="minorEastAsia" w:eastAsiaTheme="minorEastAsia" w:cstheme="minorEastAsia"/>
          <w:bCs/>
          <w:color w:val="auto"/>
          <w:kern w:val="0"/>
          <w:sz w:val="24"/>
          <w:szCs w:val="24"/>
          <w:lang w:val="en-US" w:eastAsia="zh-CN" w:bidi="ar-SA"/>
        </w:rPr>
        <w:t>3.2、工作站-----------------------------------------1台</w:t>
      </w:r>
    </w:p>
    <w:p w14:paraId="0629594B">
      <w:pPr>
        <w:keepNext w:val="0"/>
        <w:keepLines w:val="0"/>
        <w:pageBreakBefore w:val="0"/>
        <w:kinsoku/>
        <w:wordWrap/>
        <w:overflowPunct/>
        <w:topLinePunct w:val="0"/>
        <w:autoSpaceDE/>
        <w:autoSpaceDN/>
        <w:bidi w:val="0"/>
        <w:adjustRightInd/>
        <w:snapToGrid/>
        <w:spacing w:line="360" w:lineRule="auto"/>
        <w:ind w:firstLine="480" w:firstLineChars="200"/>
        <w:rPr>
          <w:rFonts w:hint="eastAsia" w:asciiTheme="minorEastAsia" w:hAnsiTheme="minorEastAsia" w:eastAsiaTheme="minorEastAsia" w:cstheme="minorEastAsia"/>
          <w:bCs/>
          <w:color w:val="auto"/>
          <w:kern w:val="0"/>
          <w:sz w:val="24"/>
          <w:szCs w:val="24"/>
          <w:lang w:val="en-US" w:eastAsia="zh-CN" w:bidi="ar-SA"/>
        </w:rPr>
      </w:pPr>
      <w:r>
        <w:rPr>
          <w:rFonts w:hint="eastAsia" w:asciiTheme="minorEastAsia" w:hAnsiTheme="minorEastAsia" w:eastAsiaTheme="minorEastAsia" w:cstheme="minorEastAsia"/>
          <w:bCs/>
          <w:color w:val="auto"/>
          <w:kern w:val="0"/>
          <w:sz w:val="24"/>
          <w:szCs w:val="24"/>
          <w:lang w:val="en-US" w:eastAsia="zh-CN" w:bidi="ar-SA"/>
        </w:rPr>
        <w:t>3.3、</w:t>
      </w:r>
      <w:r>
        <w:rPr>
          <w:rFonts w:hint="default" w:asciiTheme="minorEastAsia" w:hAnsiTheme="minorEastAsia" w:eastAsiaTheme="minorEastAsia" w:cstheme="minorEastAsia"/>
          <w:bCs/>
          <w:color w:val="auto"/>
          <w:kern w:val="0"/>
          <w:sz w:val="24"/>
          <w:szCs w:val="24"/>
          <w:lang w:val="en-US" w:eastAsia="zh-CN" w:bidi="ar-SA"/>
        </w:rPr>
        <w:t>≥</w:t>
      </w:r>
      <w:r>
        <w:rPr>
          <w:rFonts w:hint="eastAsia" w:asciiTheme="minorEastAsia" w:hAnsiTheme="minorEastAsia" w:eastAsiaTheme="minorEastAsia" w:cstheme="minorEastAsia"/>
          <w:bCs/>
          <w:color w:val="auto"/>
          <w:kern w:val="0"/>
          <w:sz w:val="24"/>
          <w:szCs w:val="24"/>
          <w:lang w:val="en-US" w:eastAsia="zh-CN" w:bidi="ar-SA"/>
        </w:rPr>
        <w:t>21.5寸显示器--------------------------1台</w:t>
      </w:r>
    </w:p>
    <w:p w14:paraId="78A93417">
      <w:pPr>
        <w:keepNext w:val="0"/>
        <w:keepLines w:val="0"/>
        <w:pageBreakBefore w:val="0"/>
        <w:kinsoku/>
        <w:wordWrap/>
        <w:overflowPunct/>
        <w:topLinePunct w:val="0"/>
        <w:autoSpaceDE/>
        <w:autoSpaceDN/>
        <w:bidi w:val="0"/>
        <w:adjustRightInd/>
        <w:snapToGrid/>
        <w:spacing w:line="360" w:lineRule="auto"/>
        <w:ind w:firstLine="480" w:firstLineChars="200"/>
        <w:rPr>
          <w:rFonts w:hint="eastAsia" w:asciiTheme="minorEastAsia" w:hAnsiTheme="minorEastAsia" w:eastAsiaTheme="minorEastAsia" w:cstheme="minorEastAsia"/>
          <w:bCs/>
          <w:color w:val="auto"/>
          <w:kern w:val="0"/>
          <w:sz w:val="24"/>
          <w:szCs w:val="24"/>
          <w:lang w:val="en-US" w:eastAsia="zh-CN" w:bidi="ar-SA"/>
        </w:rPr>
      </w:pPr>
      <w:r>
        <w:rPr>
          <w:rFonts w:hint="eastAsia" w:asciiTheme="minorEastAsia" w:hAnsiTheme="minorEastAsia" w:eastAsiaTheme="minorEastAsia" w:cstheme="minorEastAsia"/>
          <w:bCs/>
          <w:color w:val="auto"/>
          <w:kern w:val="0"/>
          <w:sz w:val="24"/>
          <w:szCs w:val="24"/>
          <w:lang w:val="en-US" w:eastAsia="zh-CN" w:bidi="ar-SA"/>
        </w:rPr>
        <w:t>3.4、无线中继器及天线--------------------------------------1套</w:t>
      </w:r>
    </w:p>
    <w:p w14:paraId="1E802A0F">
      <w:pPr>
        <w:keepNext w:val="0"/>
        <w:keepLines w:val="0"/>
        <w:pageBreakBefore w:val="0"/>
        <w:kinsoku/>
        <w:wordWrap/>
        <w:overflowPunct/>
        <w:topLinePunct w:val="0"/>
        <w:autoSpaceDE/>
        <w:autoSpaceDN/>
        <w:bidi w:val="0"/>
        <w:adjustRightInd/>
        <w:snapToGrid/>
        <w:spacing w:line="360" w:lineRule="auto"/>
        <w:ind w:firstLine="480" w:firstLineChars="200"/>
        <w:rPr>
          <w:rFonts w:hint="eastAsia" w:asciiTheme="minorEastAsia" w:hAnsiTheme="minorEastAsia" w:eastAsiaTheme="minorEastAsia" w:cstheme="minorEastAsia"/>
          <w:bCs/>
          <w:color w:val="auto"/>
          <w:kern w:val="0"/>
          <w:sz w:val="24"/>
          <w:szCs w:val="24"/>
          <w:lang w:val="en-US" w:eastAsia="zh-CN" w:bidi="ar-SA"/>
        </w:rPr>
      </w:pPr>
      <w:r>
        <w:rPr>
          <w:rFonts w:hint="eastAsia" w:asciiTheme="minorEastAsia" w:hAnsiTheme="minorEastAsia" w:eastAsiaTheme="minorEastAsia" w:cstheme="minorEastAsia"/>
          <w:bCs/>
          <w:color w:val="auto"/>
          <w:kern w:val="0"/>
          <w:sz w:val="24"/>
          <w:szCs w:val="24"/>
          <w:lang w:val="en-US" w:eastAsia="zh-CN" w:bidi="ar-SA"/>
        </w:rPr>
        <w:t>3.5、激光打印机---------------------------------------------1台</w:t>
      </w:r>
    </w:p>
    <w:p w14:paraId="2AE62EF2">
      <w:pPr>
        <w:keepNext w:val="0"/>
        <w:keepLines w:val="0"/>
        <w:pageBreakBefore w:val="0"/>
        <w:kinsoku/>
        <w:wordWrap/>
        <w:overflowPunct/>
        <w:topLinePunct w:val="0"/>
        <w:autoSpaceDE/>
        <w:autoSpaceDN/>
        <w:bidi w:val="0"/>
        <w:adjustRightInd/>
        <w:snapToGrid/>
        <w:spacing w:line="360" w:lineRule="auto"/>
        <w:ind w:firstLine="480" w:firstLineChars="200"/>
        <w:rPr>
          <w:rFonts w:hint="eastAsia" w:asciiTheme="minorEastAsia" w:hAnsiTheme="minorEastAsia" w:eastAsiaTheme="minorEastAsia" w:cstheme="minorEastAsia"/>
          <w:bCs/>
          <w:color w:val="auto"/>
          <w:kern w:val="0"/>
          <w:sz w:val="24"/>
          <w:szCs w:val="24"/>
          <w:lang w:val="en-US" w:eastAsia="zh-CN" w:bidi="ar-SA"/>
        </w:rPr>
      </w:pPr>
      <w:r>
        <w:rPr>
          <w:rFonts w:hint="eastAsia" w:asciiTheme="minorEastAsia" w:hAnsiTheme="minorEastAsia" w:eastAsiaTheme="minorEastAsia" w:cstheme="minorEastAsia"/>
          <w:bCs/>
          <w:color w:val="auto"/>
          <w:kern w:val="0"/>
          <w:sz w:val="24"/>
          <w:szCs w:val="24"/>
          <w:lang w:val="en-US" w:eastAsia="zh-CN" w:bidi="ar-SA"/>
        </w:rPr>
        <w:t>3.6、多参数遥测监护仪盒--------------------------------</w:t>
      </w:r>
      <w:r>
        <w:rPr>
          <w:rFonts w:hint="default" w:asciiTheme="minorEastAsia" w:hAnsiTheme="minorEastAsia" w:eastAsiaTheme="minorEastAsia" w:cstheme="minorEastAsia"/>
          <w:bCs/>
          <w:color w:val="auto"/>
          <w:kern w:val="0"/>
          <w:sz w:val="24"/>
          <w:szCs w:val="24"/>
          <w:lang w:val="en-US" w:eastAsia="zh-CN" w:bidi="ar-SA"/>
        </w:rPr>
        <w:t>10</w:t>
      </w:r>
      <w:r>
        <w:rPr>
          <w:rFonts w:hint="eastAsia" w:asciiTheme="minorEastAsia" w:hAnsiTheme="minorEastAsia" w:eastAsiaTheme="minorEastAsia" w:cstheme="minorEastAsia"/>
          <w:bCs/>
          <w:color w:val="auto"/>
          <w:kern w:val="0"/>
          <w:sz w:val="24"/>
          <w:szCs w:val="24"/>
          <w:lang w:val="en-US" w:eastAsia="zh-CN" w:bidi="ar-SA"/>
        </w:rPr>
        <w:t>台</w:t>
      </w:r>
    </w:p>
    <w:p w14:paraId="00518357">
      <w:pPr>
        <w:keepNext w:val="0"/>
        <w:keepLines w:val="0"/>
        <w:pageBreakBefore w:val="0"/>
        <w:kinsoku/>
        <w:wordWrap/>
        <w:overflowPunct/>
        <w:topLinePunct w:val="0"/>
        <w:autoSpaceDE/>
        <w:autoSpaceDN/>
        <w:bidi w:val="0"/>
        <w:adjustRightInd/>
        <w:snapToGrid/>
        <w:spacing w:line="360" w:lineRule="auto"/>
        <w:ind w:firstLine="480" w:firstLineChars="200"/>
        <w:rPr>
          <w:rFonts w:hint="eastAsia" w:asciiTheme="minorEastAsia" w:hAnsiTheme="minorEastAsia" w:eastAsiaTheme="minorEastAsia" w:cstheme="minorEastAsia"/>
          <w:bCs/>
          <w:color w:val="auto"/>
          <w:kern w:val="0"/>
          <w:sz w:val="24"/>
          <w:szCs w:val="24"/>
          <w:lang w:val="en-US" w:eastAsia="zh-CN" w:bidi="ar-SA"/>
        </w:rPr>
      </w:pPr>
      <w:r>
        <w:rPr>
          <w:rFonts w:hint="eastAsia" w:asciiTheme="minorEastAsia" w:hAnsiTheme="minorEastAsia" w:eastAsiaTheme="minorEastAsia" w:cstheme="minorEastAsia"/>
          <w:bCs/>
          <w:color w:val="auto"/>
          <w:kern w:val="0"/>
          <w:sz w:val="24"/>
          <w:szCs w:val="24"/>
          <w:lang w:val="en-US" w:eastAsia="zh-CN" w:bidi="ar-SA"/>
        </w:rPr>
        <w:t>3.</w:t>
      </w:r>
      <w:r>
        <w:rPr>
          <w:rFonts w:hint="default" w:asciiTheme="minorEastAsia" w:hAnsiTheme="minorEastAsia" w:eastAsiaTheme="minorEastAsia" w:cstheme="minorEastAsia"/>
          <w:bCs/>
          <w:color w:val="auto"/>
          <w:kern w:val="0"/>
          <w:sz w:val="24"/>
          <w:szCs w:val="24"/>
          <w:lang w:val="en-US" w:eastAsia="zh-CN" w:bidi="ar-SA"/>
        </w:rPr>
        <w:t>7</w:t>
      </w:r>
      <w:r>
        <w:rPr>
          <w:rFonts w:hint="eastAsia" w:asciiTheme="minorEastAsia" w:hAnsiTheme="minorEastAsia" w:eastAsiaTheme="minorEastAsia" w:cstheme="minorEastAsia"/>
          <w:bCs/>
          <w:color w:val="auto"/>
          <w:kern w:val="0"/>
          <w:sz w:val="24"/>
          <w:szCs w:val="24"/>
          <w:lang w:val="en-US" w:eastAsia="zh-CN" w:bidi="ar-SA"/>
        </w:rPr>
        <w:t>、心电导联线-------------------------------------------</w:t>
      </w:r>
      <w:r>
        <w:rPr>
          <w:rFonts w:hint="default" w:asciiTheme="minorEastAsia" w:hAnsiTheme="minorEastAsia" w:eastAsiaTheme="minorEastAsia" w:cstheme="minorEastAsia"/>
          <w:bCs/>
          <w:color w:val="auto"/>
          <w:kern w:val="0"/>
          <w:sz w:val="24"/>
          <w:szCs w:val="24"/>
          <w:lang w:val="en-US" w:eastAsia="zh-CN" w:bidi="ar-SA"/>
        </w:rPr>
        <w:t>10</w:t>
      </w:r>
      <w:r>
        <w:rPr>
          <w:rFonts w:hint="eastAsia" w:asciiTheme="minorEastAsia" w:hAnsiTheme="minorEastAsia" w:eastAsiaTheme="minorEastAsia" w:cstheme="minorEastAsia"/>
          <w:bCs/>
          <w:color w:val="auto"/>
          <w:kern w:val="0"/>
          <w:sz w:val="24"/>
          <w:szCs w:val="24"/>
          <w:lang w:val="en-US" w:eastAsia="zh-CN" w:bidi="ar-SA"/>
        </w:rPr>
        <w:t>条</w:t>
      </w:r>
    </w:p>
    <w:p w14:paraId="0E1AD390">
      <w:pPr>
        <w:keepNext w:val="0"/>
        <w:keepLines w:val="0"/>
        <w:pageBreakBefore w:val="0"/>
        <w:kinsoku/>
        <w:wordWrap/>
        <w:overflowPunct/>
        <w:topLinePunct w:val="0"/>
        <w:autoSpaceDE/>
        <w:autoSpaceDN/>
        <w:bidi w:val="0"/>
        <w:adjustRightInd/>
        <w:snapToGrid/>
        <w:spacing w:line="360" w:lineRule="auto"/>
        <w:ind w:firstLine="480" w:firstLineChars="200"/>
        <w:rPr>
          <w:rFonts w:hint="eastAsia" w:asciiTheme="minorEastAsia" w:hAnsiTheme="minorEastAsia" w:eastAsiaTheme="minorEastAsia" w:cstheme="minorEastAsia"/>
          <w:bCs/>
          <w:color w:val="auto"/>
          <w:kern w:val="0"/>
          <w:sz w:val="24"/>
          <w:szCs w:val="24"/>
          <w:lang w:val="en-US" w:eastAsia="zh-CN" w:bidi="ar-SA"/>
        </w:rPr>
      </w:pPr>
      <w:r>
        <w:rPr>
          <w:rFonts w:hint="eastAsia" w:asciiTheme="minorEastAsia" w:hAnsiTheme="minorEastAsia" w:eastAsiaTheme="minorEastAsia" w:cstheme="minorEastAsia"/>
          <w:bCs/>
          <w:color w:val="auto"/>
          <w:kern w:val="0"/>
          <w:sz w:val="24"/>
          <w:szCs w:val="24"/>
          <w:lang w:val="en-US" w:eastAsia="zh-CN" w:bidi="ar-SA"/>
        </w:rPr>
        <w:t>3.</w:t>
      </w:r>
      <w:r>
        <w:rPr>
          <w:rFonts w:hint="default" w:asciiTheme="minorEastAsia" w:hAnsiTheme="minorEastAsia" w:eastAsiaTheme="minorEastAsia" w:cstheme="minorEastAsia"/>
          <w:bCs/>
          <w:color w:val="auto"/>
          <w:kern w:val="0"/>
          <w:sz w:val="24"/>
          <w:szCs w:val="24"/>
          <w:lang w:val="en-US" w:eastAsia="zh-CN" w:bidi="ar-SA"/>
        </w:rPr>
        <w:t>8</w:t>
      </w:r>
      <w:r>
        <w:rPr>
          <w:rFonts w:hint="eastAsia" w:asciiTheme="minorEastAsia" w:hAnsiTheme="minorEastAsia" w:eastAsiaTheme="minorEastAsia" w:cstheme="minorEastAsia"/>
          <w:bCs/>
          <w:color w:val="auto"/>
          <w:kern w:val="0"/>
          <w:sz w:val="24"/>
          <w:szCs w:val="24"/>
          <w:lang w:val="en-US" w:eastAsia="zh-CN" w:bidi="ar-SA"/>
        </w:rPr>
        <w:t>、无创血压（成人）袖带-----------------------------</w:t>
      </w:r>
      <w:r>
        <w:rPr>
          <w:rFonts w:hint="default" w:asciiTheme="minorEastAsia" w:hAnsiTheme="minorEastAsia" w:eastAsiaTheme="minorEastAsia" w:cstheme="minorEastAsia"/>
          <w:bCs/>
          <w:color w:val="auto"/>
          <w:kern w:val="0"/>
          <w:sz w:val="24"/>
          <w:szCs w:val="24"/>
          <w:lang w:val="en-US" w:eastAsia="zh-CN" w:bidi="ar-SA"/>
        </w:rPr>
        <w:t>10</w:t>
      </w:r>
      <w:r>
        <w:rPr>
          <w:rFonts w:hint="eastAsia" w:asciiTheme="minorEastAsia" w:hAnsiTheme="minorEastAsia" w:eastAsiaTheme="minorEastAsia" w:cstheme="minorEastAsia"/>
          <w:bCs/>
          <w:color w:val="auto"/>
          <w:kern w:val="0"/>
          <w:sz w:val="24"/>
          <w:szCs w:val="24"/>
          <w:lang w:val="en-US" w:eastAsia="zh-CN" w:bidi="ar-SA"/>
        </w:rPr>
        <w:t>条</w:t>
      </w:r>
    </w:p>
    <w:p w14:paraId="74F0941A">
      <w:pPr>
        <w:keepNext w:val="0"/>
        <w:keepLines w:val="0"/>
        <w:pageBreakBefore w:val="0"/>
        <w:kinsoku/>
        <w:wordWrap/>
        <w:overflowPunct/>
        <w:topLinePunct w:val="0"/>
        <w:autoSpaceDE/>
        <w:autoSpaceDN/>
        <w:bidi w:val="0"/>
        <w:adjustRightInd/>
        <w:snapToGrid/>
        <w:spacing w:line="360" w:lineRule="auto"/>
        <w:ind w:firstLine="480" w:firstLineChars="200"/>
        <w:rPr>
          <w:rFonts w:hint="eastAsia" w:asciiTheme="minorEastAsia" w:hAnsiTheme="minorEastAsia" w:eastAsiaTheme="minorEastAsia" w:cstheme="minorEastAsia"/>
          <w:bCs/>
          <w:color w:val="auto"/>
          <w:kern w:val="0"/>
          <w:sz w:val="24"/>
          <w:szCs w:val="24"/>
          <w:lang w:val="en-US" w:eastAsia="zh-CN" w:bidi="ar-SA"/>
        </w:rPr>
      </w:pPr>
      <w:r>
        <w:rPr>
          <w:rFonts w:hint="eastAsia" w:asciiTheme="minorEastAsia" w:hAnsiTheme="minorEastAsia" w:eastAsiaTheme="minorEastAsia" w:cstheme="minorEastAsia"/>
          <w:bCs/>
          <w:color w:val="auto"/>
          <w:kern w:val="0"/>
          <w:sz w:val="24"/>
          <w:szCs w:val="24"/>
          <w:lang w:val="en-US" w:eastAsia="zh-CN" w:bidi="ar-SA"/>
        </w:rPr>
        <w:t>3.</w:t>
      </w:r>
      <w:r>
        <w:rPr>
          <w:rFonts w:hint="default" w:asciiTheme="minorEastAsia" w:hAnsiTheme="minorEastAsia" w:eastAsiaTheme="minorEastAsia" w:cstheme="minorEastAsia"/>
          <w:bCs/>
          <w:color w:val="auto"/>
          <w:kern w:val="0"/>
          <w:sz w:val="24"/>
          <w:szCs w:val="24"/>
          <w:lang w:val="en-US" w:eastAsia="zh-CN" w:bidi="ar-SA"/>
        </w:rPr>
        <w:t>9</w:t>
      </w:r>
      <w:r>
        <w:rPr>
          <w:rFonts w:hint="eastAsia" w:asciiTheme="minorEastAsia" w:hAnsiTheme="minorEastAsia" w:eastAsiaTheme="minorEastAsia" w:cstheme="minorEastAsia"/>
          <w:bCs/>
          <w:color w:val="auto"/>
          <w:kern w:val="0"/>
          <w:sz w:val="24"/>
          <w:szCs w:val="24"/>
          <w:lang w:val="en-US" w:eastAsia="zh-CN" w:bidi="ar-SA"/>
        </w:rPr>
        <w:t>、血氧饱和度探头-------------------------------------</w:t>
      </w:r>
      <w:r>
        <w:rPr>
          <w:rFonts w:hint="default" w:asciiTheme="minorEastAsia" w:hAnsiTheme="minorEastAsia" w:eastAsiaTheme="minorEastAsia" w:cstheme="minorEastAsia"/>
          <w:bCs/>
          <w:color w:val="auto"/>
          <w:kern w:val="0"/>
          <w:sz w:val="24"/>
          <w:szCs w:val="24"/>
          <w:lang w:val="en-US" w:eastAsia="zh-CN" w:bidi="ar-SA"/>
        </w:rPr>
        <w:t>10</w:t>
      </w:r>
      <w:r>
        <w:rPr>
          <w:rFonts w:hint="eastAsia" w:asciiTheme="minorEastAsia" w:hAnsiTheme="minorEastAsia" w:eastAsiaTheme="minorEastAsia" w:cstheme="minorEastAsia"/>
          <w:bCs/>
          <w:color w:val="auto"/>
          <w:kern w:val="0"/>
          <w:sz w:val="24"/>
          <w:szCs w:val="24"/>
          <w:lang w:val="en-US" w:eastAsia="zh-CN" w:bidi="ar-SA"/>
        </w:rPr>
        <w:t>个</w:t>
      </w:r>
    </w:p>
    <w:p w14:paraId="568EEF39">
      <w:pPr>
        <w:keepNext w:val="0"/>
        <w:keepLines w:val="0"/>
        <w:pageBreakBefore w:val="0"/>
        <w:kinsoku/>
        <w:wordWrap/>
        <w:overflowPunct/>
        <w:topLinePunct w:val="0"/>
        <w:autoSpaceDE/>
        <w:autoSpaceDN/>
        <w:bidi w:val="0"/>
        <w:adjustRightInd/>
        <w:snapToGrid/>
        <w:spacing w:line="360" w:lineRule="auto"/>
        <w:ind w:firstLine="480" w:firstLineChars="200"/>
        <w:rPr>
          <w:rFonts w:hint="eastAsia" w:asciiTheme="minorEastAsia" w:hAnsiTheme="minorEastAsia" w:eastAsiaTheme="minorEastAsia" w:cstheme="minorEastAsia"/>
          <w:bCs/>
          <w:color w:val="auto"/>
          <w:kern w:val="0"/>
          <w:sz w:val="24"/>
          <w:szCs w:val="24"/>
          <w:lang w:val="en-US" w:eastAsia="zh-CN" w:bidi="ar-SA"/>
        </w:rPr>
      </w:pPr>
      <w:r>
        <w:rPr>
          <w:rFonts w:hint="default" w:asciiTheme="minorEastAsia" w:hAnsiTheme="minorEastAsia" w:eastAsiaTheme="minorEastAsia" w:cstheme="minorEastAsia"/>
          <w:bCs/>
          <w:color w:val="auto"/>
          <w:kern w:val="0"/>
          <w:sz w:val="24"/>
          <w:szCs w:val="24"/>
          <w:lang w:val="en-US" w:eastAsia="zh-CN" w:bidi="ar-SA"/>
        </w:rPr>
        <w:t>3.10</w:t>
      </w:r>
      <w:r>
        <w:rPr>
          <w:rFonts w:hint="eastAsia" w:asciiTheme="minorEastAsia" w:hAnsiTheme="minorEastAsia" w:eastAsiaTheme="minorEastAsia" w:cstheme="minorEastAsia"/>
          <w:bCs/>
          <w:color w:val="auto"/>
          <w:kern w:val="0"/>
          <w:sz w:val="24"/>
          <w:szCs w:val="24"/>
          <w:lang w:val="en-US" w:eastAsia="zh-CN" w:bidi="ar-SA"/>
        </w:rPr>
        <w:t>、体温探头 -----------------------------------------------</w:t>
      </w:r>
      <w:r>
        <w:rPr>
          <w:rFonts w:hint="default" w:asciiTheme="minorEastAsia" w:hAnsiTheme="minorEastAsia" w:eastAsiaTheme="minorEastAsia" w:cstheme="minorEastAsia"/>
          <w:bCs/>
          <w:color w:val="auto"/>
          <w:kern w:val="0"/>
          <w:sz w:val="24"/>
          <w:szCs w:val="24"/>
          <w:lang w:val="en-US" w:eastAsia="zh-CN" w:bidi="ar-SA"/>
        </w:rPr>
        <w:t>10</w:t>
      </w:r>
      <w:r>
        <w:rPr>
          <w:rFonts w:hint="eastAsia" w:asciiTheme="minorEastAsia" w:hAnsiTheme="minorEastAsia" w:eastAsiaTheme="minorEastAsia" w:cstheme="minorEastAsia"/>
          <w:bCs/>
          <w:color w:val="auto"/>
          <w:kern w:val="0"/>
          <w:sz w:val="24"/>
          <w:szCs w:val="24"/>
          <w:lang w:val="en-US" w:eastAsia="zh-CN" w:bidi="ar-SA"/>
        </w:rPr>
        <w:t>个</w:t>
      </w:r>
    </w:p>
    <w:p w14:paraId="04A82365">
      <w:pPr>
        <w:keepNext w:val="0"/>
        <w:keepLines w:val="0"/>
        <w:pageBreakBefore w:val="0"/>
        <w:kinsoku/>
        <w:wordWrap/>
        <w:overflowPunct/>
        <w:topLinePunct w:val="0"/>
        <w:autoSpaceDE/>
        <w:autoSpaceDN/>
        <w:bidi w:val="0"/>
        <w:adjustRightInd/>
        <w:snapToGrid/>
        <w:spacing w:line="360" w:lineRule="auto"/>
        <w:ind w:firstLine="480" w:firstLineChars="200"/>
        <w:rPr>
          <w:rFonts w:hint="default" w:asciiTheme="minorEastAsia" w:hAnsiTheme="minorEastAsia" w:eastAsiaTheme="minorEastAsia" w:cstheme="minorEastAsia"/>
          <w:bCs/>
          <w:color w:val="auto"/>
          <w:kern w:val="0"/>
          <w:sz w:val="24"/>
          <w:szCs w:val="24"/>
          <w:lang w:val="en-US" w:eastAsia="zh-CN" w:bidi="ar-SA"/>
        </w:rPr>
      </w:pPr>
      <w:r>
        <w:rPr>
          <w:rFonts w:hint="eastAsia" w:asciiTheme="minorEastAsia" w:hAnsiTheme="minorEastAsia" w:eastAsiaTheme="minorEastAsia" w:cstheme="minorEastAsia"/>
          <w:bCs/>
          <w:color w:val="auto"/>
          <w:kern w:val="0"/>
          <w:sz w:val="24"/>
          <w:szCs w:val="24"/>
          <w:lang w:val="en-US" w:eastAsia="zh-CN" w:bidi="ar-SA"/>
        </w:rPr>
        <w:t>3.</w:t>
      </w:r>
      <w:r>
        <w:rPr>
          <w:rFonts w:hint="default" w:asciiTheme="minorEastAsia" w:hAnsiTheme="minorEastAsia" w:eastAsiaTheme="minorEastAsia" w:cstheme="minorEastAsia"/>
          <w:bCs/>
          <w:color w:val="auto"/>
          <w:kern w:val="0"/>
          <w:sz w:val="24"/>
          <w:szCs w:val="24"/>
          <w:lang w:val="en-US" w:eastAsia="zh-CN" w:bidi="ar-SA"/>
        </w:rPr>
        <w:t>11</w:t>
      </w:r>
      <w:r>
        <w:rPr>
          <w:rFonts w:hint="eastAsia" w:asciiTheme="minorEastAsia" w:hAnsiTheme="minorEastAsia" w:eastAsiaTheme="minorEastAsia" w:cstheme="minorEastAsia"/>
          <w:bCs/>
          <w:color w:val="auto"/>
          <w:kern w:val="0"/>
          <w:sz w:val="24"/>
          <w:szCs w:val="24"/>
          <w:lang w:val="en-US" w:eastAsia="zh-CN" w:bidi="ar-SA"/>
        </w:rPr>
        <w:t>、</w:t>
      </w:r>
      <w:r>
        <w:rPr>
          <w:rFonts w:hint="default" w:asciiTheme="minorEastAsia" w:hAnsiTheme="minorEastAsia" w:eastAsiaTheme="minorEastAsia" w:cstheme="minorEastAsia"/>
          <w:bCs/>
          <w:color w:val="auto"/>
          <w:kern w:val="0"/>
          <w:sz w:val="24"/>
          <w:szCs w:val="24"/>
          <w:lang w:val="en-US" w:eastAsia="zh-CN" w:bidi="ar-SA"/>
        </w:rPr>
        <w:t>18650</w:t>
      </w:r>
      <w:r>
        <w:rPr>
          <w:rFonts w:hint="eastAsia" w:asciiTheme="minorEastAsia" w:hAnsiTheme="minorEastAsia" w:eastAsiaTheme="minorEastAsia" w:cstheme="minorEastAsia"/>
          <w:bCs/>
          <w:color w:val="auto"/>
          <w:kern w:val="0"/>
          <w:sz w:val="24"/>
          <w:szCs w:val="24"/>
          <w:lang w:val="en-US" w:eastAsia="zh-CN" w:bidi="ar-SA"/>
        </w:rPr>
        <w:t>锂电池-------------------------------------4*</w:t>
      </w:r>
      <w:r>
        <w:rPr>
          <w:rFonts w:hint="default" w:asciiTheme="minorEastAsia" w:hAnsiTheme="minorEastAsia" w:eastAsiaTheme="minorEastAsia" w:cstheme="minorEastAsia"/>
          <w:bCs/>
          <w:color w:val="auto"/>
          <w:kern w:val="0"/>
          <w:sz w:val="24"/>
          <w:szCs w:val="24"/>
          <w:lang w:val="en-US" w:eastAsia="zh-CN" w:bidi="ar-SA"/>
        </w:rPr>
        <w:t>10</w:t>
      </w:r>
      <w:r>
        <w:rPr>
          <w:rFonts w:hint="eastAsia" w:asciiTheme="minorEastAsia" w:hAnsiTheme="minorEastAsia" w:eastAsiaTheme="minorEastAsia" w:cstheme="minorEastAsia"/>
          <w:bCs/>
          <w:color w:val="auto"/>
          <w:kern w:val="0"/>
          <w:sz w:val="24"/>
          <w:szCs w:val="24"/>
          <w:lang w:val="en-US" w:eastAsia="zh-CN" w:bidi="ar-SA"/>
        </w:rPr>
        <w:t>节</w:t>
      </w:r>
    </w:p>
    <w:p w14:paraId="5F0FBCF6">
      <w:pPr>
        <w:keepNext w:val="0"/>
        <w:keepLines w:val="0"/>
        <w:pageBreakBefore w:val="0"/>
        <w:kinsoku/>
        <w:wordWrap/>
        <w:overflowPunct/>
        <w:topLinePunct w:val="0"/>
        <w:autoSpaceDE/>
        <w:autoSpaceDN/>
        <w:bidi w:val="0"/>
        <w:adjustRightInd/>
        <w:snapToGrid/>
        <w:spacing w:line="360" w:lineRule="auto"/>
        <w:ind w:firstLine="480" w:firstLineChars="200"/>
        <w:rPr>
          <w:rFonts w:hint="eastAsia" w:asciiTheme="minorEastAsia" w:hAnsiTheme="minorEastAsia" w:eastAsiaTheme="minorEastAsia" w:cstheme="minorEastAsia"/>
          <w:bCs/>
          <w:color w:val="auto"/>
          <w:kern w:val="0"/>
          <w:sz w:val="24"/>
          <w:szCs w:val="24"/>
          <w:lang w:val="en-US" w:eastAsia="zh-CN" w:bidi="ar-SA"/>
        </w:rPr>
      </w:pPr>
      <w:r>
        <w:rPr>
          <w:rFonts w:hint="eastAsia" w:asciiTheme="minorEastAsia" w:hAnsiTheme="minorEastAsia" w:eastAsiaTheme="minorEastAsia" w:cstheme="minorEastAsia"/>
          <w:bCs/>
          <w:color w:val="auto"/>
          <w:kern w:val="0"/>
          <w:sz w:val="24"/>
          <w:szCs w:val="24"/>
          <w:lang w:val="en-US" w:eastAsia="zh-CN" w:bidi="ar-SA"/>
        </w:rPr>
        <w:t>3.</w:t>
      </w:r>
      <w:r>
        <w:rPr>
          <w:rFonts w:hint="default" w:asciiTheme="minorEastAsia" w:hAnsiTheme="minorEastAsia" w:eastAsiaTheme="minorEastAsia" w:cstheme="minorEastAsia"/>
          <w:bCs/>
          <w:color w:val="auto"/>
          <w:kern w:val="0"/>
          <w:sz w:val="24"/>
          <w:szCs w:val="24"/>
          <w:lang w:val="en-US" w:eastAsia="zh-CN" w:bidi="ar-SA"/>
        </w:rPr>
        <w:t>12</w:t>
      </w:r>
      <w:r>
        <w:rPr>
          <w:rFonts w:hint="eastAsia" w:asciiTheme="minorEastAsia" w:hAnsiTheme="minorEastAsia" w:eastAsiaTheme="minorEastAsia" w:cstheme="minorEastAsia"/>
          <w:bCs/>
          <w:color w:val="auto"/>
          <w:kern w:val="0"/>
          <w:sz w:val="24"/>
          <w:szCs w:val="24"/>
          <w:lang w:val="en-US" w:eastAsia="zh-CN" w:bidi="ar-SA"/>
        </w:rPr>
        <w:t>、遥测盒背包---------------------------------------------</w:t>
      </w:r>
      <w:r>
        <w:rPr>
          <w:rFonts w:hint="default" w:asciiTheme="minorEastAsia" w:hAnsiTheme="minorEastAsia" w:eastAsiaTheme="minorEastAsia" w:cstheme="minorEastAsia"/>
          <w:bCs/>
          <w:color w:val="auto"/>
          <w:kern w:val="0"/>
          <w:sz w:val="24"/>
          <w:szCs w:val="24"/>
          <w:lang w:val="en-US" w:eastAsia="zh-CN" w:bidi="ar-SA"/>
        </w:rPr>
        <w:t>10</w:t>
      </w:r>
      <w:r>
        <w:rPr>
          <w:rFonts w:hint="eastAsia" w:asciiTheme="minorEastAsia" w:hAnsiTheme="minorEastAsia" w:eastAsiaTheme="minorEastAsia" w:cstheme="minorEastAsia"/>
          <w:bCs/>
          <w:color w:val="auto"/>
          <w:kern w:val="0"/>
          <w:sz w:val="24"/>
          <w:szCs w:val="24"/>
          <w:lang w:val="en-US" w:eastAsia="zh-CN" w:bidi="ar-SA"/>
        </w:rPr>
        <w:t>个</w:t>
      </w:r>
    </w:p>
    <w:p w14:paraId="2C4B66EB">
      <w:pPr>
        <w:keepNext w:val="0"/>
        <w:keepLines w:val="0"/>
        <w:pageBreakBefore w:val="0"/>
        <w:kinsoku/>
        <w:wordWrap/>
        <w:overflowPunct/>
        <w:topLinePunct w:val="0"/>
        <w:autoSpaceDE/>
        <w:autoSpaceDN/>
        <w:bidi w:val="0"/>
        <w:adjustRightInd/>
        <w:snapToGrid/>
        <w:spacing w:line="360" w:lineRule="auto"/>
        <w:ind w:firstLine="480" w:firstLineChars="200"/>
        <w:rPr>
          <w:rFonts w:hint="eastAsia" w:asciiTheme="minorEastAsia" w:hAnsiTheme="minorEastAsia" w:eastAsiaTheme="minorEastAsia" w:cstheme="minorEastAsia"/>
          <w:bCs/>
          <w:color w:val="auto"/>
          <w:kern w:val="0"/>
          <w:sz w:val="24"/>
          <w:szCs w:val="24"/>
          <w:lang w:val="en-US" w:eastAsia="zh-CN" w:bidi="ar-SA"/>
        </w:rPr>
      </w:pPr>
      <w:r>
        <w:rPr>
          <w:rFonts w:hint="eastAsia" w:asciiTheme="minorEastAsia" w:hAnsiTheme="minorEastAsia" w:eastAsiaTheme="minorEastAsia" w:cstheme="minorEastAsia"/>
          <w:bCs/>
          <w:color w:val="auto"/>
          <w:kern w:val="0"/>
          <w:sz w:val="24"/>
          <w:szCs w:val="24"/>
          <w:lang w:val="en-US" w:eastAsia="zh-CN" w:bidi="ar-SA"/>
        </w:rPr>
        <w:t>3.</w:t>
      </w:r>
      <w:r>
        <w:rPr>
          <w:rFonts w:hint="default" w:asciiTheme="minorEastAsia" w:hAnsiTheme="minorEastAsia" w:eastAsiaTheme="minorEastAsia" w:cstheme="minorEastAsia"/>
          <w:bCs/>
          <w:color w:val="auto"/>
          <w:kern w:val="0"/>
          <w:sz w:val="24"/>
          <w:szCs w:val="24"/>
          <w:lang w:val="en-US" w:eastAsia="zh-CN" w:bidi="ar-SA"/>
        </w:rPr>
        <w:t>13</w:t>
      </w:r>
      <w:r>
        <w:rPr>
          <w:rFonts w:hint="eastAsia" w:asciiTheme="minorEastAsia" w:hAnsiTheme="minorEastAsia" w:eastAsiaTheme="minorEastAsia" w:cstheme="minorEastAsia"/>
          <w:bCs/>
          <w:color w:val="auto"/>
          <w:kern w:val="0"/>
          <w:sz w:val="24"/>
          <w:szCs w:val="24"/>
          <w:lang w:val="en-US" w:eastAsia="zh-CN" w:bidi="ar-SA"/>
        </w:rPr>
        <w:t>、充电器----------------------------------------------------</w:t>
      </w:r>
      <w:r>
        <w:rPr>
          <w:rFonts w:hint="default" w:asciiTheme="minorEastAsia" w:hAnsiTheme="minorEastAsia" w:eastAsiaTheme="minorEastAsia" w:cstheme="minorEastAsia"/>
          <w:bCs/>
          <w:color w:val="auto"/>
          <w:kern w:val="0"/>
          <w:sz w:val="24"/>
          <w:szCs w:val="24"/>
          <w:lang w:val="en-US" w:eastAsia="zh-CN" w:bidi="ar-SA"/>
        </w:rPr>
        <w:t>10</w:t>
      </w:r>
      <w:r>
        <w:rPr>
          <w:rFonts w:hint="eastAsia" w:asciiTheme="minorEastAsia" w:hAnsiTheme="minorEastAsia" w:eastAsiaTheme="minorEastAsia" w:cstheme="minorEastAsia"/>
          <w:bCs/>
          <w:color w:val="auto"/>
          <w:kern w:val="0"/>
          <w:sz w:val="24"/>
          <w:szCs w:val="24"/>
          <w:lang w:val="en-US" w:eastAsia="zh-CN" w:bidi="ar-SA"/>
        </w:rPr>
        <w:t>个</w:t>
      </w:r>
    </w:p>
    <w:p w14:paraId="8E5BE687">
      <w:pPr>
        <w:keepNext w:val="0"/>
        <w:keepLines w:val="0"/>
        <w:pageBreakBefore w:val="0"/>
        <w:kinsoku/>
        <w:wordWrap/>
        <w:overflowPunct/>
        <w:topLinePunct w:val="0"/>
        <w:autoSpaceDE/>
        <w:autoSpaceDN/>
        <w:bidi w:val="0"/>
        <w:adjustRightInd/>
        <w:snapToGrid/>
        <w:spacing w:line="360" w:lineRule="auto"/>
        <w:ind w:firstLine="480" w:firstLineChars="200"/>
        <w:rPr>
          <w:rFonts w:hint="eastAsia" w:asciiTheme="minorEastAsia" w:hAnsiTheme="minorEastAsia" w:eastAsiaTheme="minorEastAsia" w:cstheme="minorEastAsia"/>
          <w:bCs/>
          <w:color w:val="auto"/>
          <w:kern w:val="0"/>
          <w:sz w:val="24"/>
          <w:szCs w:val="24"/>
          <w:lang w:val="en-US" w:eastAsia="zh-CN" w:bidi="ar-SA"/>
        </w:rPr>
      </w:pPr>
      <w:r>
        <w:rPr>
          <w:rFonts w:hint="default" w:asciiTheme="minorEastAsia" w:hAnsiTheme="minorEastAsia" w:eastAsiaTheme="minorEastAsia" w:cstheme="minorEastAsia"/>
          <w:bCs/>
          <w:color w:val="auto"/>
          <w:kern w:val="0"/>
          <w:sz w:val="24"/>
          <w:szCs w:val="24"/>
          <w:lang w:val="en-US" w:eastAsia="zh-CN" w:bidi="ar-SA"/>
        </w:rPr>
        <w:t>3.14</w:t>
      </w:r>
      <w:r>
        <w:rPr>
          <w:rFonts w:hint="eastAsia" w:asciiTheme="minorEastAsia" w:hAnsiTheme="minorEastAsia" w:eastAsiaTheme="minorEastAsia" w:cstheme="minorEastAsia"/>
          <w:bCs/>
          <w:color w:val="auto"/>
          <w:kern w:val="0"/>
          <w:sz w:val="24"/>
          <w:szCs w:val="24"/>
          <w:lang w:val="en-US" w:eastAsia="zh-CN" w:bidi="ar-SA"/>
        </w:rPr>
        <w:t>、</w:t>
      </w:r>
      <w:r>
        <w:rPr>
          <w:rFonts w:hint="default" w:asciiTheme="minorEastAsia" w:hAnsiTheme="minorEastAsia" w:eastAsiaTheme="minorEastAsia" w:cstheme="minorEastAsia"/>
          <w:bCs/>
          <w:color w:val="auto"/>
          <w:kern w:val="0"/>
          <w:sz w:val="24"/>
          <w:szCs w:val="24"/>
          <w:lang w:val="en-US" w:eastAsia="zh-CN" w:bidi="ar-SA"/>
        </w:rPr>
        <w:t>≥56</w:t>
      </w:r>
      <w:r>
        <w:rPr>
          <w:rFonts w:hint="eastAsia" w:asciiTheme="minorEastAsia" w:hAnsiTheme="minorEastAsia" w:eastAsiaTheme="minorEastAsia" w:cstheme="minorEastAsia"/>
          <w:bCs/>
          <w:color w:val="auto"/>
          <w:kern w:val="0"/>
          <w:sz w:val="24"/>
          <w:szCs w:val="24"/>
          <w:lang w:val="en-US" w:eastAsia="zh-CN" w:bidi="ar-SA"/>
        </w:rPr>
        <w:t>寸液晶电视屏</w:t>
      </w:r>
      <w:r>
        <w:rPr>
          <w:rFonts w:hint="default" w:asciiTheme="minorEastAsia" w:hAnsiTheme="minorEastAsia" w:eastAsiaTheme="minorEastAsia" w:cstheme="minorEastAsia"/>
          <w:bCs/>
          <w:color w:val="auto"/>
          <w:kern w:val="0"/>
          <w:sz w:val="24"/>
          <w:szCs w:val="24"/>
          <w:lang w:val="en-US" w:eastAsia="zh-CN" w:bidi="ar-SA"/>
        </w:rPr>
        <w:t>---------------------------------------2</w:t>
      </w:r>
      <w:r>
        <w:rPr>
          <w:rFonts w:hint="eastAsia" w:asciiTheme="minorEastAsia" w:hAnsiTheme="minorEastAsia" w:eastAsiaTheme="minorEastAsia" w:cstheme="minorEastAsia"/>
          <w:bCs/>
          <w:color w:val="auto"/>
          <w:kern w:val="0"/>
          <w:sz w:val="24"/>
          <w:szCs w:val="24"/>
          <w:lang w:val="en-US" w:eastAsia="zh-CN" w:bidi="ar-SA"/>
        </w:rPr>
        <w:t>台</w:t>
      </w:r>
    </w:p>
    <w:p w14:paraId="3860C6A1">
      <w:pPr>
        <w:keepNext w:val="0"/>
        <w:keepLines w:val="0"/>
        <w:pageBreakBefore w:val="0"/>
        <w:kinsoku/>
        <w:wordWrap/>
        <w:overflowPunct/>
        <w:topLinePunct w:val="0"/>
        <w:autoSpaceDE/>
        <w:autoSpaceDN/>
        <w:bidi w:val="0"/>
        <w:adjustRightInd/>
        <w:snapToGrid/>
        <w:spacing w:line="360" w:lineRule="auto"/>
        <w:ind w:left="479" w:leftChars="228" w:firstLine="0" w:firstLineChars="0"/>
        <w:rPr>
          <w:rFonts w:hint="eastAsia" w:asciiTheme="minorEastAsia" w:hAnsiTheme="minorEastAsia" w:eastAsiaTheme="minorEastAsia" w:cstheme="minorEastAsia"/>
          <w:bCs/>
          <w:color w:val="auto"/>
          <w:kern w:val="0"/>
          <w:sz w:val="24"/>
          <w:szCs w:val="24"/>
          <w:lang w:val="en-US" w:eastAsia="zh-CN" w:bidi="ar-SA"/>
        </w:rPr>
      </w:pPr>
      <w:r>
        <w:rPr>
          <w:rFonts w:hint="eastAsia" w:asciiTheme="minorEastAsia" w:hAnsiTheme="minorEastAsia" w:eastAsiaTheme="minorEastAsia" w:cstheme="minorEastAsia"/>
          <w:bCs/>
          <w:color w:val="auto"/>
          <w:kern w:val="0"/>
          <w:sz w:val="24"/>
          <w:szCs w:val="24"/>
          <w:lang w:val="en-US" w:eastAsia="zh-CN" w:bidi="ar-SA"/>
        </w:rPr>
        <w:t>三、商务参数</w:t>
      </w:r>
    </w:p>
    <w:p w14:paraId="43874633">
      <w:pPr>
        <w:keepNext w:val="0"/>
        <w:keepLines w:val="0"/>
        <w:pageBreakBefore w:val="0"/>
        <w:kinsoku/>
        <w:wordWrap/>
        <w:overflowPunct/>
        <w:topLinePunct w:val="0"/>
        <w:autoSpaceDE/>
        <w:autoSpaceDN/>
        <w:bidi w:val="0"/>
        <w:adjustRightInd/>
        <w:snapToGrid/>
        <w:spacing w:line="360" w:lineRule="auto"/>
        <w:ind w:firstLine="480" w:firstLineChars="200"/>
        <w:rPr>
          <w:rFonts w:hint="eastAsia" w:asciiTheme="minorEastAsia" w:hAnsiTheme="minorEastAsia" w:eastAsiaTheme="minorEastAsia" w:cstheme="minorEastAsia"/>
          <w:bCs/>
          <w:color w:val="auto"/>
          <w:kern w:val="0"/>
          <w:sz w:val="24"/>
          <w:szCs w:val="24"/>
          <w:lang w:val="en-US" w:eastAsia="zh-CN" w:bidi="ar-SA"/>
        </w:rPr>
      </w:pPr>
      <w:r>
        <w:rPr>
          <w:rFonts w:hint="eastAsia" w:asciiTheme="minorEastAsia" w:hAnsiTheme="minorEastAsia" w:eastAsiaTheme="minorEastAsia" w:cstheme="minorEastAsia"/>
          <w:bCs/>
          <w:color w:val="auto"/>
          <w:kern w:val="0"/>
          <w:sz w:val="24"/>
          <w:szCs w:val="24"/>
          <w:lang w:val="en-US" w:eastAsia="zh-CN" w:bidi="ar-SA"/>
        </w:rPr>
        <w:t>★1、运输、装卸、培训、安装调试：由中标人负责承担，最终通过使用科室、设备科及相关部门确认验收交付使用。国产设备交付，设备必须为6个月内生产的产品；进口设备交付，设备必须为一年内生产的产品。</w:t>
      </w:r>
      <w:r>
        <w:rPr>
          <w:rFonts w:hint="eastAsia" w:asciiTheme="minorEastAsia" w:hAnsiTheme="minorEastAsia" w:eastAsiaTheme="minorEastAsia" w:cstheme="minorEastAsia"/>
          <w:bCs/>
          <w:color w:val="auto"/>
          <w:kern w:val="0"/>
          <w:sz w:val="24"/>
          <w:szCs w:val="24"/>
          <w:lang w:val="en-US" w:eastAsia="zh-CN" w:bidi="ar-SA"/>
        </w:rPr>
        <w:cr/>
      </w:r>
      <w:r>
        <w:rPr>
          <w:rFonts w:hint="eastAsia" w:asciiTheme="minorEastAsia" w:hAnsiTheme="minorEastAsia" w:eastAsiaTheme="minorEastAsia" w:cstheme="minorEastAsia"/>
          <w:bCs/>
          <w:color w:val="auto"/>
          <w:kern w:val="0"/>
          <w:sz w:val="24"/>
          <w:szCs w:val="24"/>
          <w:lang w:val="en-US" w:eastAsia="zh-CN" w:bidi="ar-SA"/>
        </w:rPr>
        <w:t xml:space="preserve">   ★2、交货时间：按合同约定的日期交货。</w:t>
      </w:r>
    </w:p>
    <w:p w14:paraId="5FF3A25B">
      <w:pPr>
        <w:keepNext w:val="0"/>
        <w:keepLines w:val="0"/>
        <w:pageBreakBefore w:val="0"/>
        <w:kinsoku/>
        <w:wordWrap/>
        <w:overflowPunct/>
        <w:topLinePunct w:val="0"/>
        <w:autoSpaceDE/>
        <w:autoSpaceDN/>
        <w:bidi w:val="0"/>
        <w:adjustRightInd/>
        <w:snapToGrid/>
        <w:spacing w:line="360" w:lineRule="auto"/>
        <w:ind w:firstLine="480" w:firstLineChars="200"/>
        <w:rPr>
          <w:rFonts w:hint="eastAsia" w:asciiTheme="minorEastAsia" w:hAnsiTheme="minorEastAsia" w:eastAsiaTheme="minorEastAsia" w:cstheme="minorEastAsia"/>
          <w:bCs/>
          <w:color w:val="auto"/>
          <w:kern w:val="0"/>
          <w:sz w:val="24"/>
          <w:szCs w:val="24"/>
          <w:lang w:val="en-US" w:eastAsia="zh-CN" w:bidi="ar-SA"/>
        </w:rPr>
      </w:pPr>
      <w:r>
        <w:rPr>
          <w:rFonts w:hint="eastAsia" w:asciiTheme="minorEastAsia" w:hAnsiTheme="minorEastAsia" w:eastAsiaTheme="minorEastAsia" w:cstheme="minorEastAsia"/>
          <w:bCs/>
          <w:color w:val="auto"/>
          <w:kern w:val="0"/>
          <w:sz w:val="24"/>
          <w:szCs w:val="24"/>
          <w:lang w:val="en-US" w:eastAsia="zh-CN" w:bidi="ar-SA"/>
        </w:rPr>
        <w:t>★3、交货地点：娄底市中心医院指定地点。</w:t>
      </w:r>
    </w:p>
    <w:p w14:paraId="2102653D">
      <w:pPr>
        <w:keepNext w:val="0"/>
        <w:keepLines w:val="0"/>
        <w:pageBreakBefore w:val="0"/>
        <w:kinsoku/>
        <w:wordWrap/>
        <w:overflowPunct/>
        <w:topLinePunct w:val="0"/>
        <w:autoSpaceDE/>
        <w:autoSpaceDN/>
        <w:bidi w:val="0"/>
        <w:adjustRightInd/>
        <w:snapToGrid/>
        <w:spacing w:line="360" w:lineRule="auto"/>
        <w:ind w:firstLine="480" w:firstLineChars="200"/>
        <w:rPr>
          <w:rFonts w:hint="eastAsia" w:asciiTheme="minorEastAsia" w:hAnsiTheme="minorEastAsia" w:eastAsiaTheme="minorEastAsia" w:cstheme="minorEastAsia"/>
          <w:bCs/>
          <w:color w:val="auto"/>
          <w:kern w:val="0"/>
          <w:sz w:val="24"/>
          <w:szCs w:val="24"/>
          <w:lang w:val="en-US" w:eastAsia="zh-CN" w:bidi="ar-SA"/>
        </w:rPr>
      </w:pPr>
      <w:r>
        <w:rPr>
          <w:rFonts w:hint="eastAsia" w:asciiTheme="minorEastAsia" w:hAnsiTheme="minorEastAsia" w:eastAsiaTheme="minorEastAsia" w:cstheme="minorEastAsia"/>
          <w:bCs/>
          <w:color w:val="auto"/>
          <w:kern w:val="0"/>
          <w:sz w:val="24"/>
          <w:szCs w:val="24"/>
          <w:lang w:val="en-US" w:eastAsia="zh-CN" w:bidi="ar-SA"/>
        </w:rPr>
        <w:t>★4、付款方式：设备验收合格后，供应商将发票交到娄底市中心医院后按程序支付货款90%（一般情况下4个月内支付、特殊情况下最多不超过6个月），甲方在设备验收合格且质保期届满后支付10%余款给乙方。</w:t>
      </w:r>
      <w:r>
        <w:rPr>
          <w:rFonts w:hint="eastAsia" w:asciiTheme="minorEastAsia" w:hAnsiTheme="minorEastAsia" w:eastAsiaTheme="minorEastAsia" w:cstheme="minorEastAsia"/>
          <w:bCs/>
          <w:color w:val="auto"/>
          <w:kern w:val="0"/>
          <w:sz w:val="24"/>
          <w:szCs w:val="24"/>
          <w:lang w:val="en-US" w:eastAsia="zh-CN" w:bidi="ar-SA"/>
        </w:rPr>
        <w:cr/>
      </w:r>
      <w:r>
        <w:rPr>
          <w:rFonts w:hint="eastAsia" w:asciiTheme="minorEastAsia" w:hAnsiTheme="minorEastAsia" w:eastAsiaTheme="minorEastAsia" w:cstheme="minorEastAsia"/>
          <w:bCs/>
          <w:color w:val="auto"/>
          <w:kern w:val="0"/>
          <w:sz w:val="24"/>
          <w:szCs w:val="24"/>
          <w:lang w:val="en-US" w:eastAsia="zh-CN" w:bidi="ar-SA"/>
        </w:rPr>
        <w:t xml:space="preserve">   ★5、质保与售后：整机保修叁年，终身维修。验收时出具原厂售后质保承诺书，质保期内每年巡检一次，并提交巡检记录。</w:t>
      </w:r>
      <w:r>
        <w:rPr>
          <w:rFonts w:hint="eastAsia" w:asciiTheme="minorEastAsia" w:hAnsiTheme="minorEastAsia" w:eastAsiaTheme="minorEastAsia" w:cstheme="minorEastAsia"/>
          <w:bCs/>
          <w:color w:val="auto"/>
          <w:kern w:val="0"/>
          <w:sz w:val="24"/>
          <w:szCs w:val="24"/>
          <w:lang w:val="zh-CN" w:eastAsia="zh-CN" w:bidi="ar-SA"/>
        </w:rPr>
        <w:t>质保期内</w:t>
      </w:r>
      <w:r>
        <w:rPr>
          <w:rFonts w:hint="eastAsia" w:asciiTheme="minorEastAsia" w:hAnsiTheme="minorEastAsia" w:eastAsiaTheme="minorEastAsia" w:cstheme="minorEastAsia"/>
          <w:bCs/>
          <w:color w:val="auto"/>
          <w:kern w:val="0"/>
          <w:sz w:val="24"/>
          <w:szCs w:val="24"/>
          <w:lang w:val="en-US" w:eastAsia="zh-CN" w:bidi="ar-SA"/>
        </w:rPr>
        <w:t>出现故障，1小时响应，响应后24小时上门服务。</w:t>
      </w:r>
    </w:p>
    <w:p w14:paraId="2DFE31DF">
      <w:pPr>
        <w:keepNext w:val="0"/>
        <w:keepLines w:val="0"/>
        <w:pageBreakBefore w:val="0"/>
        <w:kinsoku/>
        <w:wordWrap/>
        <w:overflowPunct/>
        <w:topLinePunct w:val="0"/>
        <w:autoSpaceDE/>
        <w:autoSpaceDN/>
        <w:bidi w:val="0"/>
        <w:adjustRightInd/>
        <w:snapToGrid/>
        <w:spacing w:line="360" w:lineRule="auto"/>
        <w:ind w:firstLine="480" w:firstLineChars="200"/>
        <w:rPr>
          <w:rFonts w:hint="eastAsia" w:asciiTheme="minorEastAsia" w:hAnsiTheme="minorEastAsia" w:eastAsiaTheme="minorEastAsia" w:cstheme="minorEastAsia"/>
          <w:bCs/>
          <w:color w:val="auto"/>
          <w:kern w:val="0"/>
          <w:sz w:val="24"/>
          <w:szCs w:val="24"/>
          <w:lang w:val="en-US" w:eastAsia="zh-CN" w:bidi="ar-SA"/>
        </w:rPr>
      </w:pPr>
      <w:r>
        <w:rPr>
          <w:rFonts w:hint="eastAsia" w:asciiTheme="minorEastAsia" w:hAnsiTheme="minorEastAsia" w:eastAsiaTheme="minorEastAsia" w:cstheme="minorEastAsia"/>
          <w:bCs/>
          <w:color w:val="auto"/>
          <w:kern w:val="0"/>
          <w:sz w:val="24"/>
          <w:szCs w:val="24"/>
          <w:lang w:val="en-US" w:eastAsia="zh-CN" w:bidi="ar-SA"/>
        </w:rPr>
        <w:t>★6、在投标文件中必须提供相关佐证资料(加盖投标人公章的技术参数、技术白皮书、说明书、彩页)，并在响应表中备注该条参数响应或正偏离的佐证资料所在页码。</w:t>
      </w:r>
    </w:p>
    <w:p w14:paraId="20BBBD3E">
      <w:pPr>
        <w:keepNext w:val="0"/>
        <w:keepLines w:val="0"/>
        <w:pageBreakBefore w:val="0"/>
        <w:kinsoku/>
        <w:wordWrap/>
        <w:overflowPunct/>
        <w:topLinePunct w:val="0"/>
        <w:autoSpaceDE/>
        <w:autoSpaceDN/>
        <w:bidi w:val="0"/>
        <w:adjustRightInd/>
        <w:snapToGrid/>
        <w:spacing w:line="360" w:lineRule="auto"/>
        <w:ind w:firstLine="480" w:firstLineChars="200"/>
        <w:rPr>
          <w:rFonts w:hint="eastAsia" w:asciiTheme="minorEastAsia" w:hAnsiTheme="minorEastAsia" w:eastAsiaTheme="minorEastAsia" w:cstheme="minorEastAsia"/>
          <w:bCs/>
          <w:color w:val="auto"/>
          <w:kern w:val="0"/>
          <w:sz w:val="24"/>
          <w:szCs w:val="24"/>
          <w:lang w:val="en-US" w:eastAsia="zh-CN" w:bidi="ar-SA"/>
        </w:rPr>
      </w:pPr>
      <w:r>
        <w:rPr>
          <w:rFonts w:hint="eastAsia" w:asciiTheme="minorEastAsia" w:hAnsiTheme="minorEastAsia" w:eastAsiaTheme="minorEastAsia" w:cstheme="minorEastAsia"/>
          <w:bCs/>
          <w:color w:val="auto"/>
          <w:kern w:val="0"/>
          <w:sz w:val="24"/>
          <w:szCs w:val="24"/>
          <w:lang w:val="en-US" w:eastAsia="zh-CN" w:bidi="ar-SA"/>
        </w:rPr>
        <w:t>★7、设备如涉及网络接口费用，由中标人承担，采购人不再出具任何费用。</w:t>
      </w:r>
      <w:r>
        <w:rPr>
          <w:rFonts w:hint="default" w:asciiTheme="minorEastAsia" w:hAnsiTheme="minorEastAsia" w:eastAsiaTheme="minorEastAsia" w:cstheme="minorEastAsia"/>
          <w:bCs/>
          <w:color w:val="auto"/>
          <w:kern w:val="0"/>
          <w:sz w:val="24"/>
          <w:szCs w:val="24"/>
          <w:lang w:val="en-US" w:eastAsia="zh-CN" w:bidi="ar-SA"/>
        </w:rPr>
        <w:t xml:space="preserve"> </w:t>
      </w:r>
    </w:p>
    <w:p w14:paraId="48065395">
      <w:pPr>
        <w:keepNext w:val="0"/>
        <w:keepLines w:val="0"/>
        <w:pageBreakBefore w:val="0"/>
        <w:kinsoku/>
        <w:wordWrap/>
        <w:overflowPunct/>
        <w:topLinePunct w:val="0"/>
        <w:autoSpaceDE/>
        <w:autoSpaceDN/>
        <w:bidi w:val="0"/>
        <w:adjustRightInd/>
        <w:snapToGrid/>
        <w:spacing w:line="360" w:lineRule="auto"/>
        <w:ind w:firstLine="480" w:firstLineChars="200"/>
        <w:rPr>
          <w:rFonts w:hint="eastAsia" w:asciiTheme="minorEastAsia" w:hAnsiTheme="minorEastAsia" w:eastAsiaTheme="minorEastAsia" w:cstheme="minorEastAsia"/>
          <w:bCs/>
          <w:color w:val="auto"/>
          <w:kern w:val="0"/>
          <w:sz w:val="24"/>
          <w:szCs w:val="24"/>
          <w:lang w:val="en-US" w:eastAsia="zh-CN" w:bidi="ar-SA"/>
        </w:rPr>
      </w:pPr>
    </w:p>
    <w:p w14:paraId="46A704C1">
      <w:pPr>
        <w:pStyle w:val="1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right="0" w:firstLine="560" w:firstLineChars="200"/>
        <w:textAlignment w:val="auto"/>
        <w:rPr>
          <w:rFonts w:hint="eastAsia" w:asciiTheme="minorEastAsia" w:hAnsiTheme="minorEastAsia" w:eastAsiaTheme="minorEastAsia" w:cstheme="minorEastAsia"/>
          <w:bCs/>
          <w:color w:val="auto"/>
          <w:kern w:val="0"/>
          <w:sz w:val="28"/>
          <w:szCs w:val="28"/>
          <w:lang w:val="en-US" w:eastAsia="zh-CN" w:bidi="ar-SA"/>
        </w:rPr>
      </w:pPr>
      <w:r>
        <w:rPr>
          <w:rFonts w:hint="eastAsia" w:asciiTheme="minorEastAsia" w:hAnsiTheme="minorEastAsia" w:eastAsiaTheme="minorEastAsia" w:cstheme="minorEastAsia"/>
          <w:bCs/>
          <w:color w:val="auto"/>
          <w:kern w:val="0"/>
          <w:sz w:val="28"/>
          <w:szCs w:val="28"/>
          <w:lang w:val="en-US" w:eastAsia="zh-CN" w:bidi="ar-SA"/>
        </w:rPr>
        <w:t>四、标书要求</w:t>
      </w:r>
    </w:p>
    <w:p w14:paraId="25ED71D3">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heme="minorEastAsia" w:hAnsiTheme="minorEastAsia" w:eastAsiaTheme="minorEastAsia" w:cstheme="minorEastAsia"/>
          <w:bCs/>
          <w:color w:val="auto"/>
          <w:kern w:val="0"/>
          <w:sz w:val="24"/>
          <w:szCs w:val="24"/>
          <w:lang w:val="en-US" w:eastAsia="zh-CN" w:bidi="ar-SA"/>
        </w:rPr>
      </w:pPr>
      <w:r>
        <w:rPr>
          <w:rFonts w:hint="eastAsia" w:asciiTheme="minorEastAsia" w:hAnsiTheme="minorEastAsia" w:eastAsiaTheme="minorEastAsia" w:cstheme="minorEastAsia"/>
          <w:bCs/>
          <w:color w:val="auto"/>
          <w:kern w:val="0"/>
          <w:sz w:val="24"/>
          <w:szCs w:val="24"/>
          <w:lang w:val="en-US" w:eastAsia="zh-CN" w:bidi="ar-SA"/>
        </w:rPr>
        <w:t>1、封面：需注明标的名称、投标文件、单位、时间；</w:t>
      </w:r>
    </w:p>
    <w:p w14:paraId="040BE2C1">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heme="minorEastAsia" w:hAnsiTheme="minorEastAsia" w:eastAsiaTheme="minorEastAsia" w:cstheme="minorEastAsia"/>
          <w:bCs/>
          <w:color w:val="auto"/>
          <w:kern w:val="0"/>
          <w:sz w:val="24"/>
          <w:szCs w:val="24"/>
          <w:lang w:val="en-US" w:eastAsia="zh-CN" w:bidi="ar-SA"/>
        </w:rPr>
      </w:pPr>
      <w:r>
        <w:rPr>
          <w:rFonts w:hint="eastAsia" w:asciiTheme="minorEastAsia" w:hAnsiTheme="minorEastAsia" w:eastAsiaTheme="minorEastAsia" w:cstheme="minorEastAsia"/>
          <w:bCs/>
          <w:color w:val="auto"/>
          <w:kern w:val="0"/>
          <w:sz w:val="24"/>
          <w:szCs w:val="24"/>
          <w:lang w:val="en-US" w:eastAsia="zh-CN" w:bidi="ar-SA"/>
        </w:rPr>
        <w:t>2、“三证合一”或“五证合一”营业执照，医疗器械经营许可证或医疗器械经营备案凭证、生产厂家营业执照、生产许可证、产品注册证；</w:t>
      </w:r>
    </w:p>
    <w:p w14:paraId="241C0F7B">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heme="minorEastAsia" w:hAnsiTheme="minorEastAsia" w:eastAsiaTheme="minorEastAsia" w:cstheme="minorEastAsia"/>
          <w:bCs/>
          <w:color w:val="auto"/>
          <w:kern w:val="0"/>
          <w:sz w:val="24"/>
          <w:szCs w:val="24"/>
          <w:lang w:val="en-US" w:eastAsia="zh-CN" w:bidi="ar-SA"/>
        </w:rPr>
      </w:pPr>
      <w:r>
        <w:rPr>
          <w:rFonts w:hint="eastAsia" w:asciiTheme="minorEastAsia" w:hAnsiTheme="minorEastAsia" w:eastAsiaTheme="minorEastAsia" w:cstheme="minorEastAsia"/>
          <w:bCs/>
          <w:color w:val="auto"/>
          <w:kern w:val="0"/>
          <w:sz w:val="24"/>
          <w:szCs w:val="24"/>
          <w:lang w:val="en-US" w:eastAsia="zh-CN" w:bidi="ar-SA"/>
        </w:rPr>
        <w:t>3、投标人身份证复印件；</w:t>
      </w:r>
    </w:p>
    <w:p w14:paraId="56F2FDDC">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heme="minorEastAsia" w:hAnsiTheme="minorEastAsia" w:eastAsiaTheme="minorEastAsia" w:cstheme="minorEastAsia"/>
          <w:bCs/>
          <w:color w:val="auto"/>
          <w:kern w:val="0"/>
          <w:sz w:val="24"/>
          <w:szCs w:val="24"/>
          <w:lang w:val="en-US" w:eastAsia="zh-CN" w:bidi="ar-SA"/>
        </w:rPr>
      </w:pPr>
      <w:r>
        <w:rPr>
          <w:rFonts w:hint="eastAsia" w:asciiTheme="minorEastAsia" w:hAnsiTheme="minorEastAsia" w:eastAsiaTheme="minorEastAsia" w:cstheme="minorEastAsia"/>
          <w:bCs/>
          <w:color w:val="auto"/>
          <w:kern w:val="0"/>
          <w:sz w:val="24"/>
          <w:szCs w:val="24"/>
          <w:lang w:val="en-US" w:eastAsia="zh-CN" w:bidi="ar-SA"/>
        </w:rPr>
        <w:t>4、如投标人不是法定代表人，须持法定代表人亲笔签名的授权委托书,并提供法定代表人身份证明和法定代表人身份证复印件，同时要求法定代表人在身份证复印件上注明用途及签全名。</w:t>
      </w:r>
    </w:p>
    <w:p w14:paraId="3A6CE9B0">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heme="minorEastAsia" w:hAnsiTheme="minorEastAsia" w:eastAsiaTheme="minorEastAsia" w:cstheme="minorEastAsia"/>
          <w:bCs/>
          <w:color w:val="auto"/>
          <w:kern w:val="0"/>
          <w:sz w:val="24"/>
          <w:szCs w:val="24"/>
          <w:lang w:val="en-US" w:eastAsia="zh-CN" w:bidi="ar-SA"/>
        </w:rPr>
      </w:pPr>
      <w:r>
        <w:rPr>
          <w:rFonts w:hint="eastAsia" w:asciiTheme="minorEastAsia" w:hAnsiTheme="minorEastAsia" w:eastAsiaTheme="minorEastAsia" w:cstheme="minorEastAsia"/>
          <w:bCs/>
          <w:color w:val="auto"/>
          <w:kern w:val="0"/>
          <w:sz w:val="24"/>
          <w:szCs w:val="24"/>
          <w:lang w:val="en-US" w:eastAsia="zh-CN" w:bidi="ar-SA"/>
        </w:rPr>
        <w:t>5、履行本项目所必需的资质证明；</w:t>
      </w:r>
    </w:p>
    <w:p w14:paraId="2DF147E5">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heme="minorEastAsia" w:hAnsiTheme="minorEastAsia" w:eastAsiaTheme="minorEastAsia" w:cstheme="minorEastAsia"/>
          <w:bCs/>
          <w:color w:val="auto"/>
          <w:kern w:val="0"/>
          <w:sz w:val="24"/>
          <w:szCs w:val="24"/>
          <w:lang w:val="en-US" w:eastAsia="zh-CN" w:bidi="ar-SA"/>
        </w:rPr>
      </w:pPr>
      <w:r>
        <w:rPr>
          <w:rFonts w:hint="eastAsia" w:asciiTheme="minorEastAsia" w:hAnsiTheme="minorEastAsia" w:eastAsiaTheme="minorEastAsia" w:cstheme="minorEastAsia"/>
          <w:bCs/>
          <w:color w:val="auto"/>
          <w:kern w:val="0"/>
          <w:sz w:val="24"/>
          <w:szCs w:val="24"/>
          <w:lang w:val="en-US" w:eastAsia="zh-CN" w:bidi="ar-SA"/>
        </w:rPr>
        <w:t>6、针对此项目的技术、服务方案；</w:t>
      </w:r>
    </w:p>
    <w:p w14:paraId="09A42D9E">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heme="minorEastAsia" w:hAnsiTheme="minorEastAsia" w:eastAsiaTheme="minorEastAsia" w:cstheme="minorEastAsia"/>
          <w:bCs/>
          <w:color w:val="auto"/>
          <w:kern w:val="0"/>
          <w:sz w:val="24"/>
          <w:szCs w:val="24"/>
          <w:lang w:val="en-US" w:eastAsia="zh-CN" w:bidi="ar-SA"/>
        </w:rPr>
      </w:pPr>
      <w:r>
        <w:rPr>
          <w:rFonts w:hint="eastAsia" w:asciiTheme="minorEastAsia" w:hAnsiTheme="minorEastAsia" w:eastAsiaTheme="minorEastAsia" w:cstheme="minorEastAsia"/>
          <w:bCs/>
          <w:color w:val="auto"/>
          <w:kern w:val="0"/>
          <w:sz w:val="24"/>
          <w:szCs w:val="24"/>
          <w:lang w:val="en-US" w:eastAsia="zh-CN" w:bidi="ar-SA"/>
        </w:rPr>
        <w:t>7、投标人认为需提供的其他和评审有关的资料；</w:t>
      </w:r>
    </w:p>
    <w:p w14:paraId="79C9DCD6">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heme="minorEastAsia" w:hAnsiTheme="minorEastAsia" w:eastAsiaTheme="minorEastAsia" w:cstheme="minorEastAsia"/>
          <w:bCs/>
          <w:color w:val="auto"/>
          <w:kern w:val="0"/>
          <w:sz w:val="24"/>
          <w:szCs w:val="24"/>
          <w:lang w:val="en-US" w:eastAsia="zh-CN" w:bidi="ar-SA"/>
        </w:rPr>
      </w:pPr>
      <w:r>
        <w:rPr>
          <w:rFonts w:hint="eastAsia" w:asciiTheme="minorEastAsia" w:hAnsiTheme="minorEastAsia" w:eastAsiaTheme="minorEastAsia" w:cstheme="minorEastAsia"/>
          <w:bCs/>
          <w:color w:val="auto"/>
          <w:kern w:val="0"/>
          <w:sz w:val="24"/>
          <w:szCs w:val="24"/>
          <w:lang w:val="en-US" w:eastAsia="zh-CN" w:bidi="ar-SA"/>
        </w:rPr>
        <w:t>8、投标文件的每一页都必须加盖投标单位的公章；</w:t>
      </w:r>
    </w:p>
    <w:p w14:paraId="4A560335">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heme="minorEastAsia" w:hAnsiTheme="minorEastAsia" w:eastAsiaTheme="minorEastAsia" w:cstheme="minorEastAsia"/>
          <w:bCs/>
          <w:color w:val="auto"/>
          <w:kern w:val="0"/>
          <w:sz w:val="24"/>
          <w:szCs w:val="24"/>
          <w:lang w:val="en-US" w:eastAsia="zh-CN" w:bidi="ar-SA"/>
        </w:rPr>
      </w:pPr>
      <w:r>
        <w:rPr>
          <w:rFonts w:hint="eastAsia" w:asciiTheme="minorEastAsia" w:hAnsiTheme="minorEastAsia" w:eastAsiaTheme="minorEastAsia" w:cstheme="minorEastAsia"/>
          <w:bCs/>
          <w:color w:val="auto"/>
          <w:kern w:val="0"/>
          <w:sz w:val="24"/>
          <w:szCs w:val="24"/>
          <w:lang w:val="en-US" w:eastAsia="zh-CN" w:bidi="ar-SA"/>
        </w:rPr>
        <w:t>9、投标文件参数响应表中必须标注响应项佐证材料所对应页面。</w:t>
      </w:r>
    </w:p>
    <w:p w14:paraId="1DEAF009">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heme="minorEastAsia" w:hAnsiTheme="minorEastAsia" w:eastAsiaTheme="minorEastAsia" w:cstheme="minorEastAsia"/>
          <w:bCs/>
          <w:color w:val="auto"/>
          <w:kern w:val="0"/>
          <w:sz w:val="24"/>
          <w:szCs w:val="24"/>
          <w:lang w:val="en-US" w:eastAsia="zh-CN" w:bidi="ar-SA"/>
        </w:rPr>
      </w:pPr>
      <w:r>
        <w:rPr>
          <w:rFonts w:hint="eastAsia" w:asciiTheme="minorEastAsia" w:hAnsiTheme="minorEastAsia" w:eastAsiaTheme="minorEastAsia" w:cstheme="minorEastAsia"/>
          <w:bCs/>
          <w:color w:val="auto"/>
          <w:kern w:val="0"/>
          <w:sz w:val="24"/>
          <w:szCs w:val="24"/>
          <w:lang w:val="en-US" w:eastAsia="zh-CN" w:bidi="ar-SA"/>
        </w:rPr>
        <w:t>10、所有资料均应编入投标文件，胶装并用纸质文件袋封好（一正一副），标书必须“A4规格纸张胶制（非打孔或夹装）装订成册，并编制总目录”,要求密封，否则视为符合性审查不合格，作无效投标处理，在开标现场验证时打开，采用现场开标的方式。</w:t>
      </w:r>
    </w:p>
    <w:p w14:paraId="23C6294F">
      <w:pPr>
        <w:keepNext w:val="0"/>
        <w:keepLines w:val="0"/>
        <w:pageBreakBefore w:val="0"/>
        <w:widowControl w:val="0"/>
        <w:kinsoku/>
        <w:wordWrap/>
        <w:overflowPunct/>
        <w:topLinePunct w:val="0"/>
        <w:autoSpaceDE/>
        <w:autoSpaceDN/>
        <w:bidi w:val="0"/>
        <w:adjustRightInd/>
        <w:snapToGrid/>
        <w:spacing w:line="480" w:lineRule="exact"/>
        <w:jc w:val="both"/>
        <w:textAlignment w:val="auto"/>
        <w:rPr>
          <w:rFonts w:hint="eastAsia" w:ascii="宋体" w:hAnsi="宋体" w:eastAsia="宋体" w:cs="宋体"/>
          <w:b w:val="0"/>
          <w:bCs w:val="0"/>
          <w:color w:val="000000" w:themeColor="text1"/>
          <w:sz w:val="24"/>
          <w:szCs w:val="24"/>
          <w:highlight w:val="none"/>
          <w:lang w:val="en-US" w:eastAsia="zh-CN"/>
          <w14:textFill>
            <w14:solidFill>
              <w14:schemeClr w14:val="tx1"/>
            </w14:solidFill>
          </w14:textFill>
        </w:rPr>
      </w:pPr>
      <w:r>
        <w:rPr>
          <w:rFonts w:hint="eastAsia" w:asciiTheme="minorEastAsia" w:hAnsiTheme="minorEastAsia" w:eastAsiaTheme="minorEastAsia" w:cstheme="minorEastAsia"/>
          <w:bCs/>
          <w:color w:val="auto"/>
          <w:kern w:val="0"/>
          <w:sz w:val="28"/>
          <w:szCs w:val="28"/>
          <w:lang w:val="en-US" w:eastAsia="zh-CN" w:bidi="ar-SA"/>
        </w:rPr>
        <w:t>五、合同</w:t>
      </w:r>
      <w:r>
        <w:rPr>
          <w:rFonts w:hint="eastAsia" w:ascii="宋体" w:hAnsi="宋体" w:eastAsia="宋体" w:cs="宋体"/>
          <w:b w:val="0"/>
          <w:bCs w:val="0"/>
          <w:color w:val="000000" w:themeColor="text1"/>
          <w:sz w:val="24"/>
          <w:szCs w:val="24"/>
          <w:highlight w:val="none"/>
          <w:lang w:val="en-US" w:eastAsia="zh-CN"/>
          <w14:textFill>
            <w14:solidFill>
              <w14:schemeClr w14:val="tx1"/>
            </w14:solidFill>
          </w14:textFill>
        </w:rPr>
        <w:t xml:space="preserve">                                           </w:t>
      </w:r>
    </w:p>
    <w:p w14:paraId="51DD523A">
      <w:pPr>
        <w:keepNext w:val="0"/>
        <w:keepLines w:val="0"/>
        <w:pageBreakBefore w:val="0"/>
        <w:widowControl w:val="0"/>
        <w:kinsoku/>
        <w:wordWrap/>
        <w:overflowPunct/>
        <w:topLinePunct w:val="0"/>
        <w:autoSpaceDE/>
        <w:autoSpaceDN/>
        <w:bidi w:val="0"/>
        <w:adjustRightInd/>
        <w:snapToGrid/>
        <w:spacing w:line="480" w:lineRule="exact"/>
        <w:jc w:val="center"/>
        <w:textAlignment w:val="auto"/>
        <w:rPr>
          <w:rFonts w:hint="eastAsia" w:ascii="宋体" w:hAnsi="宋体" w:eastAsia="宋体" w:cs="宋体"/>
          <w:b w:val="0"/>
          <w:bCs w:val="0"/>
          <w:color w:val="000000" w:themeColor="text1"/>
          <w:sz w:val="24"/>
          <w:szCs w:val="24"/>
          <w:highlight w:val="none"/>
          <w:lang w:val="en-US" w:eastAsia="zh-CN"/>
          <w14:textFill>
            <w14:solidFill>
              <w14:schemeClr w14:val="tx1"/>
            </w14:solidFill>
          </w14:textFill>
        </w:rPr>
      </w:pPr>
      <w:r>
        <w:rPr>
          <w:rFonts w:hint="eastAsia" w:ascii="宋体" w:hAnsi="宋体" w:eastAsia="宋体" w:cs="宋体"/>
          <w:b w:val="0"/>
          <w:bCs w:val="0"/>
          <w:color w:val="000000" w:themeColor="text1"/>
          <w:sz w:val="24"/>
          <w:szCs w:val="24"/>
          <w:highlight w:val="none"/>
          <w:lang w:val="en-US" w:eastAsia="zh-CN"/>
          <w14:textFill>
            <w14:solidFill>
              <w14:schemeClr w14:val="tx1"/>
            </w14:solidFill>
          </w14:textFill>
        </w:rPr>
        <w:t xml:space="preserve">     合同编号：</w:t>
      </w:r>
    </w:p>
    <w:p w14:paraId="64534900">
      <w:pPr>
        <w:keepNext w:val="0"/>
        <w:keepLines w:val="0"/>
        <w:pageBreakBefore w:val="0"/>
        <w:widowControl w:val="0"/>
        <w:kinsoku/>
        <w:wordWrap/>
        <w:overflowPunct/>
        <w:topLinePunct w:val="0"/>
        <w:autoSpaceDE/>
        <w:autoSpaceDN/>
        <w:bidi w:val="0"/>
        <w:adjustRightInd/>
        <w:snapToGrid/>
        <w:spacing w:line="480" w:lineRule="exact"/>
        <w:jc w:val="center"/>
        <w:textAlignment w:val="auto"/>
        <w:rPr>
          <w:rFonts w:hint="eastAsia" w:ascii="宋体" w:hAnsi="宋体" w:eastAsia="宋体" w:cs="宋体"/>
          <w:b/>
          <w:bCs/>
          <w:color w:val="000000" w:themeColor="text1"/>
          <w:sz w:val="24"/>
          <w:szCs w:val="24"/>
          <w:highlight w:val="none"/>
          <w:lang w:val="en-US" w:eastAsia="zh-CN"/>
          <w14:textFill>
            <w14:solidFill>
              <w14:schemeClr w14:val="tx1"/>
            </w14:solidFill>
          </w14:textFill>
        </w:rPr>
      </w:pPr>
      <w:r>
        <w:rPr>
          <w:rFonts w:hint="eastAsia" w:ascii="黑体" w:hAnsi="黑体" w:eastAsia="黑体" w:cs="黑体"/>
          <w:color w:val="000000" w:themeColor="text1"/>
          <w:sz w:val="44"/>
          <w:szCs w:val="44"/>
          <w:highlight w:val="none"/>
          <w:lang w:val="en-US" w:eastAsia="zh-CN"/>
          <w14:textFill>
            <w14:solidFill>
              <w14:schemeClr w14:val="tx1"/>
            </w14:solidFill>
          </w14:textFill>
        </w:rPr>
        <w:t>医疗设备采购合同</w:t>
      </w:r>
    </w:p>
    <w:p w14:paraId="59DD5BA2">
      <w:pPr>
        <w:keepNext w:val="0"/>
        <w:keepLines w:val="0"/>
        <w:pageBreakBefore w:val="0"/>
        <w:widowControl w:val="0"/>
        <w:kinsoku/>
        <w:wordWrap/>
        <w:overflowPunct/>
        <w:topLinePunct w:val="0"/>
        <w:autoSpaceDE/>
        <w:autoSpaceDN/>
        <w:bidi w:val="0"/>
        <w:adjustRightInd/>
        <w:snapToGrid/>
        <w:spacing w:line="480" w:lineRule="exact"/>
        <w:jc w:val="both"/>
        <w:textAlignment w:val="auto"/>
        <w:rPr>
          <w:rFonts w:hint="eastAsia" w:ascii="宋体" w:hAnsi="宋体" w:eastAsia="宋体" w:cs="宋体"/>
          <w:b/>
          <w:bCs/>
          <w:color w:val="000000" w:themeColor="text1"/>
          <w:sz w:val="24"/>
          <w:szCs w:val="24"/>
          <w:highlight w:val="none"/>
          <w:lang w:val="en-US" w:eastAsia="zh-CN"/>
          <w14:textFill>
            <w14:solidFill>
              <w14:schemeClr w14:val="tx1"/>
            </w14:solidFill>
          </w14:textFill>
        </w:rPr>
      </w:pPr>
    </w:p>
    <w:p w14:paraId="29F508DA">
      <w:pPr>
        <w:keepNext w:val="0"/>
        <w:keepLines w:val="0"/>
        <w:pageBreakBefore w:val="0"/>
        <w:widowControl w:val="0"/>
        <w:kinsoku/>
        <w:wordWrap/>
        <w:overflowPunct/>
        <w:topLinePunct w:val="0"/>
        <w:autoSpaceDE/>
        <w:autoSpaceDN/>
        <w:bidi w:val="0"/>
        <w:adjustRightInd/>
        <w:snapToGrid/>
        <w:spacing w:line="480" w:lineRule="exact"/>
        <w:jc w:val="both"/>
        <w:textAlignment w:val="auto"/>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b/>
          <w:bCs/>
          <w:color w:val="000000" w:themeColor="text1"/>
          <w:sz w:val="24"/>
          <w:szCs w:val="24"/>
          <w:highlight w:val="none"/>
          <w:lang w:val="en-US" w:eastAsia="zh-CN"/>
          <w14:textFill>
            <w14:solidFill>
              <w14:schemeClr w14:val="tx1"/>
            </w14:solidFill>
          </w14:textFill>
        </w:rPr>
        <w:t>甲方（采购方）：</w:t>
      </w:r>
      <w:r>
        <w:rPr>
          <w:rFonts w:hint="eastAsia" w:ascii="宋体" w:hAnsi="宋体" w:eastAsia="宋体" w:cs="宋体"/>
          <w:color w:val="000000" w:themeColor="text1"/>
          <w:sz w:val="24"/>
          <w:szCs w:val="24"/>
          <w:highlight w:val="none"/>
          <w:lang w:val="en-US" w:eastAsia="zh-CN"/>
          <w14:textFill>
            <w14:solidFill>
              <w14:schemeClr w14:val="tx1"/>
            </w14:solidFill>
          </w14:textFill>
        </w:rPr>
        <w:t>娄底市中心医院</w:t>
      </w:r>
    </w:p>
    <w:p w14:paraId="55778909">
      <w:pPr>
        <w:keepNext w:val="0"/>
        <w:keepLines w:val="0"/>
        <w:pageBreakBefore w:val="0"/>
        <w:widowControl w:val="0"/>
        <w:kinsoku/>
        <w:wordWrap/>
        <w:overflowPunct/>
        <w:topLinePunct w:val="0"/>
        <w:autoSpaceDE/>
        <w:autoSpaceDN/>
        <w:bidi w:val="0"/>
        <w:adjustRightInd/>
        <w:snapToGrid/>
        <w:spacing w:line="480" w:lineRule="exact"/>
        <w:jc w:val="both"/>
        <w:textAlignment w:val="auto"/>
        <w:rPr>
          <w:rFonts w:hint="default"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法定代表人：</w:t>
      </w:r>
      <w:r>
        <w:rPr>
          <w:rFonts w:hint="eastAsia" w:ascii="宋体" w:hAnsi="宋体" w:eastAsia="宋体" w:cs="宋体"/>
          <w:color w:val="0000FF"/>
          <w:sz w:val="24"/>
          <w:szCs w:val="24"/>
          <w:highlight w:val="none"/>
          <w:lang w:val="en-US" w:eastAsia="zh-CN"/>
        </w:rPr>
        <w:t>杨吉军</w:t>
      </w:r>
    </w:p>
    <w:p w14:paraId="5083B530">
      <w:pPr>
        <w:keepNext w:val="0"/>
        <w:keepLines w:val="0"/>
        <w:pageBreakBefore w:val="0"/>
        <w:widowControl w:val="0"/>
        <w:kinsoku/>
        <w:wordWrap/>
        <w:overflowPunct/>
        <w:topLinePunct w:val="0"/>
        <w:autoSpaceDE/>
        <w:autoSpaceDN/>
        <w:bidi w:val="0"/>
        <w:adjustRightInd/>
        <w:snapToGrid/>
        <w:spacing w:line="480" w:lineRule="exact"/>
        <w:jc w:val="both"/>
        <w:textAlignment w:val="auto"/>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统一社会信用代码：12431300447162073W</w:t>
      </w:r>
    </w:p>
    <w:p w14:paraId="05B41D46">
      <w:pPr>
        <w:keepNext w:val="0"/>
        <w:keepLines w:val="0"/>
        <w:pageBreakBefore w:val="0"/>
        <w:widowControl w:val="0"/>
        <w:kinsoku/>
        <w:wordWrap/>
        <w:overflowPunct/>
        <w:topLinePunct w:val="0"/>
        <w:autoSpaceDE/>
        <w:autoSpaceDN/>
        <w:bidi w:val="0"/>
        <w:adjustRightInd/>
        <w:snapToGrid/>
        <w:spacing w:line="480" w:lineRule="exact"/>
        <w:jc w:val="both"/>
        <w:textAlignment w:val="auto"/>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地址：湖南省娄底市娄星区长青中街51号</w:t>
      </w:r>
    </w:p>
    <w:p w14:paraId="362E0B97">
      <w:pPr>
        <w:keepNext w:val="0"/>
        <w:keepLines w:val="0"/>
        <w:pageBreakBefore w:val="0"/>
        <w:widowControl w:val="0"/>
        <w:kinsoku/>
        <w:wordWrap/>
        <w:overflowPunct/>
        <w:topLinePunct w:val="0"/>
        <w:autoSpaceDE/>
        <w:autoSpaceDN/>
        <w:bidi w:val="0"/>
        <w:adjustRightInd/>
        <w:snapToGrid/>
        <w:spacing w:line="480" w:lineRule="exact"/>
        <w:jc w:val="both"/>
        <w:textAlignment w:val="auto"/>
        <w:rPr>
          <w:rFonts w:hint="default"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联系人：彭春涛</w:t>
      </w:r>
    </w:p>
    <w:p w14:paraId="0FC5BB9B">
      <w:pPr>
        <w:keepNext w:val="0"/>
        <w:keepLines w:val="0"/>
        <w:pageBreakBefore w:val="0"/>
        <w:widowControl w:val="0"/>
        <w:kinsoku/>
        <w:wordWrap/>
        <w:overflowPunct/>
        <w:topLinePunct w:val="0"/>
        <w:autoSpaceDE/>
        <w:autoSpaceDN/>
        <w:bidi w:val="0"/>
        <w:adjustRightInd/>
        <w:snapToGrid/>
        <w:spacing w:line="480" w:lineRule="exact"/>
        <w:jc w:val="both"/>
        <w:textAlignment w:val="auto"/>
        <w:rPr>
          <w:rFonts w:hint="default"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联系电话：13027388172</w:t>
      </w:r>
    </w:p>
    <w:p w14:paraId="39A301CA">
      <w:pPr>
        <w:keepNext w:val="0"/>
        <w:keepLines w:val="0"/>
        <w:pageBreakBefore w:val="0"/>
        <w:widowControl w:val="0"/>
        <w:kinsoku/>
        <w:wordWrap/>
        <w:overflowPunct/>
        <w:topLinePunct w:val="0"/>
        <w:autoSpaceDE/>
        <w:autoSpaceDN/>
        <w:bidi w:val="0"/>
        <w:adjustRightInd/>
        <w:snapToGrid/>
        <w:spacing w:line="480" w:lineRule="exact"/>
        <w:jc w:val="both"/>
        <w:textAlignment w:val="auto"/>
        <w:rPr>
          <w:rFonts w:hint="default"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b/>
          <w:bCs/>
          <w:color w:val="000000" w:themeColor="text1"/>
          <w:sz w:val="24"/>
          <w:szCs w:val="24"/>
          <w:highlight w:val="none"/>
          <w:lang w:val="en-US" w:eastAsia="zh-CN"/>
          <w14:textFill>
            <w14:solidFill>
              <w14:schemeClr w14:val="tx1"/>
            </w14:solidFill>
          </w14:textFill>
        </w:rPr>
        <w:t>乙方（供货方）：</w:t>
      </w:r>
    </w:p>
    <w:p w14:paraId="4FC697AA">
      <w:pPr>
        <w:keepNext w:val="0"/>
        <w:keepLines w:val="0"/>
        <w:pageBreakBefore w:val="0"/>
        <w:widowControl w:val="0"/>
        <w:kinsoku/>
        <w:wordWrap/>
        <w:overflowPunct/>
        <w:topLinePunct w:val="0"/>
        <w:autoSpaceDE/>
        <w:autoSpaceDN/>
        <w:bidi w:val="0"/>
        <w:adjustRightInd/>
        <w:snapToGrid/>
        <w:spacing w:line="480" w:lineRule="exact"/>
        <w:jc w:val="both"/>
        <w:textAlignment w:val="auto"/>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法定代表人：</w:t>
      </w:r>
    </w:p>
    <w:p w14:paraId="6B8B7EE1">
      <w:pPr>
        <w:keepNext w:val="0"/>
        <w:keepLines w:val="0"/>
        <w:pageBreakBefore w:val="0"/>
        <w:widowControl w:val="0"/>
        <w:kinsoku/>
        <w:wordWrap/>
        <w:overflowPunct/>
        <w:topLinePunct w:val="0"/>
        <w:autoSpaceDE/>
        <w:autoSpaceDN/>
        <w:bidi w:val="0"/>
        <w:adjustRightInd/>
        <w:snapToGrid/>
        <w:spacing w:line="480" w:lineRule="exact"/>
        <w:jc w:val="both"/>
        <w:textAlignment w:val="auto"/>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统一社会信用代码：</w:t>
      </w:r>
    </w:p>
    <w:p w14:paraId="53D84181">
      <w:pPr>
        <w:keepNext w:val="0"/>
        <w:keepLines w:val="0"/>
        <w:pageBreakBefore w:val="0"/>
        <w:widowControl w:val="0"/>
        <w:kinsoku/>
        <w:wordWrap/>
        <w:overflowPunct/>
        <w:topLinePunct w:val="0"/>
        <w:autoSpaceDE/>
        <w:autoSpaceDN/>
        <w:bidi w:val="0"/>
        <w:adjustRightInd/>
        <w:snapToGrid/>
        <w:spacing w:line="480" w:lineRule="exact"/>
        <w:jc w:val="both"/>
        <w:textAlignment w:val="auto"/>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地址：</w:t>
      </w:r>
    </w:p>
    <w:p w14:paraId="07EEB1DF">
      <w:pPr>
        <w:keepNext w:val="0"/>
        <w:keepLines w:val="0"/>
        <w:pageBreakBefore w:val="0"/>
        <w:widowControl w:val="0"/>
        <w:kinsoku/>
        <w:wordWrap/>
        <w:overflowPunct/>
        <w:topLinePunct w:val="0"/>
        <w:autoSpaceDE/>
        <w:autoSpaceDN/>
        <w:bidi w:val="0"/>
        <w:adjustRightInd/>
        <w:snapToGrid/>
        <w:spacing w:line="480" w:lineRule="exact"/>
        <w:jc w:val="left"/>
        <w:textAlignment w:val="auto"/>
        <w:rPr>
          <w:rFonts w:hint="default"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联系人：</w:t>
      </w:r>
    </w:p>
    <w:p w14:paraId="01482161">
      <w:pPr>
        <w:keepNext w:val="0"/>
        <w:keepLines w:val="0"/>
        <w:pageBreakBefore w:val="0"/>
        <w:widowControl w:val="0"/>
        <w:kinsoku/>
        <w:wordWrap/>
        <w:overflowPunct/>
        <w:topLinePunct w:val="0"/>
        <w:autoSpaceDE/>
        <w:autoSpaceDN/>
        <w:bidi w:val="0"/>
        <w:adjustRightInd/>
        <w:snapToGrid/>
        <w:spacing w:line="480" w:lineRule="exact"/>
        <w:jc w:val="both"/>
        <w:textAlignment w:val="auto"/>
        <w:rPr>
          <w:rFonts w:hint="default"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联系电话：</w:t>
      </w:r>
    </w:p>
    <w:p w14:paraId="0B50EFE4">
      <w:pPr>
        <w:keepNext w:val="0"/>
        <w:keepLines w:val="0"/>
        <w:pageBreakBefore w:val="0"/>
        <w:widowControl w:val="0"/>
        <w:kinsoku/>
        <w:wordWrap/>
        <w:overflowPunct/>
        <w:topLinePunct w:val="0"/>
        <w:autoSpaceDE/>
        <w:autoSpaceDN/>
        <w:bidi w:val="0"/>
        <w:adjustRightInd/>
        <w:snapToGrid/>
        <w:spacing w:line="480" w:lineRule="exact"/>
        <w:ind w:firstLine="480" w:firstLineChars="200"/>
        <w:jc w:val="both"/>
        <w:textAlignment w:val="auto"/>
        <w:rPr>
          <w:rFonts w:hint="eastAsia" w:ascii="宋体" w:hAnsi="宋体" w:eastAsia="宋体" w:cs="宋体"/>
          <w:color w:val="000000" w:themeColor="text1"/>
          <w:sz w:val="24"/>
          <w:szCs w:val="24"/>
          <w:highlight w:val="none"/>
          <w:lang w:val="en-US" w:eastAsia="zh-CN"/>
          <w14:textFill>
            <w14:solidFill>
              <w14:schemeClr w14:val="tx1"/>
            </w14:solidFill>
          </w14:textFill>
        </w:rPr>
      </w:pPr>
    </w:p>
    <w:p w14:paraId="53236966">
      <w:pPr>
        <w:keepNext w:val="0"/>
        <w:keepLines w:val="0"/>
        <w:pageBreakBefore w:val="0"/>
        <w:widowControl w:val="0"/>
        <w:kinsoku/>
        <w:wordWrap/>
        <w:overflowPunct/>
        <w:topLinePunct w:val="0"/>
        <w:autoSpaceDE/>
        <w:autoSpaceDN/>
        <w:bidi w:val="0"/>
        <w:adjustRightInd/>
        <w:snapToGrid/>
        <w:spacing w:line="480" w:lineRule="exact"/>
        <w:ind w:firstLine="480" w:firstLineChars="200"/>
        <w:jc w:val="both"/>
        <w:textAlignment w:val="auto"/>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甲方通过（□</w:t>
      </w:r>
      <w:r>
        <w:rPr>
          <w:rFonts w:hint="eastAsia" w:ascii="宋体" w:hAnsi="宋体" w:eastAsia="宋体" w:cs="宋体"/>
          <w:color w:val="000000" w:themeColor="text1"/>
          <w:sz w:val="24"/>
          <w:szCs w:val="24"/>
          <w:highlight w:val="none"/>
          <w:u w:val="none"/>
          <w:lang w:val="en-US" w:eastAsia="zh-CN"/>
          <w14:textFill>
            <w14:solidFill>
              <w14:schemeClr w14:val="tx1"/>
            </w14:solidFill>
          </w14:textFill>
        </w:rPr>
        <w:t>公开招标</w:t>
      </w:r>
      <w:r>
        <w:rPr>
          <w:rFonts w:hint="eastAsia" w:ascii="宋体" w:hAnsi="宋体" w:eastAsia="宋体" w:cs="宋体"/>
          <w:color w:val="000000" w:themeColor="text1"/>
          <w:sz w:val="24"/>
          <w:szCs w:val="24"/>
          <w:highlight w:val="none"/>
          <w:lang w:val="en-US" w:eastAsia="zh-CN"/>
          <w14:textFill>
            <w14:solidFill>
              <w14:schemeClr w14:val="tx1"/>
            </w14:solidFill>
          </w14:textFill>
        </w:rPr>
        <w:t>☑医院公开挂网□医院院内议价□湖南政府采购电子卖场竞价）</w:t>
      </w:r>
      <w:r>
        <w:rPr>
          <w:rFonts w:hint="eastAsia" w:ascii="宋体" w:hAnsi="宋体" w:eastAsia="宋体" w:cs="宋体"/>
          <w:color w:val="000000" w:themeColor="text1"/>
          <w:sz w:val="24"/>
          <w:szCs w:val="24"/>
          <w:highlight w:val="none"/>
          <w:u w:val="none"/>
          <w:lang w:val="en-US" w:eastAsia="zh-CN"/>
          <w14:textFill>
            <w14:solidFill>
              <w14:schemeClr w14:val="tx1"/>
            </w14:solidFill>
          </w14:textFill>
        </w:rPr>
        <w:t>方式</w:t>
      </w:r>
      <w:r>
        <w:rPr>
          <w:rFonts w:hint="eastAsia" w:ascii="宋体" w:hAnsi="宋体" w:eastAsia="宋体" w:cs="宋体"/>
          <w:color w:val="000000" w:themeColor="text1"/>
          <w:sz w:val="24"/>
          <w:szCs w:val="24"/>
          <w:highlight w:val="none"/>
          <w:lang w:val="en-US" w:eastAsia="zh-CN"/>
          <w14:textFill>
            <w14:solidFill>
              <w14:schemeClr w14:val="tx1"/>
            </w14:solidFill>
          </w14:textFill>
        </w:rPr>
        <w:t>采购</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遥测多参数心电监护仪（移动式） </w:t>
      </w:r>
      <w:r>
        <w:rPr>
          <w:rFonts w:hint="eastAsia" w:ascii="宋体" w:hAnsi="宋体" w:eastAsia="宋体" w:cs="宋体"/>
          <w:color w:val="000000" w:themeColor="text1"/>
          <w:sz w:val="24"/>
          <w:szCs w:val="24"/>
          <w:highlight w:val="none"/>
          <w:lang w:val="en-US" w:eastAsia="zh-CN"/>
          <w14:textFill>
            <w14:solidFill>
              <w14:schemeClr w14:val="tx1"/>
            </w14:solidFill>
          </w14:textFill>
        </w:rPr>
        <w:t>，乙方为中标/中选供应商，</w:t>
      </w:r>
      <w:r>
        <w:rPr>
          <w:rFonts w:hint="eastAsia" w:ascii="宋体" w:hAnsi="宋体" w:eastAsia="宋体" w:cs="宋体"/>
          <w:color w:val="000000" w:themeColor="text1"/>
          <w:sz w:val="24"/>
          <w:szCs w:val="24"/>
          <w:highlight w:val="none"/>
          <w:u w:val="none"/>
          <w:lang w:val="en-US" w:eastAsia="zh-CN"/>
          <w14:textFill>
            <w14:solidFill>
              <w14:schemeClr w14:val="tx1"/>
            </w14:solidFill>
          </w14:textFill>
        </w:rPr>
        <w:t>项目编号：</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     </w:t>
      </w:r>
      <w:r>
        <w:rPr>
          <w:rFonts w:hint="eastAsia" w:ascii="宋体" w:hAnsi="宋体" w:eastAsia="宋体" w:cs="宋体"/>
          <w:color w:val="000000" w:themeColor="text1"/>
          <w:sz w:val="24"/>
          <w:szCs w:val="24"/>
          <w:highlight w:val="none"/>
          <w:u w:val="non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lang w:val="en-US" w:eastAsia="zh-CN"/>
          <w14:textFill>
            <w14:solidFill>
              <w14:schemeClr w14:val="tx1"/>
            </w14:solidFill>
          </w14:textFill>
        </w:rPr>
        <w:t>。根据《中华人民共和国民法典》《中华人民共和国政府采购法》等相关法律规定，甲乙双方在采购项目确定的基础上，就采购</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遥测多参数心电监护仪（移动式） </w:t>
      </w:r>
      <w:r>
        <w:rPr>
          <w:rFonts w:hint="eastAsia" w:ascii="宋体" w:hAnsi="宋体" w:eastAsia="宋体" w:cs="宋体"/>
          <w:color w:val="000000" w:themeColor="text1"/>
          <w:sz w:val="24"/>
          <w:szCs w:val="24"/>
          <w:highlight w:val="none"/>
          <w:u w:val="none"/>
          <w:lang w:val="en-US" w:eastAsia="zh-CN"/>
          <w14:textFill>
            <w14:solidFill>
              <w14:schemeClr w14:val="tx1"/>
            </w14:solidFill>
          </w14:textFill>
        </w:rPr>
        <w:t>相关</w:t>
      </w:r>
      <w:r>
        <w:rPr>
          <w:rFonts w:hint="eastAsia" w:ascii="宋体" w:hAnsi="宋体" w:eastAsia="宋体" w:cs="宋体"/>
          <w:color w:val="000000" w:themeColor="text1"/>
          <w:sz w:val="24"/>
          <w:szCs w:val="24"/>
          <w:highlight w:val="none"/>
          <w:lang w:val="en-US" w:eastAsia="zh-CN"/>
          <w14:textFill>
            <w14:solidFill>
              <w14:schemeClr w14:val="tx1"/>
            </w14:solidFill>
          </w14:textFill>
        </w:rPr>
        <w:t>事宜平等、自愿、公平、诚信协商，达成一致，特订立本合同，以资共同遵守。</w:t>
      </w:r>
    </w:p>
    <w:p w14:paraId="06F0EC18">
      <w:pPr>
        <w:keepNext w:val="0"/>
        <w:keepLines w:val="0"/>
        <w:pageBreakBefore w:val="0"/>
        <w:widowControl w:val="0"/>
        <w:numPr>
          <w:ilvl w:val="0"/>
          <w:numId w:val="0"/>
        </w:numPr>
        <w:kinsoku/>
        <w:wordWrap/>
        <w:overflowPunct/>
        <w:topLinePunct w:val="0"/>
        <w:autoSpaceDE/>
        <w:autoSpaceDN/>
        <w:bidi w:val="0"/>
        <w:adjustRightInd/>
        <w:snapToGrid/>
        <w:spacing w:line="480" w:lineRule="exact"/>
        <w:ind w:firstLine="482" w:firstLineChars="200"/>
        <w:jc w:val="both"/>
        <w:textAlignment w:val="auto"/>
        <w:rPr>
          <w:rFonts w:hint="eastAsia" w:ascii="宋体" w:hAnsi="宋体" w:eastAsia="宋体" w:cs="宋体"/>
          <w:b/>
          <w:bCs/>
          <w:color w:val="000000" w:themeColor="text1"/>
          <w:sz w:val="24"/>
          <w:szCs w:val="24"/>
          <w:highlight w:val="none"/>
          <w:lang w:val="en-US" w:eastAsia="zh-CN"/>
          <w14:textFill>
            <w14:solidFill>
              <w14:schemeClr w14:val="tx1"/>
            </w14:solidFill>
          </w14:textFill>
        </w:rPr>
      </w:pPr>
      <w:r>
        <w:rPr>
          <w:rFonts w:hint="eastAsia" w:ascii="宋体" w:hAnsi="宋体" w:eastAsia="宋体" w:cs="宋体"/>
          <w:b/>
          <w:bCs/>
          <w:color w:val="000000" w:themeColor="text1"/>
          <w:kern w:val="2"/>
          <w:sz w:val="24"/>
          <w:szCs w:val="24"/>
          <w:highlight w:val="none"/>
          <w:lang w:val="en-US" w:eastAsia="zh-CN" w:bidi="ar-SA"/>
          <w14:textFill>
            <w14:solidFill>
              <w14:schemeClr w14:val="tx1"/>
            </w14:solidFill>
          </w14:textFill>
        </w:rPr>
        <w:t xml:space="preserve">第一条  </w:t>
      </w:r>
      <w:r>
        <w:rPr>
          <w:rFonts w:hint="eastAsia" w:ascii="宋体" w:hAnsi="宋体" w:eastAsia="宋体" w:cs="宋体"/>
          <w:b/>
          <w:bCs/>
          <w:color w:val="000000" w:themeColor="text1"/>
          <w:sz w:val="24"/>
          <w:szCs w:val="24"/>
          <w:highlight w:val="none"/>
          <w:lang w:val="en-US" w:eastAsia="zh-CN"/>
          <w14:textFill>
            <w14:solidFill>
              <w14:schemeClr w14:val="tx1"/>
            </w14:solidFill>
          </w14:textFill>
        </w:rPr>
        <w:t>采购内容</w:t>
      </w:r>
    </w:p>
    <w:p w14:paraId="0981DEDD">
      <w:pPr>
        <w:keepNext w:val="0"/>
        <w:keepLines w:val="0"/>
        <w:pageBreakBefore w:val="0"/>
        <w:widowControl w:val="0"/>
        <w:numPr>
          <w:ilvl w:val="0"/>
          <w:numId w:val="0"/>
        </w:numPr>
        <w:kinsoku/>
        <w:wordWrap/>
        <w:overflowPunct/>
        <w:topLinePunct w:val="0"/>
        <w:autoSpaceDE/>
        <w:autoSpaceDN/>
        <w:bidi w:val="0"/>
        <w:adjustRightInd/>
        <w:snapToGrid/>
        <w:spacing w:line="480" w:lineRule="exact"/>
        <w:ind w:firstLine="480" w:firstLineChars="200"/>
        <w:jc w:val="both"/>
        <w:textAlignment w:val="auto"/>
        <w:rPr>
          <w:rFonts w:hint="default"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1.1 设备名称、品牌、型号、价格</w:t>
      </w:r>
    </w:p>
    <w:tbl>
      <w:tblPr>
        <w:tblStyle w:val="14"/>
        <w:tblpPr w:leftFromText="180" w:rightFromText="180" w:vertAnchor="text" w:horzAnchor="page" w:tblpX="1965" w:tblpY="148"/>
        <w:tblOverlap w:val="never"/>
        <w:tblW w:w="8411"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17"/>
        <w:gridCol w:w="1220"/>
        <w:gridCol w:w="1760"/>
        <w:gridCol w:w="1320"/>
        <w:gridCol w:w="940"/>
        <w:gridCol w:w="1654"/>
      </w:tblGrid>
      <w:tr w14:paraId="483CCC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2" w:hRule="atLeast"/>
        </w:trPr>
        <w:tc>
          <w:tcPr>
            <w:tcW w:w="1517" w:type="dxa"/>
            <w:vAlign w:val="top"/>
          </w:tcPr>
          <w:p w14:paraId="3EDEC363">
            <w:pPr>
              <w:keepNext w:val="0"/>
              <w:keepLines w:val="0"/>
              <w:pageBreakBefore w:val="0"/>
              <w:widowControl w:val="0"/>
              <w:kinsoku/>
              <w:wordWrap/>
              <w:overflowPunct/>
              <w:topLinePunct w:val="0"/>
              <w:autoSpaceDE/>
              <w:autoSpaceDN/>
              <w:bidi w:val="0"/>
              <w:adjustRightInd/>
              <w:snapToGrid/>
              <w:spacing w:line="480" w:lineRule="exact"/>
              <w:jc w:val="center"/>
              <w:textAlignment w:val="auto"/>
              <w:rPr>
                <w:rFonts w:hint="eastAsia" w:ascii="宋体" w:hAnsi="宋体" w:eastAsia="宋体" w:cs="宋体"/>
                <w:color w:val="000000" w:themeColor="text1"/>
                <w:kern w:val="0"/>
                <w:sz w:val="24"/>
                <w:szCs w:val="24"/>
                <w:highlight w:val="none"/>
                <w14:textFill>
                  <w14:solidFill>
                    <w14:schemeClr w14:val="tx1"/>
                  </w14:solidFill>
                </w14:textFill>
              </w:rPr>
            </w:pPr>
            <w:r>
              <w:rPr>
                <w:rFonts w:hint="eastAsia" w:ascii="宋体" w:hAnsi="宋体" w:eastAsia="宋体" w:cs="宋体"/>
                <w:color w:val="000000" w:themeColor="text1"/>
                <w:kern w:val="0"/>
                <w:sz w:val="24"/>
                <w:szCs w:val="24"/>
                <w:highlight w:val="none"/>
                <w:lang w:val="en-US" w:eastAsia="zh-CN"/>
                <w14:textFill>
                  <w14:solidFill>
                    <w14:schemeClr w14:val="tx1"/>
                  </w14:solidFill>
                </w14:textFill>
              </w:rPr>
              <w:t>设备</w:t>
            </w:r>
            <w:r>
              <w:rPr>
                <w:rFonts w:hint="eastAsia" w:ascii="宋体" w:hAnsi="宋体" w:eastAsia="宋体" w:cs="宋体"/>
                <w:color w:val="000000" w:themeColor="text1"/>
                <w:kern w:val="0"/>
                <w:sz w:val="24"/>
                <w:szCs w:val="24"/>
                <w:highlight w:val="none"/>
                <w14:textFill>
                  <w14:solidFill>
                    <w14:schemeClr w14:val="tx1"/>
                  </w14:solidFill>
                </w14:textFill>
              </w:rPr>
              <w:t>名称</w:t>
            </w:r>
          </w:p>
        </w:tc>
        <w:tc>
          <w:tcPr>
            <w:tcW w:w="1220" w:type="dxa"/>
            <w:vAlign w:val="top"/>
          </w:tcPr>
          <w:p w14:paraId="68D30D3E">
            <w:pPr>
              <w:keepNext w:val="0"/>
              <w:keepLines w:val="0"/>
              <w:pageBreakBefore w:val="0"/>
              <w:widowControl w:val="0"/>
              <w:kinsoku/>
              <w:wordWrap/>
              <w:overflowPunct/>
              <w:topLinePunct w:val="0"/>
              <w:autoSpaceDE/>
              <w:autoSpaceDN/>
              <w:bidi w:val="0"/>
              <w:adjustRightInd/>
              <w:snapToGrid/>
              <w:spacing w:line="480" w:lineRule="exact"/>
              <w:jc w:val="center"/>
              <w:textAlignment w:val="auto"/>
              <w:rPr>
                <w:rFonts w:hint="eastAsia" w:ascii="宋体" w:hAnsi="宋体" w:eastAsia="宋体" w:cs="宋体"/>
                <w:color w:val="000000" w:themeColor="text1"/>
                <w:kern w:val="0"/>
                <w:sz w:val="24"/>
                <w:szCs w:val="24"/>
                <w:highlight w:val="none"/>
                <w:lang w:eastAsia="zh-CN"/>
                <w14:textFill>
                  <w14:solidFill>
                    <w14:schemeClr w14:val="tx1"/>
                  </w14:solidFill>
                </w14:textFill>
              </w:rPr>
            </w:pPr>
            <w:r>
              <w:rPr>
                <w:rFonts w:hint="eastAsia" w:ascii="宋体" w:hAnsi="宋体" w:eastAsia="宋体" w:cs="宋体"/>
                <w:color w:val="000000" w:themeColor="text1"/>
                <w:kern w:val="0"/>
                <w:sz w:val="24"/>
                <w:szCs w:val="24"/>
                <w:highlight w:val="none"/>
                <w:lang w:eastAsia="zh-CN"/>
                <w14:textFill>
                  <w14:solidFill>
                    <w14:schemeClr w14:val="tx1"/>
                  </w14:solidFill>
                </w14:textFill>
              </w:rPr>
              <w:t>品牌</w:t>
            </w:r>
          </w:p>
        </w:tc>
        <w:tc>
          <w:tcPr>
            <w:tcW w:w="1760" w:type="dxa"/>
            <w:vAlign w:val="top"/>
          </w:tcPr>
          <w:p w14:paraId="35C702A1">
            <w:pPr>
              <w:keepNext w:val="0"/>
              <w:keepLines w:val="0"/>
              <w:pageBreakBefore w:val="0"/>
              <w:widowControl w:val="0"/>
              <w:kinsoku/>
              <w:wordWrap/>
              <w:overflowPunct/>
              <w:topLinePunct w:val="0"/>
              <w:autoSpaceDE/>
              <w:autoSpaceDN/>
              <w:bidi w:val="0"/>
              <w:adjustRightInd/>
              <w:snapToGrid/>
              <w:spacing w:line="480" w:lineRule="exact"/>
              <w:jc w:val="center"/>
              <w:textAlignment w:val="auto"/>
              <w:rPr>
                <w:rFonts w:hint="eastAsia" w:ascii="宋体" w:hAnsi="宋体" w:eastAsia="宋体" w:cs="宋体"/>
                <w:color w:val="000000" w:themeColor="text1"/>
                <w:kern w:val="0"/>
                <w:sz w:val="24"/>
                <w:szCs w:val="24"/>
                <w:highlight w:val="none"/>
                <w:lang w:eastAsia="zh-CN"/>
                <w14:textFill>
                  <w14:solidFill>
                    <w14:schemeClr w14:val="tx1"/>
                  </w14:solidFill>
                </w14:textFill>
              </w:rPr>
            </w:pPr>
            <w:r>
              <w:rPr>
                <w:rFonts w:hint="eastAsia" w:ascii="宋体" w:hAnsi="宋体" w:eastAsia="宋体" w:cs="宋体"/>
                <w:color w:val="000000" w:themeColor="text1"/>
                <w:kern w:val="0"/>
                <w:sz w:val="24"/>
                <w:szCs w:val="24"/>
                <w:highlight w:val="none"/>
                <w:lang w:eastAsia="zh-CN"/>
                <w14:textFill>
                  <w14:solidFill>
                    <w14:schemeClr w14:val="tx1"/>
                  </w14:solidFill>
                </w14:textFill>
              </w:rPr>
              <w:t>型号</w:t>
            </w:r>
          </w:p>
        </w:tc>
        <w:tc>
          <w:tcPr>
            <w:tcW w:w="1320" w:type="dxa"/>
            <w:vAlign w:val="top"/>
          </w:tcPr>
          <w:p w14:paraId="7DD1C20D">
            <w:pPr>
              <w:keepNext w:val="0"/>
              <w:keepLines w:val="0"/>
              <w:pageBreakBefore w:val="0"/>
              <w:widowControl w:val="0"/>
              <w:kinsoku/>
              <w:wordWrap/>
              <w:overflowPunct/>
              <w:topLinePunct w:val="0"/>
              <w:autoSpaceDE/>
              <w:autoSpaceDN/>
              <w:bidi w:val="0"/>
              <w:adjustRightInd/>
              <w:snapToGrid/>
              <w:spacing w:line="480" w:lineRule="exact"/>
              <w:jc w:val="center"/>
              <w:textAlignment w:val="auto"/>
              <w:rPr>
                <w:rFonts w:hint="eastAsia" w:ascii="宋体" w:hAnsi="宋体" w:eastAsia="宋体" w:cs="宋体"/>
                <w:color w:val="000000" w:themeColor="text1"/>
                <w:kern w:val="0"/>
                <w:sz w:val="24"/>
                <w:szCs w:val="24"/>
                <w:highlight w:val="none"/>
                <w14:textFill>
                  <w14:solidFill>
                    <w14:schemeClr w14:val="tx1"/>
                  </w14:solidFill>
                </w14:textFill>
              </w:rPr>
            </w:pPr>
            <w:r>
              <w:rPr>
                <w:rFonts w:hint="eastAsia" w:ascii="宋体" w:hAnsi="宋体" w:eastAsia="宋体" w:cs="宋体"/>
                <w:color w:val="000000" w:themeColor="text1"/>
                <w:kern w:val="0"/>
                <w:sz w:val="24"/>
                <w:szCs w:val="24"/>
                <w:highlight w:val="none"/>
                <w14:textFill>
                  <w14:solidFill>
                    <w14:schemeClr w14:val="tx1"/>
                  </w14:solidFill>
                </w14:textFill>
              </w:rPr>
              <w:t>单价（元）</w:t>
            </w:r>
          </w:p>
        </w:tc>
        <w:tc>
          <w:tcPr>
            <w:tcW w:w="940" w:type="dxa"/>
            <w:vAlign w:val="top"/>
          </w:tcPr>
          <w:p w14:paraId="6C4E50CB">
            <w:pPr>
              <w:keepNext w:val="0"/>
              <w:keepLines w:val="0"/>
              <w:pageBreakBefore w:val="0"/>
              <w:widowControl w:val="0"/>
              <w:kinsoku/>
              <w:wordWrap/>
              <w:overflowPunct/>
              <w:topLinePunct w:val="0"/>
              <w:autoSpaceDE/>
              <w:autoSpaceDN/>
              <w:bidi w:val="0"/>
              <w:adjustRightInd/>
              <w:snapToGrid/>
              <w:spacing w:line="480" w:lineRule="exact"/>
              <w:jc w:val="center"/>
              <w:textAlignment w:val="auto"/>
              <w:rPr>
                <w:rFonts w:hint="eastAsia" w:ascii="宋体" w:hAnsi="宋体" w:eastAsia="宋体" w:cs="宋体"/>
                <w:color w:val="000000" w:themeColor="text1"/>
                <w:kern w:val="0"/>
                <w:sz w:val="24"/>
                <w:szCs w:val="24"/>
                <w:highlight w:val="none"/>
                <w14:textFill>
                  <w14:solidFill>
                    <w14:schemeClr w14:val="tx1"/>
                  </w14:solidFill>
                </w14:textFill>
              </w:rPr>
            </w:pPr>
            <w:r>
              <w:rPr>
                <w:rFonts w:hint="eastAsia" w:ascii="宋体" w:hAnsi="宋体" w:eastAsia="宋体" w:cs="宋体"/>
                <w:color w:val="000000" w:themeColor="text1"/>
                <w:kern w:val="0"/>
                <w:sz w:val="24"/>
                <w:szCs w:val="24"/>
                <w:highlight w:val="none"/>
                <w14:textFill>
                  <w14:solidFill>
                    <w14:schemeClr w14:val="tx1"/>
                  </w14:solidFill>
                </w14:textFill>
              </w:rPr>
              <w:t>数量</w:t>
            </w:r>
          </w:p>
        </w:tc>
        <w:tc>
          <w:tcPr>
            <w:tcW w:w="1654" w:type="dxa"/>
            <w:vAlign w:val="top"/>
          </w:tcPr>
          <w:p w14:paraId="718090D4">
            <w:pPr>
              <w:keepNext w:val="0"/>
              <w:keepLines w:val="0"/>
              <w:pageBreakBefore w:val="0"/>
              <w:widowControl w:val="0"/>
              <w:kinsoku/>
              <w:wordWrap/>
              <w:overflowPunct/>
              <w:topLinePunct w:val="0"/>
              <w:autoSpaceDE/>
              <w:autoSpaceDN/>
              <w:bidi w:val="0"/>
              <w:adjustRightInd/>
              <w:snapToGrid/>
              <w:spacing w:line="480" w:lineRule="exact"/>
              <w:jc w:val="center"/>
              <w:textAlignment w:val="auto"/>
              <w:rPr>
                <w:rFonts w:hint="eastAsia" w:ascii="宋体" w:hAnsi="宋体" w:eastAsia="宋体" w:cs="宋体"/>
                <w:color w:val="000000" w:themeColor="text1"/>
                <w:kern w:val="0"/>
                <w:sz w:val="24"/>
                <w:szCs w:val="24"/>
                <w:highlight w:val="none"/>
                <w14:textFill>
                  <w14:solidFill>
                    <w14:schemeClr w14:val="tx1"/>
                  </w14:solidFill>
                </w14:textFill>
              </w:rPr>
            </w:pPr>
            <w:r>
              <w:rPr>
                <w:rFonts w:hint="eastAsia" w:ascii="宋体" w:hAnsi="宋体" w:eastAsia="宋体" w:cs="宋体"/>
                <w:color w:val="000000" w:themeColor="text1"/>
                <w:kern w:val="0"/>
                <w:sz w:val="24"/>
                <w:szCs w:val="24"/>
                <w:highlight w:val="none"/>
                <w14:textFill>
                  <w14:solidFill>
                    <w14:schemeClr w14:val="tx1"/>
                  </w14:solidFill>
                </w14:textFill>
              </w:rPr>
              <w:t>金额（元）</w:t>
            </w:r>
          </w:p>
        </w:tc>
      </w:tr>
      <w:tr w14:paraId="099905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9" w:hRule="atLeast"/>
        </w:trPr>
        <w:tc>
          <w:tcPr>
            <w:tcW w:w="1517" w:type="dxa"/>
            <w:vAlign w:val="top"/>
          </w:tcPr>
          <w:p w14:paraId="1469BBF2">
            <w:pPr>
              <w:keepNext w:val="0"/>
              <w:keepLines w:val="0"/>
              <w:pageBreakBefore w:val="0"/>
              <w:widowControl w:val="0"/>
              <w:kinsoku/>
              <w:wordWrap/>
              <w:overflowPunct/>
              <w:topLinePunct w:val="0"/>
              <w:autoSpaceDE/>
              <w:autoSpaceDN/>
              <w:bidi w:val="0"/>
              <w:adjustRightInd/>
              <w:snapToGrid/>
              <w:spacing w:line="480" w:lineRule="exact"/>
              <w:jc w:val="both"/>
              <w:textAlignment w:val="auto"/>
              <w:rPr>
                <w:rFonts w:hint="default" w:ascii="宋体" w:hAnsi="宋体" w:eastAsia="宋体" w:cs="宋体"/>
                <w:color w:val="000000" w:themeColor="text1"/>
                <w:kern w:val="0"/>
                <w:sz w:val="24"/>
                <w:szCs w:val="24"/>
                <w:highlight w:val="none"/>
                <w:lang w:val="en-US" w:eastAsia="zh-CN"/>
                <w14:textFill>
                  <w14:solidFill>
                    <w14:schemeClr w14:val="tx1"/>
                  </w14:solidFill>
                </w14:textFill>
              </w:rPr>
            </w:pPr>
            <w:r>
              <w:rPr>
                <w:rFonts w:hint="default" w:ascii="宋体" w:hAnsi="宋体" w:eastAsia="宋体" w:cs="宋体"/>
                <w:color w:val="000000" w:themeColor="text1"/>
                <w:kern w:val="0"/>
                <w:sz w:val="24"/>
                <w:szCs w:val="24"/>
                <w:highlight w:val="none"/>
                <w:lang w:val="en-US" w:eastAsia="zh-CN"/>
                <w14:textFill>
                  <w14:solidFill>
                    <w14:schemeClr w14:val="tx1"/>
                  </w14:solidFill>
                </w14:textFill>
              </w:rPr>
              <w:t>遥测多参数心电监护仪（移动式）</w:t>
            </w:r>
          </w:p>
        </w:tc>
        <w:tc>
          <w:tcPr>
            <w:tcW w:w="1220" w:type="dxa"/>
            <w:vAlign w:val="center"/>
          </w:tcPr>
          <w:p w14:paraId="15E622E1">
            <w:pPr>
              <w:keepNext w:val="0"/>
              <w:keepLines w:val="0"/>
              <w:pageBreakBefore w:val="0"/>
              <w:widowControl w:val="0"/>
              <w:kinsoku/>
              <w:wordWrap/>
              <w:overflowPunct/>
              <w:topLinePunct w:val="0"/>
              <w:autoSpaceDE/>
              <w:autoSpaceDN/>
              <w:bidi w:val="0"/>
              <w:adjustRightInd/>
              <w:snapToGrid/>
              <w:spacing w:line="480" w:lineRule="exact"/>
              <w:jc w:val="center"/>
              <w:textAlignment w:val="auto"/>
              <w:rPr>
                <w:rFonts w:hint="default" w:ascii="宋体" w:hAnsi="宋体" w:eastAsia="宋体" w:cs="宋体"/>
                <w:color w:val="000000" w:themeColor="text1"/>
                <w:kern w:val="0"/>
                <w:sz w:val="24"/>
                <w:szCs w:val="24"/>
                <w:highlight w:val="none"/>
                <w:lang w:val="en-US" w:eastAsia="zh-CN"/>
                <w14:textFill>
                  <w14:solidFill>
                    <w14:schemeClr w14:val="tx1"/>
                  </w14:solidFill>
                </w14:textFill>
              </w:rPr>
            </w:pPr>
            <w:r>
              <w:rPr>
                <w:rFonts w:hint="eastAsia" w:ascii="宋体" w:hAnsi="宋体" w:eastAsia="宋体" w:cs="宋体"/>
                <w:color w:val="000000" w:themeColor="text1"/>
                <w:kern w:val="0"/>
                <w:sz w:val="24"/>
                <w:szCs w:val="24"/>
                <w:highlight w:val="none"/>
                <w:lang w:val="en-US" w:eastAsia="zh-CN"/>
                <w14:textFill>
                  <w14:solidFill>
                    <w14:schemeClr w14:val="tx1"/>
                  </w14:solidFill>
                </w14:textFill>
              </w:rPr>
              <w:t xml:space="preserve"> </w:t>
            </w:r>
          </w:p>
        </w:tc>
        <w:tc>
          <w:tcPr>
            <w:tcW w:w="1760" w:type="dxa"/>
            <w:vAlign w:val="top"/>
          </w:tcPr>
          <w:p w14:paraId="2F0911DC">
            <w:pPr>
              <w:keepNext w:val="0"/>
              <w:keepLines w:val="0"/>
              <w:pageBreakBefore w:val="0"/>
              <w:widowControl w:val="0"/>
              <w:kinsoku/>
              <w:wordWrap/>
              <w:overflowPunct/>
              <w:topLinePunct w:val="0"/>
              <w:autoSpaceDE/>
              <w:autoSpaceDN/>
              <w:bidi w:val="0"/>
              <w:adjustRightInd/>
              <w:snapToGrid/>
              <w:spacing w:line="480" w:lineRule="exact"/>
              <w:jc w:val="center"/>
              <w:textAlignment w:val="auto"/>
              <w:rPr>
                <w:rFonts w:hint="default" w:ascii="宋体" w:hAnsi="宋体" w:eastAsia="宋体" w:cs="宋体"/>
                <w:color w:val="000000" w:themeColor="text1"/>
                <w:kern w:val="0"/>
                <w:sz w:val="24"/>
                <w:szCs w:val="24"/>
                <w:highlight w:val="none"/>
                <w:lang w:val="en-US" w:eastAsia="zh-CN"/>
                <w14:textFill>
                  <w14:solidFill>
                    <w14:schemeClr w14:val="tx1"/>
                  </w14:solidFill>
                </w14:textFill>
              </w:rPr>
            </w:pPr>
          </w:p>
        </w:tc>
        <w:tc>
          <w:tcPr>
            <w:tcW w:w="1320" w:type="dxa"/>
            <w:vAlign w:val="top"/>
          </w:tcPr>
          <w:p w14:paraId="7F69A41C">
            <w:pPr>
              <w:keepNext w:val="0"/>
              <w:keepLines w:val="0"/>
              <w:pageBreakBefore w:val="0"/>
              <w:widowControl w:val="0"/>
              <w:kinsoku/>
              <w:wordWrap/>
              <w:overflowPunct/>
              <w:topLinePunct w:val="0"/>
              <w:autoSpaceDE/>
              <w:autoSpaceDN/>
              <w:bidi w:val="0"/>
              <w:adjustRightInd/>
              <w:snapToGrid/>
              <w:spacing w:line="480" w:lineRule="exact"/>
              <w:jc w:val="center"/>
              <w:textAlignment w:val="auto"/>
              <w:rPr>
                <w:rFonts w:hint="default" w:ascii="宋体" w:hAnsi="宋体" w:eastAsia="宋体" w:cs="宋体"/>
                <w:color w:val="000000" w:themeColor="text1"/>
                <w:kern w:val="0"/>
                <w:sz w:val="24"/>
                <w:szCs w:val="24"/>
                <w:highlight w:val="none"/>
                <w:lang w:val="en-US" w:eastAsia="zh-CN"/>
                <w14:textFill>
                  <w14:solidFill>
                    <w14:schemeClr w14:val="tx1"/>
                  </w14:solidFill>
                </w14:textFill>
              </w:rPr>
            </w:pPr>
            <w:r>
              <w:rPr>
                <w:rFonts w:hint="eastAsia" w:ascii="宋体" w:hAnsi="宋体" w:eastAsia="宋体" w:cs="宋体"/>
                <w:color w:val="000000" w:themeColor="text1"/>
                <w:kern w:val="0"/>
                <w:sz w:val="24"/>
                <w:szCs w:val="24"/>
                <w:highlight w:val="none"/>
                <w:lang w:val="en-US" w:eastAsia="zh-CN"/>
                <w14:textFill>
                  <w14:solidFill>
                    <w14:schemeClr w14:val="tx1"/>
                  </w14:solidFill>
                </w14:textFill>
              </w:rPr>
              <w:t xml:space="preserve"> </w:t>
            </w:r>
          </w:p>
        </w:tc>
        <w:tc>
          <w:tcPr>
            <w:tcW w:w="940" w:type="dxa"/>
            <w:vAlign w:val="top"/>
          </w:tcPr>
          <w:p w14:paraId="07DC1063">
            <w:pPr>
              <w:keepNext w:val="0"/>
              <w:keepLines w:val="0"/>
              <w:pageBreakBefore w:val="0"/>
              <w:widowControl w:val="0"/>
              <w:kinsoku/>
              <w:wordWrap/>
              <w:overflowPunct/>
              <w:topLinePunct w:val="0"/>
              <w:autoSpaceDE/>
              <w:autoSpaceDN/>
              <w:bidi w:val="0"/>
              <w:adjustRightInd/>
              <w:snapToGrid/>
              <w:spacing w:line="480" w:lineRule="exact"/>
              <w:jc w:val="center"/>
              <w:textAlignment w:val="auto"/>
              <w:rPr>
                <w:rFonts w:hint="default" w:ascii="宋体" w:hAnsi="宋体" w:eastAsia="宋体" w:cs="宋体"/>
                <w:color w:val="000000" w:themeColor="text1"/>
                <w:kern w:val="0"/>
                <w:sz w:val="24"/>
                <w:szCs w:val="24"/>
                <w:highlight w:val="none"/>
                <w:lang w:val="en-US" w:eastAsia="zh-CN"/>
                <w14:textFill>
                  <w14:solidFill>
                    <w14:schemeClr w14:val="tx1"/>
                  </w14:solidFill>
                </w14:textFill>
              </w:rPr>
            </w:pPr>
            <w:r>
              <w:rPr>
                <w:rFonts w:hint="eastAsia" w:ascii="宋体" w:hAnsi="宋体" w:eastAsia="宋体" w:cs="宋体"/>
                <w:color w:val="000000" w:themeColor="text1"/>
                <w:kern w:val="0"/>
                <w:sz w:val="24"/>
                <w:szCs w:val="24"/>
                <w:highlight w:val="none"/>
                <w:lang w:val="en-US" w:eastAsia="zh-CN"/>
                <w14:textFill>
                  <w14:solidFill>
                    <w14:schemeClr w14:val="tx1"/>
                  </w14:solidFill>
                </w14:textFill>
              </w:rPr>
              <w:t>10台</w:t>
            </w:r>
          </w:p>
        </w:tc>
        <w:tc>
          <w:tcPr>
            <w:tcW w:w="1654" w:type="dxa"/>
            <w:vAlign w:val="top"/>
          </w:tcPr>
          <w:p w14:paraId="42134765">
            <w:pPr>
              <w:keepNext w:val="0"/>
              <w:keepLines w:val="0"/>
              <w:pageBreakBefore w:val="0"/>
              <w:widowControl w:val="0"/>
              <w:kinsoku/>
              <w:wordWrap/>
              <w:overflowPunct/>
              <w:topLinePunct w:val="0"/>
              <w:autoSpaceDE/>
              <w:autoSpaceDN/>
              <w:bidi w:val="0"/>
              <w:adjustRightInd/>
              <w:snapToGrid/>
              <w:spacing w:line="480" w:lineRule="exact"/>
              <w:jc w:val="center"/>
              <w:textAlignment w:val="auto"/>
              <w:rPr>
                <w:rFonts w:hint="default" w:ascii="宋体" w:hAnsi="宋体" w:eastAsia="宋体" w:cs="宋体"/>
                <w:color w:val="000000" w:themeColor="text1"/>
                <w:kern w:val="0"/>
                <w:sz w:val="24"/>
                <w:szCs w:val="24"/>
                <w:highlight w:val="none"/>
                <w:lang w:val="en-US" w:eastAsia="zh-CN"/>
                <w14:textFill>
                  <w14:solidFill>
                    <w14:schemeClr w14:val="tx1"/>
                  </w14:solidFill>
                </w14:textFill>
              </w:rPr>
            </w:pPr>
          </w:p>
        </w:tc>
      </w:tr>
      <w:tr w14:paraId="7616C4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2" w:hRule="atLeast"/>
        </w:trPr>
        <w:tc>
          <w:tcPr>
            <w:tcW w:w="8411" w:type="dxa"/>
            <w:gridSpan w:val="6"/>
            <w:vAlign w:val="top"/>
          </w:tcPr>
          <w:p w14:paraId="4117F420">
            <w:pPr>
              <w:keepNext w:val="0"/>
              <w:keepLines w:val="0"/>
              <w:pageBreakBefore w:val="0"/>
              <w:widowControl w:val="0"/>
              <w:kinsoku/>
              <w:wordWrap/>
              <w:overflowPunct/>
              <w:topLinePunct w:val="0"/>
              <w:autoSpaceDE/>
              <w:autoSpaceDN/>
              <w:bidi w:val="0"/>
              <w:adjustRightInd/>
              <w:snapToGrid/>
              <w:spacing w:line="480" w:lineRule="exact"/>
              <w:jc w:val="left"/>
              <w:textAlignment w:val="auto"/>
              <w:rPr>
                <w:rFonts w:hint="default" w:ascii="宋体" w:hAnsi="宋体" w:eastAsia="宋体" w:cs="宋体"/>
                <w:color w:val="000000" w:themeColor="text1"/>
                <w:kern w:val="0"/>
                <w:sz w:val="24"/>
                <w:szCs w:val="24"/>
                <w:highlight w:val="none"/>
                <w:lang w:val="en-US" w:eastAsia="zh-CN"/>
                <w14:textFill>
                  <w14:solidFill>
                    <w14:schemeClr w14:val="tx1"/>
                  </w14:solidFill>
                </w14:textFill>
              </w:rPr>
            </w:pPr>
            <w:r>
              <w:rPr>
                <w:rFonts w:hint="eastAsia" w:ascii="宋体" w:hAnsi="宋体" w:eastAsia="宋体" w:cs="宋体"/>
                <w:color w:val="000000" w:themeColor="text1"/>
                <w:kern w:val="0"/>
                <w:sz w:val="24"/>
                <w:szCs w:val="24"/>
                <w:highlight w:val="none"/>
                <w14:textFill>
                  <w14:solidFill>
                    <w14:schemeClr w14:val="tx1"/>
                  </w14:solidFill>
                </w14:textFill>
              </w:rPr>
              <w:t>合计</w:t>
            </w:r>
            <w:r>
              <w:rPr>
                <w:rFonts w:hint="eastAsia" w:ascii="宋体" w:hAnsi="宋体" w:eastAsia="宋体" w:cs="宋体"/>
                <w:color w:val="000000" w:themeColor="text1"/>
                <w:kern w:val="0"/>
                <w:sz w:val="24"/>
                <w:szCs w:val="24"/>
                <w:highlight w:val="none"/>
                <w:lang w:eastAsia="zh-CN"/>
                <w14:textFill>
                  <w14:solidFill>
                    <w14:schemeClr w14:val="tx1"/>
                  </w14:solidFill>
                </w14:textFill>
              </w:rPr>
              <w:t>价款</w:t>
            </w:r>
            <w:r>
              <w:rPr>
                <w:rFonts w:hint="eastAsia" w:ascii="宋体" w:hAnsi="宋体" w:eastAsia="宋体" w:cs="宋体"/>
                <w:color w:val="000000" w:themeColor="text1"/>
                <w:kern w:val="0"/>
                <w:sz w:val="24"/>
                <w:szCs w:val="24"/>
                <w:highlight w:val="none"/>
                <w14:textFill>
                  <w14:solidFill>
                    <w14:schemeClr w14:val="tx1"/>
                  </w14:solidFill>
                </w14:textFill>
              </w:rPr>
              <w:t>金额人民币（大写）：</w:t>
            </w:r>
            <w:r>
              <w:rPr>
                <w:rFonts w:hint="eastAsia" w:ascii="宋体" w:hAnsi="宋体" w:eastAsia="宋体" w:cs="宋体"/>
                <w:color w:val="000000" w:themeColor="text1"/>
                <w:kern w:val="0"/>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kern w:val="0"/>
                <w:sz w:val="24"/>
                <w:szCs w:val="24"/>
                <w:highlight w:val="none"/>
                <w:lang w:eastAsia="zh-CN"/>
                <w14:textFill>
                  <w14:solidFill>
                    <w14:schemeClr w14:val="tx1"/>
                  </w14:solidFill>
                </w14:textFill>
              </w:rPr>
              <w:t>元</w:t>
            </w:r>
            <w:r>
              <w:rPr>
                <w:rFonts w:hint="eastAsia" w:ascii="宋体" w:hAnsi="宋体" w:eastAsia="宋体" w:cs="宋体"/>
                <w:color w:val="000000" w:themeColor="text1"/>
                <w:kern w:val="0"/>
                <w:sz w:val="24"/>
                <w:szCs w:val="24"/>
                <w:highlight w:val="none"/>
                <w:lang w:val="en-US" w:eastAsia="zh-CN"/>
                <w14:textFill>
                  <w14:solidFill>
                    <w14:schemeClr w14:val="tx1"/>
                  </w14:solidFill>
                </w14:textFill>
              </w:rPr>
              <w:t xml:space="preserve">整      </w:t>
            </w:r>
            <w:r>
              <w:rPr>
                <w:rFonts w:hint="eastAsia" w:ascii="宋体" w:hAnsi="宋体" w:eastAsia="宋体" w:cs="宋体"/>
                <w:color w:val="000000" w:themeColor="text1"/>
                <w:kern w:val="0"/>
                <w:sz w:val="24"/>
                <w:szCs w:val="24"/>
                <w:highlight w:val="none"/>
                <w14:textFill>
                  <w14:solidFill>
                    <w14:schemeClr w14:val="tx1"/>
                  </w14:solidFill>
                </w14:textFill>
              </w:rPr>
              <w:t>（小写）：</w:t>
            </w:r>
            <w:r>
              <w:rPr>
                <w:rFonts w:hint="eastAsia" w:ascii="宋体" w:hAnsi="宋体" w:eastAsia="宋体" w:cs="宋体"/>
                <w:color w:val="000000" w:themeColor="text1"/>
                <w:kern w:val="0"/>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kern w:val="0"/>
                <w:sz w:val="24"/>
                <w:szCs w:val="24"/>
                <w:highlight w:val="none"/>
                <w:lang w:val="en-US" w:eastAsia="zh-CN"/>
                <w14:textFill>
                  <w14:solidFill>
                    <w14:schemeClr w14:val="tx1"/>
                  </w14:solidFill>
                </w14:textFill>
              </w:rPr>
              <w:t>元</w:t>
            </w:r>
          </w:p>
        </w:tc>
      </w:tr>
    </w:tbl>
    <w:p w14:paraId="011B13E6">
      <w:pPr>
        <w:keepNext w:val="0"/>
        <w:keepLines w:val="0"/>
        <w:pageBreakBefore w:val="0"/>
        <w:widowControl w:val="0"/>
        <w:numPr>
          <w:ilvl w:val="0"/>
          <w:numId w:val="0"/>
        </w:numPr>
        <w:kinsoku/>
        <w:wordWrap/>
        <w:overflowPunct/>
        <w:topLinePunct w:val="0"/>
        <w:autoSpaceDE/>
        <w:autoSpaceDN/>
        <w:bidi w:val="0"/>
        <w:adjustRightInd/>
        <w:snapToGrid/>
        <w:spacing w:line="480" w:lineRule="exact"/>
        <w:ind w:firstLine="480" w:firstLineChars="200"/>
        <w:jc w:val="both"/>
        <w:textAlignment w:val="auto"/>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 xml:space="preserve">1.2 本合同约定价格为（□固定总价☑固定单价），不因物价、市场波动变更，约定价格包括且不限于设计费、材料费、人工费、安装费、包装费、运输费、装卸费、调试费、接口费、检测费、检验费、税费、保险费、售后服务费、附随服务费等在内所有费用。 </w:t>
      </w:r>
    </w:p>
    <w:p w14:paraId="59AE944B">
      <w:pPr>
        <w:keepNext w:val="0"/>
        <w:keepLines w:val="0"/>
        <w:pageBreakBefore w:val="0"/>
        <w:widowControl w:val="0"/>
        <w:numPr>
          <w:ilvl w:val="0"/>
          <w:numId w:val="0"/>
        </w:numPr>
        <w:kinsoku/>
        <w:wordWrap/>
        <w:overflowPunct/>
        <w:topLinePunct w:val="0"/>
        <w:autoSpaceDE/>
        <w:autoSpaceDN/>
        <w:bidi w:val="0"/>
        <w:adjustRightInd/>
        <w:snapToGrid/>
        <w:spacing w:line="480" w:lineRule="exact"/>
        <w:ind w:firstLine="480" w:firstLineChars="200"/>
        <w:jc w:val="both"/>
        <w:textAlignment w:val="auto"/>
        <w:rPr>
          <w:rFonts w:hint="eastAsia" w:ascii="宋体" w:hAnsi="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1.3 □</w:t>
      </w:r>
      <w:r>
        <w:rPr>
          <w:rFonts w:hint="eastAsia" w:ascii="宋体" w:hAnsi="宋体" w:cs="宋体"/>
          <w:color w:val="000000" w:themeColor="text1"/>
          <w:sz w:val="24"/>
          <w:szCs w:val="24"/>
          <w:highlight w:val="none"/>
          <w14:textFill>
            <w14:solidFill>
              <w14:schemeClr w14:val="tx1"/>
            </w14:solidFill>
          </w14:textFill>
        </w:rPr>
        <w:t>本合同设备</w:t>
      </w:r>
      <w:r>
        <w:rPr>
          <w:rFonts w:hint="eastAsia" w:ascii="宋体" w:hAnsi="宋体" w:cs="宋体"/>
          <w:color w:val="000000" w:themeColor="text1"/>
          <w:sz w:val="24"/>
          <w:szCs w:val="24"/>
          <w:highlight w:val="none"/>
          <w:lang w:eastAsia="zh-CN"/>
          <w14:textFill>
            <w14:solidFill>
              <w14:schemeClr w14:val="tx1"/>
            </w14:solidFill>
          </w14:textFill>
        </w:rPr>
        <w:t>无需</w:t>
      </w:r>
      <w:r>
        <w:rPr>
          <w:rFonts w:hint="eastAsia" w:ascii="宋体" w:hAnsi="宋体" w:cs="宋体"/>
          <w:color w:val="000000" w:themeColor="text1"/>
          <w:sz w:val="24"/>
          <w:szCs w:val="24"/>
          <w:highlight w:val="none"/>
          <w14:textFill>
            <w14:solidFill>
              <w14:schemeClr w14:val="tx1"/>
            </w14:solidFill>
          </w14:textFill>
        </w:rPr>
        <w:t>与甲方</w:t>
      </w:r>
      <w:r>
        <w:rPr>
          <w:rFonts w:hint="eastAsia" w:ascii="宋体" w:hAnsi="宋体" w:cs="宋体"/>
          <w:color w:val="000000" w:themeColor="text1"/>
          <w:sz w:val="24"/>
          <w:szCs w:val="24"/>
          <w:highlight w:val="none"/>
          <w:lang w:eastAsia="zh-CN"/>
          <w14:textFill>
            <w14:solidFill>
              <w14:schemeClr w14:val="tx1"/>
            </w14:solidFill>
          </w14:textFill>
        </w:rPr>
        <w:t>使用的</w:t>
      </w:r>
      <w:r>
        <w:rPr>
          <w:rFonts w:hint="eastAsia" w:ascii="宋体" w:hAnsi="宋体" w:cs="宋体"/>
          <w:color w:val="000000" w:themeColor="text1"/>
          <w:sz w:val="24"/>
          <w:szCs w:val="24"/>
          <w:highlight w:val="none"/>
          <w14:textFill>
            <w14:solidFill>
              <w14:schemeClr w14:val="tx1"/>
            </w14:solidFill>
          </w14:textFill>
        </w:rPr>
        <w:t>信息系统</w:t>
      </w:r>
      <w:r>
        <w:rPr>
          <w:rFonts w:hint="eastAsia" w:ascii="宋体" w:hAnsi="宋体" w:cs="宋体"/>
          <w:color w:val="000000" w:themeColor="text1"/>
          <w:sz w:val="24"/>
          <w:szCs w:val="24"/>
          <w:highlight w:val="none"/>
          <w:lang w:eastAsia="zh-CN"/>
          <w14:textFill>
            <w14:solidFill>
              <w14:schemeClr w14:val="tx1"/>
            </w14:solidFill>
          </w14:textFill>
        </w:rPr>
        <w:t>对接。</w:t>
      </w:r>
      <w:r>
        <w:rPr>
          <w:rFonts w:hint="eastAsia" w:ascii="宋体" w:hAnsi="宋体" w:eastAsia="宋体" w:cs="宋体"/>
          <w:color w:val="000000" w:themeColor="text1"/>
          <w:sz w:val="24"/>
          <w:szCs w:val="24"/>
          <w:highlight w:val="none"/>
          <w:lang w:val="en-US" w:eastAsia="zh-CN"/>
          <w14:textFill>
            <w14:solidFill>
              <w14:schemeClr w14:val="tx1"/>
            </w14:solidFill>
          </w14:textFill>
        </w:rPr>
        <w:t>☑</w:t>
      </w:r>
      <w:r>
        <w:rPr>
          <w:rFonts w:hint="eastAsia" w:ascii="宋体" w:hAnsi="宋体" w:cs="宋体"/>
          <w:color w:val="000000" w:themeColor="text1"/>
          <w:sz w:val="24"/>
          <w:szCs w:val="24"/>
          <w:highlight w:val="none"/>
          <w14:textFill>
            <w14:solidFill>
              <w14:schemeClr w14:val="tx1"/>
            </w14:solidFill>
          </w14:textFill>
        </w:rPr>
        <w:t>本合同设备</w:t>
      </w:r>
      <w:r>
        <w:rPr>
          <w:rFonts w:hint="eastAsia" w:ascii="宋体" w:hAnsi="宋体" w:cs="宋体"/>
          <w:color w:val="000000" w:themeColor="text1"/>
          <w:sz w:val="24"/>
          <w:szCs w:val="24"/>
          <w:highlight w:val="none"/>
          <w:lang w:eastAsia="zh-CN"/>
          <w14:textFill>
            <w14:solidFill>
              <w14:schemeClr w14:val="tx1"/>
            </w14:solidFill>
          </w14:textFill>
        </w:rPr>
        <w:t>需要</w:t>
      </w:r>
      <w:r>
        <w:rPr>
          <w:rFonts w:hint="eastAsia" w:ascii="宋体" w:hAnsi="宋体" w:cs="宋体"/>
          <w:color w:val="000000" w:themeColor="text1"/>
          <w:sz w:val="24"/>
          <w:szCs w:val="24"/>
          <w:highlight w:val="none"/>
          <w14:textFill>
            <w14:solidFill>
              <w14:schemeClr w14:val="tx1"/>
            </w14:solidFill>
          </w14:textFill>
        </w:rPr>
        <w:t>与甲方</w:t>
      </w:r>
      <w:r>
        <w:rPr>
          <w:rFonts w:hint="eastAsia" w:ascii="宋体" w:hAnsi="宋体" w:cs="宋体"/>
          <w:color w:val="000000" w:themeColor="text1"/>
          <w:sz w:val="24"/>
          <w:szCs w:val="24"/>
          <w:highlight w:val="none"/>
          <w:lang w:eastAsia="zh-CN"/>
          <w14:textFill>
            <w14:solidFill>
              <w14:schemeClr w14:val="tx1"/>
            </w14:solidFill>
          </w14:textFill>
        </w:rPr>
        <w:t>使用的</w:t>
      </w:r>
      <w:r>
        <w:rPr>
          <w:rFonts w:hint="eastAsia" w:ascii="宋体" w:hAnsi="宋体" w:cs="宋体"/>
          <w:color w:val="000000" w:themeColor="text1"/>
          <w:sz w:val="24"/>
          <w:szCs w:val="24"/>
          <w:highlight w:val="none"/>
          <w14:textFill>
            <w14:solidFill>
              <w14:schemeClr w14:val="tx1"/>
            </w14:solidFill>
          </w14:textFill>
        </w:rPr>
        <w:t>信息系统</w:t>
      </w:r>
      <w:r>
        <w:rPr>
          <w:rFonts w:hint="eastAsia" w:ascii="宋体" w:hAnsi="宋体" w:cs="宋体"/>
          <w:color w:val="000000" w:themeColor="text1"/>
          <w:sz w:val="24"/>
          <w:szCs w:val="24"/>
          <w:highlight w:val="none"/>
          <w:lang w:eastAsia="zh-CN"/>
          <w14:textFill>
            <w14:solidFill>
              <w14:schemeClr w14:val="tx1"/>
            </w14:solidFill>
          </w14:textFill>
        </w:rPr>
        <w:t>对接，因</w:t>
      </w:r>
      <w:r>
        <w:rPr>
          <w:rFonts w:hint="eastAsia" w:ascii="宋体" w:hAnsi="宋体" w:cs="宋体"/>
          <w:color w:val="000000" w:themeColor="text1"/>
          <w:sz w:val="24"/>
          <w:szCs w:val="24"/>
          <w:highlight w:val="none"/>
          <w14:textFill>
            <w14:solidFill>
              <w14:schemeClr w14:val="tx1"/>
            </w14:solidFill>
          </w14:textFill>
        </w:rPr>
        <w:t>对接产生的接口开发等</w:t>
      </w:r>
      <w:r>
        <w:rPr>
          <w:rFonts w:hint="eastAsia" w:ascii="宋体" w:hAnsi="宋体" w:cs="宋体"/>
          <w:color w:val="000000" w:themeColor="text1"/>
          <w:sz w:val="24"/>
          <w:szCs w:val="24"/>
          <w:highlight w:val="none"/>
          <w:lang w:eastAsia="zh-CN"/>
          <w14:textFill>
            <w14:solidFill>
              <w14:schemeClr w14:val="tx1"/>
            </w14:solidFill>
          </w14:textFill>
        </w:rPr>
        <w:t>乙方及第三方需要收取的</w:t>
      </w:r>
      <w:r>
        <w:rPr>
          <w:rFonts w:hint="eastAsia" w:ascii="宋体" w:hAnsi="宋体" w:cs="宋体"/>
          <w:color w:val="000000" w:themeColor="text1"/>
          <w:sz w:val="24"/>
          <w:szCs w:val="24"/>
          <w:highlight w:val="none"/>
          <w14:textFill>
            <w14:solidFill>
              <w14:schemeClr w14:val="tx1"/>
            </w14:solidFill>
          </w14:textFill>
        </w:rPr>
        <w:t>全部费用均由乙方承担。</w:t>
      </w:r>
    </w:p>
    <w:p w14:paraId="1CC32993">
      <w:pPr>
        <w:keepNext w:val="0"/>
        <w:keepLines w:val="0"/>
        <w:pageBreakBefore w:val="0"/>
        <w:widowControl w:val="0"/>
        <w:numPr>
          <w:ilvl w:val="0"/>
          <w:numId w:val="0"/>
        </w:numPr>
        <w:kinsoku/>
        <w:wordWrap/>
        <w:overflowPunct/>
        <w:topLinePunct w:val="0"/>
        <w:autoSpaceDE/>
        <w:autoSpaceDN/>
        <w:bidi w:val="0"/>
        <w:adjustRightInd/>
        <w:snapToGrid/>
        <w:spacing w:line="480" w:lineRule="exact"/>
        <w:ind w:left="0" w:leftChars="0" w:firstLine="482" w:firstLineChars="200"/>
        <w:jc w:val="both"/>
        <w:textAlignment w:val="auto"/>
        <w:rPr>
          <w:rFonts w:hint="default" w:ascii="宋体" w:hAnsi="宋体" w:eastAsia="宋体" w:cs="宋体"/>
          <w:b/>
          <w:bCs/>
          <w:color w:val="000000" w:themeColor="text1"/>
          <w:sz w:val="24"/>
          <w:szCs w:val="24"/>
          <w:highlight w:val="none"/>
          <w:lang w:val="en-US" w:eastAsia="zh-CN"/>
          <w14:textFill>
            <w14:solidFill>
              <w14:schemeClr w14:val="tx1"/>
            </w14:solidFill>
          </w14:textFill>
        </w:rPr>
      </w:pPr>
      <w:r>
        <w:rPr>
          <w:rFonts w:hint="eastAsia" w:ascii="宋体" w:hAnsi="宋体" w:eastAsia="宋体" w:cs="宋体"/>
          <w:b/>
          <w:bCs/>
          <w:color w:val="000000" w:themeColor="text1"/>
          <w:kern w:val="2"/>
          <w:sz w:val="24"/>
          <w:szCs w:val="24"/>
          <w:highlight w:val="none"/>
          <w:lang w:val="en-US" w:eastAsia="zh-CN" w:bidi="ar-SA"/>
          <w14:textFill>
            <w14:solidFill>
              <w14:schemeClr w14:val="tx1"/>
            </w14:solidFill>
          </w14:textFill>
        </w:rPr>
        <w:t xml:space="preserve">第二条  </w:t>
      </w:r>
      <w:r>
        <w:rPr>
          <w:rFonts w:hint="default" w:ascii="宋体" w:hAnsi="宋体" w:eastAsia="宋体" w:cs="宋体"/>
          <w:b/>
          <w:bCs/>
          <w:color w:val="000000" w:themeColor="text1"/>
          <w:sz w:val="24"/>
          <w:szCs w:val="24"/>
          <w:highlight w:val="none"/>
          <w:lang w:val="en-US" w:eastAsia="zh-CN"/>
          <w14:textFill>
            <w14:solidFill>
              <w14:schemeClr w14:val="tx1"/>
            </w14:solidFill>
          </w14:textFill>
        </w:rPr>
        <w:t>交货时间、地点、运输</w:t>
      </w:r>
      <w:r>
        <w:rPr>
          <w:rFonts w:hint="eastAsia" w:ascii="宋体" w:hAnsi="宋体" w:eastAsia="宋体" w:cs="宋体"/>
          <w:b/>
          <w:bCs/>
          <w:color w:val="000000" w:themeColor="text1"/>
          <w:sz w:val="24"/>
          <w:szCs w:val="24"/>
          <w:highlight w:val="none"/>
          <w:lang w:val="en-US" w:eastAsia="zh-CN"/>
          <w14:textFill>
            <w14:solidFill>
              <w14:schemeClr w14:val="tx1"/>
            </w14:solidFill>
          </w14:textFill>
        </w:rPr>
        <w:t>、</w:t>
      </w:r>
      <w:r>
        <w:rPr>
          <w:rFonts w:hint="default" w:ascii="宋体" w:hAnsi="宋体" w:eastAsia="宋体" w:cs="宋体"/>
          <w:b/>
          <w:bCs/>
          <w:color w:val="000000" w:themeColor="text1"/>
          <w:sz w:val="24"/>
          <w:szCs w:val="24"/>
          <w:highlight w:val="none"/>
          <w:lang w:val="en-US" w:eastAsia="zh-CN"/>
          <w14:textFill>
            <w14:solidFill>
              <w14:schemeClr w14:val="tx1"/>
            </w14:solidFill>
          </w14:textFill>
        </w:rPr>
        <w:t>装卸</w:t>
      </w:r>
      <w:r>
        <w:rPr>
          <w:rFonts w:hint="eastAsia" w:ascii="宋体" w:hAnsi="宋体" w:eastAsia="宋体" w:cs="宋体"/>
          <w:b/>
          <w:bCs/>
          <w:color w:val="000000" w:themeColor="text1"/>
          <w:sz w:val="24"/>
          <w:szCs w:val="24"/>
          <w:highlight w:val="none"/>
          <w:lang w:val="en-US" w:eastAsia="zh-CN"/>
          <w14:textFill>
            <w14:solidFill>
              <w14:schemeClr w14:val="tx1"/>
            </w14:solidFill>
          </w14:textFill>
        </w:rPr>
        <w:t>、搬运</w:t>
      </w:r>
    </w:p>
    <w:p w14:paraId="063814F4">
      <w:pPr>
        <w:keepNext w:val="0"/>
        <w:keepLines w:val="0"/>
        <w:pageBreakBefore w:val="0"/>
        <w:widowControl w:val="0"/>
        <w:numPr>
          <w:ilvl w:val="0"/>
          <w:numId w:val="0"/>
        </w:numPr>
        <w:kinsoku/>
        <w:wordWrap/>
        <w:overflowPunct/>
        <w:topLinePunct w:val="0"/>
        <w:autoSpaceDE/>
        <w:autoSpaceDN/>
        <w:bidi w:val="0"/>
        <w:adjustRightInd/>
        <w:snapToGrid/>
        <w:spacing w:line="480" w:lineRule="exact"/>
        <w:ind w:firstLine="480" w:firstLineChars="200"/>
        <w:jc w:val="both"/>
        <w:textAlignment w:val="auto"/>
        <w:rPr>
          <w:rFonts w:hint="default"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 xml:space="preserve">2.1 </w:t>
      </w:r>
      <w:r>
        <w:rPr>
          <w:rFonts w:hint="default" w:ascii="宋体" w:hAnsi="宋体" w:eastAsia="宋体" w:cs="宋体"/>
          <w:color w:val="000000" w:themeColor="text1"/>
          <w:sz w:val="24"/>
          <w:szCs w:val="24"/>
          <w:highlight w:val="none"/>
          <w:lang w:val="en-US" w:eastAsia="zh-CN"/>
          <w14:textFill>
            <w14:solidFill>
              <w14:schemeClr w14:val="tx1"/>
            </w14:solidFill>
          </w14:textFill>
        </w:rPr>
        <w:t>交货时间：乙方应在</w:t>
      </w:r>
      <w:r>
        <w:rPr>
          <w:rFonts w:hint="eastAsia" w:ascii="宋体" w:hAnsi="宋体" w:eastAsia="宋体" w:cs="宋体"/>
          <w:color w:val="000000" w:themeColor="text1"/>
          <w:sz w:val="24"/>
          <w:szCs w:val="24"/>
          <w:highlight w:val="none"/>
          <w:lang w:val="en-US" w:eastAsia="zh-CN"/>
          <w14:textFill>
            <w14:solidFill>
              <w14:schemeClr w14:val="tx1"/>
            </w14:solidFill>
          </w14:textFill>
        </w:rPr>
        <w:t>（</w:t>
      </w:r>
      <w:r>
        <w:rPr>
          <w:rFonts w:hint="eastAsia" w:ascii="宋体" w:hAnsi="宋体" w:eastAsia="宋体" w:cs="宋体"/>
          <w:color w:val="000000" w:themeColor="text1"/>
          <w:sz w:val="24"/>
          <w:szCs w:val="24"/>
          <w:highlight w:val="none"/>
          <w:u w:val="none"/>
          <w:lang w:val="en-US" w:eastAsia="zh-CN"/>
          <w14:textFill>
            <w14:solidFill>
              <w14:schemeClr w14:val="tx1"/>
            </w14:solidFill>
          </w14:textFill>
        </w:rPr>
        <w:t>☑自接到甲方通知之日起</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7 </w:t>
      </w:r>
      <w:r>
        <w:rPr>
          <w:rFonts w:hint="eastAsia" w:ascii="宋体" w:hAnsi="宋体" w:eastAsia="宋体" w:cs="宋体"/>
          <w:color w:val="000000" w:themeColor="text1"/>
          <w:sz w:val="24"/>
          <w:szCs w:val="24"/>
          <w:highlight w:val="none"/>
          <w:u w:val="none"/>
          <w:lang w:val="en-US" w:eastAsia="zh-CN"/>
          <w14:textFill>
            <w14:solidFill>
              <w14:schemeClr w14:val="tx1"/>
            </w14:solidFill>
          </w14:textFill>
        </w:rPr>
        <w:t>日内□</w:t>
      </w:r>
      <w:r>
        <w:rPr>
          <w:rFonts w:hint="default"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default" w:ascii="宋体" w:hAnsi="宋体" w:eastAsia="宋体" w:cs="宋体"/>
          <w:color w:val="000000" w:themeColor="text1"/>
          <w:sz w:val="24"/>
          <w:szCs w:val="24"/>
          <w:highlight w:val="none"/>
          <w:u w:val="none"/>
          <w:lang w:val="en-US" w:eastAsia="zh-CN"/>
          <w14:textFill>
            <w14:solidFill>
              <w14:schemeClr w14:val="tx1"/>
            </w14:solidFill>
          </w14:textFill>
        </w:rPr>
        <w:t>年</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default" w:ascii="宋体" w:hAnsi="宋体" w:eastAsia="宋体" w:cs="宋体"/>
          <w:color w:val="000000" w:themeColor="text1"/>
          <w:sz w:val="24"/>
          <w:szCs w:val="24"/>
          <w:highlight w:val="none"/>
          <w:u w:val="none"/>
          <w:lang w:val="en-US" w:eastAsia="zh-CN"/>
          <w14:textFill>
            <w14:solidFill>
              <w14:schemeClr w14:val="tx1"/>
            </w14:solidFill>
          </w14:textFill>
        </w:rPr>
        <w:t>月</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default" w:ascii="宋体" w:hAnsi="宋体" w:eastAsia="宋体" w:cs="宋体"/>
          <w:color w:val="000000" w:themeColor="text1"/>
          <w:sz w:val="24"/>
          <w:szCs w:val="24"/>
          <w:highlight w:val="none"/>
          <w:u w:val="none"/>
          <w:lang w:val="en-US" w:eastAsia="zh-CN"/>
          <w14:textFill>
            <w14:solidFill>
              <w14:schemeClr w14:val="tx1"/>
            </w14:solidFill>
          </w14:textFill>
        </w:rPr>
        <w:t>日之前</w:t>
      </w:r>
      <w:r>
        <w:rPr>
          <w:rFonts w:hint="eastAsia" w:ascii="宋体" w:hAnsi="宋体" w:eastAsia="宋体" w:cs="宋体"/>
          <w:color w:val="000000" w:themeColor="text1"/>
          <w:sz w:val="24"/>
          <w:szCs w:val="24"/>
          <w:highlight w:val="none"/>
          <w:u w:val="none"/>
          <w:lang w:val="en-US" w:eastAsia="zh-CN"/>
          <w14:textFill>
            <w14:solidFill>
              <w14:schemeClr w14:val="tx1"/>
            </w14:solidFill>
          </w14:textFill>
        </w:rPr>
        <w:t>）</w:t>
      </w:r>
      <w:r>
        <w:rPr>
          <w:rFonts w:hint="default" w:ascii="宋体" w:hAnsi="宋体" w:eastAsia="宋体" w:cs="宋体"/>
          <w:color w:val="000000" w:themeColor="text1"/>
          <w:sz w:val="24"/>
          <w:szCs w:val="24"/>
          <w:highlight w:val="none"/>
          <w:lang w:val="en-US" w:eastAsia="zh-CN"/>
          <w14:textFill>
            <w14:solidFill>
              <w14:schemeClr w14:val="tx1"/>
            </w14:solidFill>
          </w14:textFill>
        </w:rPr>
        <w:t>将设备运至</w:t>
      </w:r>
      <w:r>
        <w:rPr>
          <w:rFonts w:hint="eastAsia" w:ascii="宋体" w:hAnsi="宋体" w:eastAsia="宋体" w:cs="宋体"/>
          <w:color w:val="000000" w:themeColor="text1"/>
          <w:sz w:val="24"/>
          <w:szCs w:val="24"/>
          <w:highlight w:val="none"/>
          <w:lang w:val="en-US" w:eastAsia="zh-CN"/>
          <w14:textFill>
            <w14:solidFill>
              <w14:schemeClr w14:val="tx1"/>
            </w14:solidFill>
          </w14:textFill>
        </w:rPr>
        <w:t>甲方指定交货</w:t>
      </w:r>
      <w:r>
        <w:rPr>
          <w:rFonts w:hint="default" w:ascii="宋体" w:hAnsi="宋体" w:eastAsia="宋体" w:cs="宋体"/>
          <w:color w:val="000000" w:themeColor="text1"/>
          <w:sz w:val="24"/>
          <w:szCs w:val="24"/>
          <w:highlight w:val="none"/>
          <w:lang w:val="en-US" w:eastAsia="zh-CN"/>
          <w14:textFill>
            <w14:solidFill>
              <w14:schemeClr w14:val="tx1"/>
            </w14:solidFill>
          </w14:textFill>
        </w:rPr>
        <w:t>地点，并</w:t>
      </w:r>
      <w:r>
        <w:rPr>
          <w:rFonts w:hint="eastAsia" w:ascii="宋体" w:hAnsi="宋体" w:eastAsia="宋体" w:cs="宋体"/>
          <w:color w:val="000000" w:themeColor="text1"/>
          <w:sz w:val="24"/>
          <w:szCs w:val="24"/>
          <w:highlight w:val="none"/>
          <w:lang w:val="en-US" w:eastAsia="zh-CN"/>
          <w14:textFill>
            <w14:solidFill>
              <w14:schemeClr w14:val="tx1"/>
            </w14:solidFill>
          </w14:textFill>
        </w:rPr>
        <w:t>在（</w:t>
      </w:r>
      <w:r>
        <w:rPr>
          <w:rFonts w:hint="eastAsia" w:ascii="宋体" w:hAnsi="宋体" w:eastAsia="宋体" w:cs="宋体"/>
          <w:color w:val="000000" w:themeColor="text1"/>
          <w:sz w:val="24"/>
          <w:szCs w:val="24"/>
          <w:highlight w:val="none"/>
          <w:u w:val="none"/>
          <w:lang w:val="en-US" w:eastAsia="zh-CN"/>
          <w14:textFill>
            <w14:solidFill>
              <w14:schemeClr w14:val="tx1"/>
            </w14:solidFill>
          </w14:textFill>
        </w:rPr>
        <w:t>☑到货后</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3 </w:t>
      </w:r>
      <w:r>
        <w:rPr>
          <w:rFonts w:hint="eastAsia" w:ascii="宋体" w:hAnsi="宋体" w:eastAsia="宋体" w:cs="宋体"/>
          <w:color w:val="000000" w:themeColor="text1"/>
          <w:sz w:val="24"/>
          <w:szCs w:val="24"/>
          <w:highlight w:val="none"/>
          <w:u w:val="none"/>
          <w:lang w:val="en-US" w:eastAsia="zh-CN"/>
          <w14:textFill>
            <w14:solidFill>
              <w14:schemeClr w14:val="tx1"/>
            </w14:solidFill>
          </w14:textFill>
        </w:rPr>
        <w:t>日内□</w:t>
      </w:r>
      <w:r>
        <w:rPr>
          <w:rFonts w:hint="default"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default" w:ascii="宋体" w:hAnsi="宋体" w:eastAsia="宋体" w:cs="宋体"/>
          <w:color w:val="000000" w:themeColor="text1"/>
          <w:sz w:val="24"/>
          <w:szCs w:val="24"/>
          <w:highlight w:val="none"/>
          <w:u w:val="none"/>
          <w:lang w:val="en-US" w:eastAsia="zh-CN"/>
          <w14:textFill>
            <w14:solidFill>
              <w14:schemeClr w14:val="tx1"/>
            </w14:solidFill>
          </w14:textFill>
        </w:rPr>
        <w:t>年</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default" w:ascii="宋体" w:hAnsi="宋体" w:eastAsia="宋体" w:cs="宋体"/>
          <w:color w:val="000000" w:themeColor="text1"/>
          <w:sz w:val="24"/>
          <w:szCs w:val="24"/>
          <w:highlight w:val="none"/>
          <w:u w:val="none"/>
          <w:lang w:val="en-US" w:eastAsia="zh-CN"/>
          <w14:textFill>
            <w14:solidFill>
              <w14:schemeClr w14:val="tx1"/>
            </w14:solidFill>
          </w14:textFill>
        </w:rPr>
        <w:t>月</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default" w:ascii="宋体" w:hAnsi="宋体" w:eastAsia="宋体" w:cs="宋体"/>
          <w:color w:val="000000" w:themeColor="text1"/>
          <w:sz w:val="24"/>
          <w:szCs w:val="24"/>
          <w:highlight w:val="none"/>
          <w:u w:val="none"/>
          <w:lang w:val="en-US" w:eastAsia="zh-CN"/>
          <w14:textFill>
            <w14:solidFill>
              <w14:schemeClr w14:val="tx1"/>
            </w14:solidFill>
          </w14:textFill>
        </w:rPr>
        <w:t>日之前</w:t>
      </w:r>
      <w:r>
        <w:rPr>
          <w:rFonts w:hint="eastAsia" w:ascii="宋体" w:hAnsi="宋体" w:eastAsia="宋体" w:cs="宋体"/>
          <w:color w:val="000000" w:themeColor="text1"/>
          <w:sz w:val="24"/>
          <w:szCs w:val="24"/>
          <w:highlight w:val="none"/>
          <w:u w:val="none"/>
          <w:lang w:val="en-US" w:eastAsia="zh-CN"/>
          <w14:textFill>
            <w14:solidFill>
              <w14:schemeClr w14:val="tx1"/>
            </w14:solidFill>
          </w14:textFill>
        </w:rPr>
        <w:t>）</w:t>
      </w:r>
      <w:r>
        <w:rPr>
          <w:rFonts w:hint="default" w:ascii="宋体" w:hAnsi="宋体" w:eastAsia="宋体" w:cs="宋体"/>
          <w:color w:val="000000" w:themeColor="text1"/>
          <w:sz w:val="24"/>
          <w:szCs w:val="24"/>
          <w:highlight w:val="none"/>
          <w:lang w:val="en-US" w:eastAsia="zh-CN"/>
          <w14:textFill>
            <w14:solidFill>
              <w14:schemeClr w14:val="tx1"/>
            </w14:solidFill>
          </w14:textFill>
        </w:rPr>
        <w:t>完成安装、调试，办理验收手续并交付甲方使用。</w:t>
      </w:r>
    </w:p>
    <w:p w14:paraId="6F612A45">
      <w:pPr>
        <w:keepNext w:val="0"/>
        <w:keepLines w:val="0"/>
        <w:pageBreakBefore w:val="0"/>
        <w:widowControl w:val="0"/>
        <w:numPr>
          <w:ilvl w:val="0"/>
          <w:numId w:val="0"/>
        </w:numPr>
        <w:kinsoku/>
        <w:wordWrap/>
        <w:overflowPunct/>
        <w:topLinePunct w:val="0"/>
        <w:autoSpaceDE/>
        <w:autoSpaceDN/>
        <w:bidi w:val="0"/>
        <w:adjustRightInd/>
        <w:snapToGrid/>
        <w:spacing w:line="480" w:lineRule="exact"/>
        <w:ind w:firstLine="480" w:firstLineChars="200"/>
        <w:jc w:val="both"/>
        <w:textAlignment w:val="auto"/>
        <w:rPr>
          <w:rFonts w:hint="default" w:ascii="宋体" w:hAnsi="宋体" w:eastAsia="宋体" w:cs="宋体"/>
          <w:color w:val="000000" w:themeColor="text1"/>
          <w:sz w:val="24"/>
          <w:szCs w:val="24"/>
          <w:highlight w:val="none"/>
          <w:lang w:val="en-US" w:eastAsia="zh-CN"/>
          <w14:textFill>
            <w14:solidFill>
              <w14:schemeClr w14:val="tx1"/>
            </w14:solidFill>
          </w14:textFill>
        </w:rPr>
      </w:pPr>
      <w:r>
        <w:rPr>
          <w:rFonts w:hint="default" w:ascii="宋体" w:hAnsi="宋体" w:eastAsia="宋体" w:cs="宋体"/>
          <w:color w:val="000000" w:themeColor="text1"/>
          <w:sz w:val="24"/>
          <w:szCs w:val="24"/>
          <w:highlight w:val="none"/>
          <w:lang w:val="en-US" w:eastAsia="zh-CN"/>
          <w14:textFill>
            <w14:solidFill>
              <w14:schemeClr w14:val="tx1"/>
            </w14:solidFill>
          </w14:textFill>
        </w:rPr>
        <w:t>2</w:t>
      </w:r>
      <w:r>
        <w:rPr>
          <w:rFonts w:hint="eastAsia" w:ascii="宋体" w:hAnsi="宋体" w:eastAsia="宋体" w:cs="宋体"/>
          <w:color w:val="000000" w:themeColor="text1"/>
          <w:sz w:val="24"/>
          <w:szCs w:val="24"/>
          <w:highlight w:val="none"/>
          <w:lang w:val="en-US" w:eastAsia="zh-CN"/>
          <w14:textFill>
            <w14:solidFill>
              <w14:schemeClr w14:val="tx1"/>
            </w14:solidFill>
          </w14:textFill>
        </w:rPr>
        <w:t>.2 甲方指定</w:t>
      </w:r>
      <w:r>
        <w:rPr>
          <w:rFonts w:hint="default" w:ascii="宋体" w:hAnsi="宋体" w:eastAsia="宋体" w:cs="宋体"/>
          <w:color w:val="000000" w:themeColor="text1"/>
          <w:sz w:val="24"/>
          <w:szCs w:val="24"/>
          <w:highlight w:val="none"/>
          <w:lang w:val="en-US" w:eastAsia="zh-CN"/>
          <w14:textFill>
            <w14:solidFill>
              <w14:schemeClr w14:val="tx1"/>
            </w14:solidFill>
          </w14:textFill>
        </w:rPr>
        <w:t>交货地点：湖南省娄底市</w:t>
      </w:r>
      <w:r>
        <w:rPr>
          <w:rFonts w:hint="eastAsia" w:ascii="宋体" w:hAnsi="宋体" w:eastAsia="宋体" w:cs="宋体"/>
          <w:color w:val="000000" w:themeColor="text1"/>
          <w:sz w:val="24"/>
          <w:szCs w:val="24"/>
          <w:highlight w:val="none"/>
          <w:lang w:val="en-US" w:eastAsia="zh-CN"/>
          <w14:textFill>
            <w14:solidFill>
              <w14:schemeClr w14:val="tx1"/>
            </w14:solidFill>
          </w14:textFill>
        </w:rPr>
        <w:t>娄星区</w:t>
      </w:r>
      <w:r>
        <w:rPr>
          <w:rFonts w:hint="default" w:ascii="宋体" w:hAnsi="宋体" w:eastAsia="宋体" w:cs="宋体"/>
          <w:color w:val="000000" w:themeColor="text1"/>
          <w:sz w:val="24"/>
          <w:szCs w:val="24"/>
          <w:highlight w:val="none"/>
          <w:lang w:val="en-US" w:eastAsia="zh-CN"/>
          <w14:textFill>
            <w14:solidFill>
              <w14:schemeClr w14:val="tx1"/>
            </w14:solidFill>
          </w14:textFill>
        </w:rPr>
        <w:t>长青中街51号</w:t>
      </w:r>
      <w:r>
        <w:rPr>
          <w:rFonts w:hint="eastAsia" w:ascii="宋体" w:hAnsi="宋体" w:eastAsia="宋体" w:cs="宋体"/>
          <w:color w:val="000000" w:themeColor="text1"/>
          <w:sz w:val="24"/>
          <w:szCs w:val="24"/>
          <w:highlight w:val="none"/>
          <w:lang w:val="en-US" w:eastAsia="zh-CN"/>
          <w14:textFill>
            <w14:solidFill>
              <w14:schemeClr w14:val="tx1"/>
            </w14:solidFill>
          </w14:textFill>
        </w:rPr>
        <w:t xml:space="preserve"> </w:t>
      </w:r>
      <w:r>
        <w:rPr>
          <w:rFonts w:hint="default" w:ascii="宋体" w:hAnsi="宋体" w:eastAsia="宋体" w:cs="宋体"/>
          <w:color w:val="000000" w:themeColor="text1"/>
          <w:sz w:val="24"/>
          <w:szCs w:val="24"/>
          <w:highlight w:val="none"/>
          <w:lang w:val="en-US" w:eastAsia="zh-CN"/>
          <w14:textFill>
            <w14:solidFill>
              <w14:schemeClr w14:val="tx1"/>
            </w14:solidFill>
          </w14:textFill>
        </w:rPr>
        <w:t>娄底市中心医院</w:t>
      </w:r>
      <w:r>
        <w:rPr>
          <w:rFonts w:hint="eastAsia" w:ascii="宋体" w:hAnsi="宋体" w:eastAsia="宋体" w:cs="宋体"/>
          <w:color w:val="000000" w:themeColor="text1"/>
          <w:sz w:val="24"/>
          <w:szCs w:val="24"/>
          <w:highlight w:val="none"/>
          <w:lang w:val="en-US" w:eastAsia="zh-CN"/>
          <w14:textFill>
            <w14:solidFill>
              <w14:schemeClr w14:val="tx1"/>
            </w14:solidFill>
          </w14:textFill>
        </w:rPr>
        <w:t>设备科</w:t>
      </w:r>
      <w:r>
        <w:rPr>
          <w:rFonts w:hint="default" w:ascii="宋体" w:hAnsi="宋体" w:eastAsia="宋体" w:cs="宋体"/>
          <w:color w:val="000000" w:themeColor="text1"/>
          <w:sz w:val="24"/>
          <w:szCs w:val="24"/>
          <w:highlight w:val="none"/>
          <w:lang w:val="en-US" w:eastAsia="zh-CN"/>
          <w14:textFill>
            <w14:solidFill>
              <w14:schemeClr w14:val="tx1"/>
            </w14:solidFill>
          </w14:textFill>
        </w:rPr>
        <w:t xml:space="preserve">。 </w:t>
      </w:r>
    </w:p>
    <w:p w14:paraId="3546F410">
      <w:pPr>
        <w:keepNext w:val="0"/>
        <w:keepLines w:val="0"/>
        <w:pageBreakBefore w:val="0"/>
        <w:widowControl w:val="0"/>
        <w:numPr>
          <w:ilvl w:val="0"/>
          <w:numId w:val="0"/>
        </w:numPr>
        <w:kinsoku/>
        <w:wordWrap/>
        <w:overflowPunct/>
        <w:topLinePunct w:val="0"/>
        <w:autoSpaceDE/>
        <w:autoSpaceDN/>
        <w:bidi w:val="0"/>
        <w:adjustRightInd/>
        <w:snapToGrid/>
        <w:spacing w:line="480" w:lineRule="exact"/>
        <w:ind w:firstLine="480" w:firstLineChars="200"/>
        <w:jc w:val="both"/>
        <w:textAlignment w:val="auto"/>
        <w:rPr>
          <w:rFonts w:hint="default"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2.</w:t>
      </w:r>
      <w:r>
        <w:rPr>
          <w:rFonts w:hint="default" w:ascii="宋体" w:hAnsi="宋体" w:eastAsia="宋体" w:cs="宋体"/>
          <w:color w:val="000000" w:themeColor="text1"/>
          <w:sz w:val="24"/>
          <w:szCs w:val="24"/>
          <w:highlight w:val="none"/>
          <w:lang w:val="en-US" w:eastAsia="zh-CN"/>
          <w14:textFill>
            <w14:solidFill>
              <w14:schemeClr w14:val="tx1"/>
            </w14:solidFill>
          </w14:textFill>
        </w:rPr>
        <w:t>3</w:t>
      </w:r>
      <w:r>
        <w:rPr>
          <w:rFonts w:hint="eastAsia" w:ascii="宋体" w:hAnsi="宋体" w:eastAsia="宋体" w:cs="宋体"/>
          <w:color w:val="000000" w:themeColor="text1"/>
          <w:sz w:val="24"/>
          <w:szCs w:val="24"/>
          <w:highlight w:val="none"/>
          <w:lang w:val="en-US" w:eastAsia="zh-CN"/>
          <w14:textFill>
            <w14:solidFill>
              <w14:schemeClr w14:val="tx1"/>
            </w14:solidFill>
          </w14:textFill>
        </w:rPr>
        <w:t xml:space="preserve"> </w:t>
      </w:r>
      <w:r>
        <w:rPr>
          <w:rFonts w:hint="default" w:ascii="宋体" w:hAnsi="宋体" w:eastAsia="宋体" w:cs="宋体"/>
          <w:color w:val="000000" w:themeColor="text1"/>
          <w:sz w:val="24"/>
          <w:szCs w:val="24"/>
          <w:highlight w:val="none"/>
          <w:lang w:val="en-US" w:eastAsia="zh-CN"/>
          <w14:textFill>
            <w14:solidFill>
              <w14:schemeClr w14:val="tx1"/>
            </w14:solidFill>
          </w14:textFill>
        </w:rPr>
        <w:t>运输</w:t>
      </w:r>
      <w:r>
        <w:rPr>
          <w:rFonts w:hint="eastAsia" w:ascii="宋体" w:hAnsi="宋体" w:eastAsia="宋体" w:cs="宋体"/>
          <w:color w:val="000000" w:themeColor="text1"/>
          <w:sz w:val="24"/>
          <w:szCs w:val="24"/>
          <w:highlight w:val="none"/>
          <w:lang w:val="en-US" w:eastAsia="zh-CN"/>
          <w14:textFill>
            <w14:solidFill>
              <w14:schemeClr w14:val="tx1"/>
            </w14:solidFill>
          </w14:textFill>
        </w:rPr>
        <w:t>、</w:t>
      </w:r>
      <w:r>
        <w:rPr>
          <w:rFonts w:hint="default" w:ascii="宋体" w:hAnsi="宋体" w:eastAsia="宋体" w:cs="宋体"/>
          <w:color w:val="000000" w:themeColor="text1"/>
          <w:sz w:val="24"/>
          <w:szCs w:val="24"/>
          <w:highlight w:val="none"/>
          <w:lang w:val="en-US" w:eastAsia="zh-CN"/>
          <w14:textFill>
            <w14:solidFill>
              <w14:schemeClr w14:val="tx1"/>
            </w14:solidFill>
          </w14:textFill>
        </w:rPr>
        <w:t>装卸</w:t>
      </w:r>
      <w:r>
        <w:rPr>
          <w:rFonts w:hint="eastAsia" w:ascii="宋体" w:hAnsi="宋体" w:eastAsia="宋体" w:cs="宋体"/>
          <w:color w:val="000000" w:themeColor="text1"/>
          <w:sz w:val="24"/>
          <w:szCs w:val="24"/>
          <w:highlight w:val="none"/>
          <w:lang w:val="en-US" w:eastAsia="zh-CN"/>
          <w14:textFill>
            <w14:solidFill>
              <w14:schemeClr w14:val="tx1"/>
            </w14:solidFill>
          </w14:textFill>
        </w:rPr>
        <w:t>、搬运</w:t>
      </w:r>
      <w:r>
        <w:rPr>
          <w:rFonts w:hint="default" w:ascii="宋体" w:hAnsi="宋体" w:eastAsia="宋体" w:cs="宋体"/>
          <w:color w:val="000000" w:themeColor="text1"/>
          <w:sz w:val="24"/>
          <w:szCs w:val="24"/>
          <w:highlight w:val="none"/>
          <w:lang w:val="en-US" w:eastAsia="zh-CN"/>
          <w14:textFill>
            <w14:solidFill>
              <w14:schemeClr w14:val="tx1"/>
            </w14:solidFill>
          </w14:textFill>
        </w:rPr>
        <w:t>：由乙方自备交通运输工具将设备运至合同约定地点，并负责设备装卸</w:t>
      </w:r>
      <w:r>
        <w:rPr>
          <w:rFonts w:hint="eastAsia" w:ascii="宋体" w:hAnsi="宋体" w:eastAsia="宋体" w:cs="宋体"/>
          <w:color w:val="000000" w:themeColor="text1"/>
          <w:sz w:val="24"/>
          <w:szCs w:val="24"/>
          <w:highlight w:val="none"/>
          <w:lang w:val="en-US" w:eastAsia="zh-CN"/>
          <w14:textFill>
            <w14:solidFill>
              <w14:schemeClr w14:val="tx1"/>
            </w14:solidFill>
          </w14:textFill>
        </w:rPr>
        <w:t>、搬运的人工及费用</w:t>
      </w:r>
      <w:r>
        <w:rPr>
          <w:rFonts w:hint="default" w:ascii="宋体" w:hAnsi="宋体" w:eastAsia="宋体" w:cs="宋体"/>
          <w:color w:val="000000" w:themeColor="text1"/>
          <w:sz w:val="24"/>
          <w:szCs w:val="24"/>
          <w:highlight w:val="none"/>
          <w:lang w:val="en-US" w:eastAsia="zh-CN"/>
          <w14:textFill>
            <w14:solidFill>
              <w14:schemeClr w14:val="tx1"/>
            </w14:solidFill>
          </w14:textFill>
        </w:rPr>
        <w:t>。</w:t>
      </w:r>
    </w:p>
    <w:p w14:paraId="60F54340">
      <w:pPr>
        <w:keepNext w:val="0"/>
        <w:keepLines w:val="0"/>
        <w:pageBreakBefore w:val="0"/>
        <w:widowControl w:val="0"/>
        <w:numPr>
          <w:ilvl w:val="0"/>
          <w:numId w:val="0"/>
        </w:numPr>
        <w:kinsoku/>
        <w:wordWrap/>
        <w:overflowPunct/>
        <w:topLinePunct w:val="0"/>
        <w:autoSpaceDE/>
        <w:autoSpaceDN/>
        <w:bidi w:val="0"/>
        <w:adjustRightInd/>
        <w:snapToGrid/>
        <w:spacing w:line="480" w:lineRule="exact"/>
        <w:ind w:firstLine="482" w:firstLineChars="200"/>
        <w:jc w:val="both"/>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b/>
          <w:bCs/>
          <w:color w:val="000000" w:themeColor="text1"/>
          <w:sz w:val="24"/>
          <w:szCs w:val="24"/>
          <w:highlight w:val="none"/>
          <w:lang w:val="en-US" w:eastAsia="zh-CN"/>
          <w14:textFill>
            <w14:solidFill>
              <w14:schemeClr w14:val="tx1"/>
            </w14:solidFill>
          </w14:textFill>
        </w:rPr>
        <w:t>第三条 质量标准</w:t>
      </w:r>
      <w:r>
        <w:rPr>
          <w:rFonts w:hint="eastAsia" w:ascii="宋体" w:hAnsi="宋体" w:eastAsia="宋体" w:cs="宋体"/>
          <w:b/>
          <w:bCs/>
          <w:color w:val="auto"/>
          <w:sz w:val="24"/>
          <w:szCs w:val="24"/>
          <w:highlight w:val="none"/>
          <w:lang w:val="en-US" w:eastAsia="zh-CN"/>
        </w:rPr>
        <w:t>、质量验收、包装要求</w:t>
      </w:r>
    </w:p>
    <w:p w14:paraId="0DBC8AD7">
      <w:pPr>
        <w:keepNext w:val="0"/>
        <w:keepLines w:val="0"/>
        <w:pageBreakBefore w:val="0"/>
        <w:widowControl w:val="0"/>
        <w:numPr>
          <w:ilvl w:val="0"/>
          <w:numId w:val="0"/>
        </w:numPr>
        <w:kinsoku/>
        <w:wordWrap/>
        <w:overflowPunct/>
        <w:topLinePunct w:val="0"/>
        <w:autoSpaceDE/>
        <w:autoSpaceDN/>
        <w:bidi w:val="0"/>
        <w:adjustRightInd/>
        <w:snapToGrid/>
        <w:spacing w:line="480" w:lineRule="exact"/>
        <w:ind w:firstLine="480" w:firstLineChars="200"/>
        <w:jc w:val="both"/>
        <w:textAlignment w:val="auto"/>
        <w:rPr>
          <w:rFonts w:hint="default"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3.1 质量标准：乙方提供设备的质量、安装应符合或优于国家标准；如投标文件/响应文件中的技术参数和质量标准高于国家标准，则设备的技术参数和质量标准以投标文件/响应文件为准；如乙方应交付的设备属于国产</w:t>
      </w:r>
      <w:r>
        <w:rPr>
          <w:rFonts w:hint="eastAsia" w:ascii="宋体" w:hAnsi="宋体" w:cs="宋体"/>
          <w:color w:val="auto"/>
          <w:sz w:val="24"/>
          <w:szCs w:val="24"/>
          <w:highlight w:val="none"/>
          <w:lang w:val="en-US" w:eastAsia="zh-CN"/>
        </w:rPr>
        <w:t>设备，则应保证该设备为交付时起近</w:t>
      </w:r>
      <w:r>
        <w:rPr>
          <w:rFonts w:hint="eastAsia" w:ascii="宋体" w:hAnsi="宋体" w:cs="宋体"/>
          <w:color w:val="auto"/>
          <w:sz w:val="24"/>
          <w:szCs w:val="24"/>
          <w:highlight w:val="none"/>
          <w:lang w:eastAsia="zh-CN"/>
        </w:rPr>
        <w:t>6个月内生产的产品；</w:t>
      </w:r>
      <w:r>
        <w:rPr>
          <w:rFonts w:hint="eastAsia" w:ascii="宋体" w:hAnsi="宋体" w:cs="宋体"/>
          <w:color w:val="auto"/>
          <w:sz w:val="24"/>
          <w:szCs w:val="24"/>
          <w:highlight w:val="none"/>
          <w:lang w:val="en-US" w:eastAsia="zh-CN"/>
        </w:rPr>
        <w:t>如乙方</w:t>
      </w:r>
      <w:r>
        <w:rPr>
          <w:rFonts w:hint="eastAsia" w:ascii="宋体" w:hAnsi="宋体" w:eastAsia="宋体" w:cs="宋体"/>
          <w:color w:val="auto"/>
          <w:sz w:val="24"/>
          <w:szCs w:val="24"/>
          <w:highlight w:val="none"/>
          <w:lang w:val="en-US" w:eastAsia="zh-CN"/>
        </w:rPr>
        <w:t>应</w:t>
      </w:r>
      <w:r>
        <w:rPr>
          <w:rFonts w:hint="eastAsia" w:ascii="宋体" w:hAnsi="宋体" w:cs="宋体"/>
          <w:color w:val="auto"/>
          <w:sz w:val="24"/>
          <w:szCs w:val="24"/>
          <w:highlight w:val="none"/>
          <w:lang w:val="en-US" w:eastAsia="zh-CN"/>
        </w:rPr>
        <w:t>交付的设备属于</w:t>
      </w:r>
      <w:r>
        <w:rPr>
          <w:rFonts w:hint="eastAsia" w:ascii="宋体" w:hAnsi="宋体" w:eastAsia="宋体" w:cs="宋体"/>
          <w:color w:val="auto"/>
          <w:sz w:val="24"/>
          <w:szCs w:val="24"/>
          <w:highlight w:val="none"/>
          <w:lang w:val="en-US" w:eastAsia="zh-CN"/>
        </w:rPr>
        <w:t>进口设备</w:t>
      </w:r>
      <w:r>
        <w:rPr>
          <w:rFonts w:hint="eastAsia" w:ascii="宋体" w:hAnsi="宋体" w:cs="宋体"/>
          <w:color w:val="auto"/>
          <w:sz w:val="24"/>
          <w:szCs w:val="24"/>
          <w:highlight w:val="none"/>
          <w:lang w:val="en-US" w:eastAsia="zh-CN"/>
        </w:rPr>
        <w:t>，则应保证该设备</w:t>
      </w:r>
      <w:r>
        <w:rPr>
          <w:rFonts w:hint="eastAsia" w:ascii="宋体" w:hAnsi="宋体" w:cs="宋体"/>
          <w:color w:val="auto"/>
          <w:sz w:val="24"/>
          <w:szCs w:val="24"/>
          <w:highlight w:val="none"/>
          <w:lang w:eastAsia="zh-CN"/>
        </w:rPr>
        <w:t>为</w:t>
      </w:r>
      <w:r>
        <w:rPr>
          <w:rFonts w:hint="eastAsia" w:ascii="宋体" w:hAnsi="宋体" w:cs="宋体"/>
          <w:color w:val="auto"/>
          <w:sz w:val="24"/>
          <w:szCs w:val="24"/>
          <w:highlight w:val="none"/>
          <w:lang w:val="en-US" w:eastAsia="zh-CN"/>
        </w:rPr>
        <w:t>交付时起近一年</w:t>
      </w:r>
      <w:r>
        <w:rPr>
          <w:rFonts w:hint="eastAsia" w:ascii="宋体" w:hAnsi="宋体" w:cs="宋体"/>
          <w:color w:val="auto"/>
          <w:sz w:val="24"/>
          <w:szCs w:val="24"/>
          <w:highlight w:val="none"/>
          <w:lang w:eastAsia="zh-CN"/>
        </w:rPr>
        <w:t>内生产的产品</w:t>
      </w:r>
      <w:r>
        <w:rPr>
          <w:rFonts w:hint="eastAsia" w:ascii="宋体" w:hAnsi="宋体" w:eastAsia="宋体" w:cs="宋体"/>
          <w:color w:val="auto"/>
          <w:sz w:val="24"/>
          <w:szCs w:val="24"/>
          <w:highlight w:val="none"/>
          <w:lang w:val="en-US" w:eastAsia="zh-CN"/>
        </w:rPr>
        <w:t>。</w:t>
      </w:r>
    </w:p>
    <w:p w14:paraId="619DD7DA">
      <w:pPr>
        <w:keepNext w:val="0"/>
        <w:keepLines w:val="0"/>
        <w:pageBreakBefore w:val="0"/>
        <w:widowControl w:val="0"/>
        <w:numPr>
          <w:ilvl w:val="0"/>
          <w:numId w:val="0"/>
        </w:numPr>
        <w:kinsoku/>
        <w:wordWrap/>
        <w:overflowPunct/>
        <w:topLinePunct w:val="0"/>
        <w:autoSpaceDE/>
        <w:autoSpaceDN/>
        <w:bidi w:val="0"/>
        <w:adjustRightInd/>
        <w:snapToGrid/>
        <w:spacing w:line="480" w:lineRule="exact"/>
        <w:ind w:firstLine="480" w:firstLineChars="200"/>
        <w:jc w:val="both"/>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 xml:space="preserve">3.2 质量验收：以本合同约定标准按以下方式进行验收： </w:t>
      </w:r>
    </w:p>
    <w:p w14:paraId="1F6499C6">
      <w:pPr>
        <w:keepNext w:val="0"/>
        <w:keepLines w:val="0"/>
        <w:pageBreakBefore w:val="0"/>
        <w:widowControl w:val="0"/>
        <w:numPr>
          <w:ilvl w:val="0"/>
          <w:numId w:val="0"/>
        </w:numPr>
        <w:kinsoku/>
        <w:wordWrap/>
        <w:overflowPunct/>
        <w:topLinePunct w:val="0"/>
        <w:autoSpaceDE/>
        <w:autoSpaceDN/>
        <w:bidi w:val="0"/>
        <w:adjustRightInd/>
        <w:snapToGrid/>
        <w:spacing w:line="480" w:lineRule="exact"/>
        <w:ind w:firstLine="480" w:firstLineChars="200"/>
        <w:jc w:val="both"/>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3.2.1 到货验收：乙方将设备运至指定交货地点后，应通知甲方，并向甲方提供厂家标准资料文件（进口设备需提供真实有效的海关报关单，其他设备需提供产品合格证）和原厂售后质保承诺书。甲方自接到乙方通知之日起</w:t>
      </w:r>
      <w:r>
        <w:rPr>
          <w:rFonts w:hint="eastAsia" w:ascii="宋体" w:hAnsi="宋体" w:eastAsia="宋体" w:cs="宋体"/>
          <w:color w:val="auto"/>
          <w:sz w:val="24"/>
          <w:szCs w:val="24"/>
          <w:highlight w:val="none"/>
          <w:u w:val="single"/>
          <w:lang w:val="en-US" w:eastAsia="zh-CN"/>
        </w:rPr>
        <w:t xml:space="preserve"> 7</w:t>
      </w:r>
      <w:r>
        <w:rPr>
          <w:rFonts w:hint="eastAsia" w:ascii="宋体" w:hAnsi="宋体" w:eastAsia="宋体" w:cs="宋体"/>
          <w:color w:val="auto"/>
          <w:sz w:val="24"/>
          <w:szCs w:val="24"/>
          <w:highlight w:val="none"/>
          <w:lang w:val="en-US" w:eastAsia="zh-CN"/>
        </w:rPr>
        <w:t>日内组织人员对设备按合同约定及厂家出厂装箱单进行到货验收，经甲方验收合格后签署验收报告单，乙方方可进行现场拆包、安装、调试、培训。如经甲方验收不合格，乙方应在</w:t>
      </w:r>
      <w:r>
        <w:rPr>
          <w:rFonts w:hint="eastAsia" w:ascii="宋体" w:hAnsi="宋体" w:eastAsia="宋体" w:cs="宋体"/>
          <w:color w:val="auto"/>
          <w:sz w:val="24"/>
          <w:szCs w:val="24"/>
          <w:highlight w:val="none"/>
          <w:u w:val="single"/>
          <w:lang w:val="en-US" w:eastAsia="zh-CN"/>
        </w:rPr>
        <w:t xml:space="preserve"> 7</w:t>
      </w:r>
      <w:r>
        <w:rPr>
          <w:rFonts w:hint="eastAsia" w:ascii="宋体" w:hAnsi="宋体" w:eastAsia="宋体" w:cs="宋体"/>
          <w:color w:val="auto"/>
          <w:sz w:val="24"/>
          <w:szCs w:val="24"/>
          <w:highlight w:val="none"/>
          <w:lang w:val="en-US" w:eastAsia="zh-CN"/>
        </w:rPr>
        <w:t>日内无条件予以更换。</w:t>
      </w:r>
    </w:p>
    <w:p w14:paraId="202D9546">
      <w:pPr>
        <w:keepNext w:val="0"/>
        <w:keepLines w:val="0"/>
        <w:pageBreakBefore w:val="0"/>
        <w:widowControl w:val="0"/>
        <w:numPr>
          <w:ilvl w:val="0"/>
          <w:numId w:val="0"/>
        </w:numPr>
        <w:kinsoku/>
        <w:wordWrap/>
        <w:overflowPunct/>
        <w:topLinePunct w:val="0"/>
        <w:autoSpaceDE/>
        <w:autoSpaceDN/>
        <w:bidi w:val="0"/>
        <w:adjustRightInd/>
        <w:snapToGrid/>
        <w:spacing w:line="480" w:lineRule="exact"/>
        <w:ind w:firstLine="480" w:firstLineChars="200"/>
        <w:jc w:val="both"/>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3.2.2 总体验收：乙方将设备全部拆包、安装、调试、培训后应及时通知甲方，甲方自接到乙方通知之日起</w:t>
      </w:r>
      <w:r>
        <w:rPr>
          <w:rFonts w:hint="eastAsia" w:ascii="宋体" w:hAnsi="宋体" w:eastAsia="宋体" w:cs="宋体"/>
          <w:color w:val="auto"/>
          <w:sz w:val="24"/>
          <w:szCs w:val="24"/>
          <w:highlight w:val="none"/>
          <w:u w:val="single"/>
          <w:lang w:val="en-US" w:eastAsia="zh-CN"/>
        </w:rPr>
        <w:t>7</w:t>
      </w:r>
      <w:r>
        <w:rPr>
          <w:rFonts w:hint="eastAsia" w:ascii="宋体" w:hAnsi="宋体" w:eastAsia="宋体" w:cs="宋体"/>
          <w:color w:val="auto"/>
          <w:sz w:val="24"/>
          <w:szCs w:val="24"/>
          <w:highlight w:val="none"/>
          <w:lang w:val="en-US" w:eastAsia="zh-CN"/>
        </w:rPr>
        <w:t>日内自行组织或委托第三方进行总体验收，验收合格后签署总体验收报告单。如经甲方或第三方验收不合格，乙方应在</w:t>
      </w:r>
      <w:r>
        <w:rPr>
          <w:rFonts w:hint="eastAsia" w:ascii="宋体" w:hAnsi="宋体" w:eastAsia="宋体" w:cs="宋体"/>
          <w:color w:val="auto"/>
          <w:sz w:val="24"/>
          <w:szCs w:val="24"/>
          <w:highlight w:val="none"/>
          <w:u w:val="single"/>
          <w:lang w:val="en-US" w:eastAsia="zh-CN"/>
        </w:rPr>
        <w:t xml:space="preserve"> 7</w:t>
      </w:r>
      <w:r>
        <w:rPr>
          <w:rFonts w:hint="eastAsia" w:ascii="宋体" w:hAnsi="宋体" w:eastAsia="宋体" w:cs="宋体"/>
          <w:color w:val="auto"/>
          <w:sz w:val="24"/>
          <w:szCs w:val="24"/>
          <w:highlight w:val="none"/>
          <w:lang w:val="en-US" w:eastAsia="zh-CN"/>
        </w:rPr>
        <w:t>日内无条件予以返工并承担所有费用。</w:t>
      </w:r>
    </w:p>
    <w:p w14:paraId="4A32F1AC">
      <w:pPr>
        <w:keepNext w:val="0"/>
        <w:keepLines w:val="0"/>
        <w:pageBreakBefore w:val="0"/>
        <w:widowControl w:val="0"/>
        <w:numPr>
          <w:ilvl w:val="0"/>
          <w:numId w:val="0"/>
        </w:numPr>
        <w:kinsoku/>
        <w:wordWrap/>
        <w:overflowPunct/>
        <w:topLinePunct w:val="0"/>
        <w:autoSpaceDE/>
        <w:autoSpaceDN/>
        <w:bidi w:val="0"/>
        <w:adjustRightInd/>
        <w:snapToGrid/>
        <w:spacing w:line="480" w:lineRule="exact"/>
        <w:ind w:firstLine="480" w:firstLineChars="200"/>
        <w:jc w:val="both"/>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3.2.3 甲方验收时如发现乙方所交付、安装的设备不符合本合同约定，甲方应做出详尽的现场记录，由甲乙双方签署备忘录，该现场记录和备忘录作为乙方补交缺少部件、更换不符标准部件的有效依据，由此产生的一切经济损失由乙方承担。</w:t>
      </w:r>
    </w:p>
    <w:p w14:paraId="01D99466">
      <w:pPr>
        <w:keepNext w:val="0"/>
        <w:keepLines w:val="0"/>
        <w:pageBreakBefore w:val="0"/>
        <w:widowControl w:val="0"/>
        <w:numPr>
          <w:ilvl w:val="0"/>
          <w:numId w:val="0"/>
        </w:numPr>
        <w:kinsoku/>
        <w:wordWrap/>
        <w:overflowPunct/>
        <w:topLinePunct w:val="0"/>
        <w:autoSpaceDE/>
        <w:autoSpaceDN/>
        <w:bidi w:val="0"/>
        <w:adjustRightInd/>
        <w:snapToGrid/>
        <w:spacing w:line="480" w:lineRule="exact"/>
        <w:ind w:firstLine="480" w:firstLineChars="200"/>
        <w:jc w:val="both"/>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3.3 包装要求：乙方提供的设备必须为原厂包装，外包装到货时应保证完好无损，否则甲方有权拒绝收货，由此造成的延期交货违约责任和一切经济损失全部由乙方承担。</w:t>
      </w:r>
    </w:p>
    <w:p w14:paraId="1918CC53">
      <w:pPr>
        <w:keepNext w:val="0"/>
        <w:keepLines w:val="0"/>
        <w:pageBreakBefore w:val="0"/>
        <w:widowControl w:val="0"/>
        <w:numPr>
          <w:ilvl w:val="0"/>
          <w:numId w:val="0"/>
        </w:numPr>
        <w:kinsoku/>
        <w:wordWrap/>
        <w:overflowPunct/>
        <w:topLinePunct w:val="0"/>
        <w:autoSpaceDE/>
        <w:autoSpaceDN/>
        <w:bidi w:val="0"/>
        <w:adjustRightInd/>
        <w:snapToGrid/>
        <w:spacing w:line="480" w:lineRule="exact"/>
        <w:ind w:firstLine="482" w:firstLineChars="200"/>
        <w:jc w:val="both"/>
        <w:textAlignment w:val="auto"/>
        <w:rPr>
          <w:rFonts w:hint="eastAsia" w:ascii="宋体" w:hAnsi="宋体" w:eastAsia="宋体" w:cs="宋体"/>
          <w:b/>
          <w:bCs/>
          <w:color w:val="auto"/>
          <w:sz w:val="24"/>
          <w:szCs w:val="24"/>
          <w:highlight w:val="none"/>
          <w:lang w:val="en-US" w:eastAsia="zh-CN"/>
        </w:rPr>
      </w:pPr>
      <w:r>
        <w:rPr>
          <w:rFonts w:hint="eastAsia" w:ascii="宋体" w:hAnsi="宋体" w:eastAsia="宋体" w:cs="宋体"/>
          <w:b/>
          <w:bCs/>
          <w:color w:val="auto"/>
          <w:sz w:val="24"/>
          <w:szCs w:val="24"/>
          <w:highlight w:val="none"/>
          <w:lang w:val="en-US" w:eastAsia="zh-CN"/>
        </w:rPr>
        <w:t>第四条 安装、培训等事项</w:t>
      </w:r>
    </w:p>
    <w:p w14:paraId="7E622231">
      <w:pPr>
        <w:keepNext w:val="0"/>
        <w:keepLines w:val="0"/>
        <w:pageBreakBefore w:val="0"/>
        <w:widowControl w:val="0"/>
        <w:numPr>
          <w:ilvl w:val="0"/>
          <w:numId w:val="0"/>
        </w:numPr>
        <w:kinsoku/>
        <w:wordWrap/>
        <w:overflowPunct/>
        <w:topLinePunct w:val="0"/>
        <w:autoSpaceDE/>
        <w:autoSpaceDN/>
        <w:bidi w:val="0"/>
        <w:adjustRightInd/>
        <w:snapToGrid/>
        <w:spacing w:line="480" w:lineRule="exact"/>
        <w:ind w:firstLine="480" w:firstLineChars="200"/>
        <w:jc w:val="both"/>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4.1 甲方负责协调、处理与安装、调试有关事宜，为乙方创造良好的安装、调试环境。</w:t>
      </w:r>
    </w:p>
    <w:p w14:paraId="19E3ECC1">
      <w:pPr>
        <w:keepNext w:val="0"/>
        <w:keepLines w:val="0"/>
        <w:pageBreakBefore w:val="0"/>
        <w:widowControl w:val="0"/>
        <w:numPr>
          <w:ilvl w:val="0"/>
          <w:numId w:val="0"/>
        </w:numPr>
        <w:kinsoku/>
        <w:wordWrap/>
        <w:overflowPunct/>
        <w:topLinePunct w:val="0"/>
        <w:autoSpaceDE/>
        <w:autoSpaceDN/>
        <w:bidi w:val="0"/>
        <w:adjustRightInd/>
        <w:snapToGrid/>
        <w:spacing w:line="480" w:lineRule="exact"/>
        <w:ind w:firstLine="480" w:firstLineChars="200"/>
        <w:jc w:val="both"/>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4.2 甲方委派</w:t>
      </w: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color w:val="auto"/>
          <w:sz w:val="24"/>
          <w:u w:val="single"/>
        </w:rPr>
        <w:t>邓时敏</w:t>
      </w:r>
      <w:r>
        <w:rPr>
          <w:rFonts w:hint="eastAsia" w:ascii="宋体" w:hAnsi="宋体" w:eastAsia="宋体" w:cs="宋体"/>
          <w:color w:val="auto"/>
          <w:sz w:val="24"/>
          <w:u w:val="single"/>
          <w:lang w:val="en-US" w:eastAsia="zh-CN"/>
        </w:rPr>
        <w:t>13723814432</w:t>
      </w: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lang w:val="en-US" w:eastAsia="zh-CN"/>
        </w:rPr>
        <w:t>作为代表，跟踪、检查安装、调试现场。</w:t>
      </w:r>
    </w:p>
    <w:p w14:paraId="46A6EF74">
      <w:pPr>
        <w:keepNext w:val="0"/>
        <w:keepLines w:val="0"/>
        <w:pageBreakBefore w:val="0"/>
        <w:widowControl w:val="0"/>
        <w:numPr>
          <w:ilvl w:val="0"/>
          <w:numId w:val="0"/>
        </w:numPr>
        <w:kinsoku/>
        <w:wordWrap/>
        <w:overflowPunct/>
        <w:topLinePunct w:val="0"/>
        <w:autoSpaceDE/>
        <w:autoSpaceDN/>
        <w:bidi w:val="0"/>
        <w:adjustRightInd/>
        <w:snapToGrid/>
        <w:spacing w:line="480" w:lineRule="exact"/>
        <w:ind w:firstLine="480" w:firstLineChars="200"/>
        <w:jc w:val="both"/>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4.3 乙方负责对甲方的操作人员进行免费培训。</w:t>
      </w:r>
    </w:p>
    <w:p w14:paraId="7C41042A">
      <w:pPr>
        <w:keepNext w:val="0"/>
        <w:keepLines w:val="0"/>
        <w:pageBreakBefore w:val="0"/>
        <w:widowControl w:val="0"/>
        <w:numPr>
          <w:ilvl w:val="0"/>
          <w:numId w:val="0"/>
        </w:numPr>
        <w:kinsoku/>
        <w:wordWrap/>
        <w:overflowPunct/>
        <w:topLinePunct w:val="0"/>
        <w:autoSpaceDE/>
        <w:autoSpaceDN/>
        <w:bidi w:val="0"/>
        <w:adjustRightInd/>
        <w:snapToGrid/>
        <w:spacing w:line="480" w:lineRule="exact"/>
        <w:ind w:firstLine="480" w:firstLineChars="200"/>
        <w:jc w:val="both"/>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 xml:space="preserve">4.4 乙方在安装、调试过程中应加强操作人员的安全教育，杜绝安全事故的发生。 </w:t>
      </w:r>
    </w:p>
    <w:p w14:paraId="4974DD80">
      <w:pPr>
        <w:keepNext w:val="0"/>
        <w:keepLines w:val="0"/>
        <w:pageBreakBefore w:val="0"/>
        <w:widowControl w:val="0"/>
        <w:numPr>
          <w:ilvl w:val="0"/>
          <w:numId w:val="0"/>
        </w:numPr>
        <w:kinsoku/>
        <w:wordWrap/>
        <w:overflowPunct/>
        <w:topLinePunct w:val="0"/>
        <w:autoSpaceDE/>
        <w:autoSpaceDN/>
        <w:bidi w:val="0"/>
        <w:adjustRightInd/>
        <w:snapToGrid/>
        <w:spacing w:line="480" w:lineRule="exact"/>
        <w:ind w:firstLine="482" w:firstLineChars="200"/>
        <w:jc w:val="both"/>
        <w:textAlignment w:val="auto"/>
        <w:rPr>
          <w:rFonts w:hint="eastAsia" w:ascii="宋体" w:hAnsi="宋体" w:eastAsia="宋体" w:cs="宋体"/>
          <w:b/>
          <w:bCs/>
          <w:color w:val="auto"/>
          <w:sz w:val="24"/>
          <w:szCs w:val="24"/>
          <w:highlight w:val="none"/>
          <w:lang w:val="en-US" w:eastAsia="zh-CN"/>
        </w:rPr>
      </w:pPr>
      <w:r>
        <w:rPr>
          <w:rFonts w:hint="eastAsia" w:ascii="宋体" w:hAnsi="宋体" w:eastAsia="宋体" w:cs="宋体"/>
          <w:b/>
          <w:bCs/>
          <w:color w:val="auto"/>
          <w:sz w:val="24"/>
          <w:szCs w:val="24"/>
          <w:highlight w:val="none"/>
          <w:lang w:val="en-US" w:eastAsia="zh-CN"/>
        </w:rPr>
        <w:t>第五条 售后服务</w:t>
      </w:r>
    </w:p>
    <w:p w14:paraId="4B7290F8">
      <w:pPr>
        <w:keepNext w:val="0"/>
        <w:keepLines w:val="0"/>
        <w:pageBreakBefore w:val="0"/>
        <w:widowControl w:val="0"/>
        <w:numPr>
          <w:ilvl w:val="-1"/>
          <w:numId w:val="0"/>
        </w:numPr>
        <w:kinsoku/>
        <w:wordWrap/>
        <w:overflowPunct/>
        <w:topLinePunct w:val="0"/>
        <w:autoSpaceDE/>
        <w:autoSpaceDN/>
        <w:bidi w:val="0"/>
        <w:adjustRightInd/>
        <w:snapToGrid/>
        <w:spacing w:line="480" w:lineRule="exact"/>
        <w:ind w:firstLine="480" w:firstLineChars="200"/>
        <w:jc w:val="both"/>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5.1 本合同设备质保期为</w:t>
      </w: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lang w:val="en-US" w:eastAsia="zh-CN"/>
        </w:rPr>
        <w:t>年，自甲方在总体验收报告单上签字确认合格之日起开始计算。</w:t>
      </w:r>
    </w:p>
    <w:p w14:paraId="1B4B460C">
      <w:pPr>
        <w:keepNext w:val="0"/>
        <w:keepLines w:val="0"/>
        <w:pageBreakBefore w:val="0"/>
        <w:widowControl w:val="0"/>
        <w:numPr>
          <w:ilvl w:val="0"/>
          <w:numId w:val="0"/>
        </w:numPr>
        <w:kinsoku/>
        <w:wordWrap/>
        <w:overflowPunct/>
        <w:topLinePunct w:val="0"/>
        <w:autoSpaceDE/>
        <w:autoSpaceDN/>
        <w:bidi w:val="0"/>
        <w:adjustRightInd/>
        <w:snapToGrid/>
        <w:spacing w:line="480" w:lineRule="exact"/>
        <w:ind w:firstLine="480" w:firstLineChars="200"/>
        <w:jc w:val="both"/>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 xml:space="preserve">5.2 </w:t>
      </w:r>
      <w:r>
        <w:rPr>
          <w:rFonts w:hint="eastAsia" w:ascii="宋体" w:hAnsi="宋体" w:eastAsia="宋体" w:cs="宋体"/>
          <w:color w:val="auto"/>
          <w:sz w:val="24"/>
          <w:highlight w:val="none"/>
        </w:rPr>
        <w:t>乙方在质保期内免费提供维修、更换、保养、咨询等服务。</w:t>
      </w:r>
      <w:r>
        <w:rPr>
          <w:rFonts w:hint="eastAsia" w:ascii="宋体" w:hAnsi="宋体" w:eastAsia="宋体" w:cs="宋体"/>
          <w:color w:val="auto"/>
          <w:sz w:val="24"/>
          <w:szCs w:val="24"/>
          <w:highlight w:val="none"/>
          <w:lang w:val="en-US" w:eastAsia="zh-CN"/>
        </w:rPr>
        <w:t>如设备在</w:t>
      </w:r>
      <w:r>
        <w:rPr>
          <w:rFonts w:hint="eastAsia" w:ascii="宋体" w:hAnsi="宋体" w:eastAsia="宋体" w:cs="宋体"/>
          <w:color w:val="auto"/>
          <w:sz w:val="24"/>
          <w:highlight w:val="none"/>
        </w:rPr>
        <w:t>质</w:t>
      </w:r>
      <w:r>
        <w:rPr>
          <w:rFonts w:hint="eastAsia" w:ascii="宋体" w:hAnsi="宋体" w:eastAsia="宋体" w:cs="宋体"/>
          <w:color w:val="auto"/>
          <w:sz w:val="24"/>
          <w:szCs w:val="24"/>
          <w:highlight w:val="none"/>
          <w:lang w:val="en-US" w:eastAsia="zh-CN"/>
        </w:rPr>
        <w:t>保期内出现质量问题，乙方应在接到甲方通知（包括电话通知）后</w:t>
      </w:r>
      <w:r>
        <w:rPr>
          <w:rFonts w:hint="eastAsia" w:ascii="宋体" w:hAnsi="宋体" w:eastAsia="宋体" w:cs="宋体"/>
          <w:color w:val="auto"/>
          <w:sz w:val="24"/>
          <w:szCs w:val="24"/>
          <w:highlight w:val="none"/>
          <w:u w:val="single"/>
          <w:lang w:val="en-US" w:eastAsia="zh-CN"/>
        </w:rPr>
        <w:t>1</w:t>
      </w:r>
      <w:r>
        <w:rPr>
          <w:rFonts w:hint="eastAsia" w:ascii="宋体" w:hAnsi="宋体" w:eastAsia="宋体" w:cs="宋体"/>
          <w:color w:val="auto"/>
          <w:sz w:val="24"/>
          <w:szCs w:val="24"/>
          <w:highlight w:val="none"/>
          <w:lang w:val="en-US" w:eastAsia="zh-CN"/>
        </w:rPr>
        <w:t>小时内响应，响应后</w:t>
      </w:r>
      <w:r>
        <w:rPr>
          <w:rFonts w:hint="eastAsia" w:ascii="宋体" w:hAnsi="宋体" w:eastAsia="宋体" w:cs="宋体"/>
          <w:color w:val="auto"/>
          <w:sz w:val="24"/>
          <w:szCs w:val="24"/>
          <w:highlight w:val="none"/>
          <w:u w:val="single"/>
          <w:lang w:val="en-US" w:eastAsia="zh-CN"/>
        </w:rPr>
        <w:t>24</w:t>
      </w:r>
      <w:r>
        <w:rPr>
          <w:rFonts w:hint="eastAsia" w:ascii="宋体" w:hAnsi="宋体" w:eastAsia="宋体" w:cs="宋体"/>
          <w:color w:val="auto"/>
          <w:sz w:val="24"/>
          <w:szCs w:val="24"/>
          <w:highlight w:val="none"/>
          <w:lang w:val="en-US" w:eastAsia="zh-CN"/>
        </w:rPr>
        <w:t>小时内赶到甲方提供服务，相关费用由乙方承担。如乙方不及时提供服务，甲方有权委托第三方提供</w:t>
      </w:r>
      <w:r>
        <w:rPr>
          <w:rFonts w:hint="eastAsia" w:ascii="宋体" w:hAnsi="宋体" w:eastAsia="宋体" w:cs="宋体"/>
          <w:color w:val="auto"/>
          <w:sz w:val="24"/>
          <w:highlight w:val="none"/>
        </w:rPr>
        <w:t>维修、更换、保养、咨询等服务</w:t>
      </w:r>
      <w:r>
        <w:rPr>
          <w:rFonts w:hint="eastAsia" w:ascii="宋体" w:hAnsi="宋体" w:eastAsia="宋体" w:cs="宋体"/>
          <w:color w:val="auto"/>
          <w:sz w:val="24"/>
          <w:szCs w:val="24"/>
          <w:highlight w:val="none"/>
          <w:lang w:val="en-US" w:eastAsia="zh-CN"/>
        </w:rPr>
        <w:t>，由此产生的相关费用，甲方有权在应付款中扣除、不足部分由乙方另行补足，或要求乙方将第三方提供服务产生的相关费用直接支付给甲方。</w:t>
      </w:r>
    </w:p>
    <w:p w14:paraId="40C63A74">
      <w:pPr>
        <w:keepNext w:val="0"/>
        <w:keepLines w:val="0"/>
        <w:pageBreakBefore w:val="0"/>
        <w:widowControl w:val="0"/>
        <w:numPr>
          <w:ilvl w:val="0"/>
          <w:numId w:val="0"/>
        </w:numPr>
        <w:kinsoku/>
        <w:wordWrap/>
        <w:overflowPunct/>
        <w:topLinePunct w:val="0"/>
        <w:autoSpaceDE/>
        <w:autoSpaceDN/>
        <w:bidi w:val="0"/>
        <w:adjustRightInd/>
        <w:snapToGrid/>
        <w:spacing w:line="480" w:lineRule="exact"/>
        <w:ind w:left="479" w:leftChars="228" w:firstLine="0" w:firstLineChars="0"/>
        <w:jc w:val="both"/>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5.3 质保期内，乙方每年至少对设备进行一次巡检并向甲方提交巡检记录。</w:t>
      </w:r>
    </w:p>
    <w:p w14:paraId="1079FCC1">
      <w:pPr>
        <w:keepNext w:val="0"/>
        <w:keepLines w:val="0"/>
        <w:pageBreakBefore w:val="0"/>
        <w:widowControl w:val="0"/>
        <w:numPr>
          <w:ilvl w:val="0"/>
          <w:numId w:val="0"/>
        </w:numPr>
        <w:kinsoku/>
        <w:wordWrap/>
        <w:overflowPunct/>
        <w:topLinePunct w:val="0"/>
        <w:autoSpaceDE/>
        <w:autoSpaceDN/>
        <w:bidi w:val="0"/>
        <w:adjustRightInd/>
        <w:snapToGrid/>
        <w:spacing w:line="480" w:lineRule="exact"/>
        <w:ind w:firstLine="480" w:firstLineChars="200"/>
        <w:jc w:val="both"/>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5.4 质保期届满后，如设备出现问题，乙方应在接到甲方通知（包括电话通知）后</w:t>
      </w:r>
      <w:r>
        <w:rPr>
          <w:rFonts w:hint="eastAsia" w:ascii="宋体" w:hAnsi="宋体" w:eastAsia="宋体" w:cs="宋体"/>
          <w:color w:val="auto"/>
          <w:sz w:val="24"/>
          <w:szCs w:val="24"/>
          <w:highlight w:val="none"/>
          <w:u w:val="single"/>
          <w:lang w:val="en-US" w:eastAsia="zh-CN"/>
        </w:rPr>
        <w:t xml:space="preserve"> 1 </w:t>
      </w:r>
      <w:r>
        <w:rPr>
          <w:rFonts w:hint="eastAsia" w:ascii="宋体" w:hAnsi="宋体" w:eastAsia="宋体" w:cs="宋体"/>
          <w:color w:val="auto"/>
          <w:sz w:val="24"/>
          <w:szCs w:val="24"/>
          <w:highlight w:val="none"/>
          <w:lang w:val="en-US" w:eastAsia="zh-CN"/>
        </w:rPr>
        <w:t>小时内响应，响应后</w:t>
      </w:r>
      <w:r>
        <w:rPr>
          <w:rFonts w:hint="eastAsia" w:ascii="宋体" w:hAnsi="宋体" w:eastAsia="宋体" w:cs="宋体"/>
          <w:color w:val="auto"/>
          <w:sz w:val="24"/>
          <w:szCs w:val="24"/>
          <w:highlight w:val="none"/>
          <w:u w:val="single"/>
          <w:lang w:val="en-US" w:eastAsia="zh-CN"/>
        </w:rPr>
        <w:t>24</w:t>
      </w:r>
      <w:r>
        <w:rPr>
          <w:rFonts w:hint="eastAsia" w:ascii="宋体" w:hAnsi="宋体" w:eastAsia="宋体" w:cs="宋体"/>
          <w:color w:val="auto"/>
          <w:sz w:val="24"/>
          <w:szCs w:val="24"/>
          <w:highlight w:val="none"/>
          <w:lang w:val="en-US" w:eastAsia="zh-CN"/>
        </w:rPr>
        <w:t>小时上门服务，相关费用由甲方承担。</w:t>
      </w:r>
    </w:p>
    <w:p w14:paraId="6838A217">
      <w:pPr>
        <w:keepNext w:val="0"/>
        <w:keepLines w:val="0"/>
        <w:pageBreakBefore w:val="0"/>
        <w:widowControl w:val="0"/>
        <w:numPr>
          <w:ilvl w:val="0"/>
          <w:numId w:val="0"/>
        </w:numPr>
        <w:kinsoku/>
        <w:wordWrap/>
        <w:overflowPunct/>
        <w:topLinePunct w:val="0"/>
        <w:autoSpaceDE/>
        <w:autoSpaceDN/>
        <w:bidi w:val="0"/>
        <w:adjustRightInd/>
        <w:snapToGrid/>
        <w:spacing w:line="480" w:lineRule="exact"/>
        <w:ind w:firstLine="480" w:firstLineChars="200"/>
        <w:textAlignment w:val="auto"/>
        <w:rPr>
          <w:rFonts w:hint="eastAsia" w:ascii="宋体" w:hAnsi="宋体" w:eastAsia="宋体" w:cs="宋体"/>
          <w:b w:val="0"/>
          <w:color w:val="auto"/>
          <w:sz w:val="24"/>
          <w:szCs w:val="24"/>
          <w:highlight w:val="none"/>
          <w:lang w:val="en-US" w:eastAsia="zh-CN"/>
        </w:rPr>
      </w:pPr>
      <w:r>
        <w:rPr>
          <w:rFonts w:hint="eastAsia" w:ascii="宋体" w:hAnsi="宋体" w:eastAsia="宋体" w:cs="宋体"/>
          <w:color w:val="auto"/>
          <w:sz w:val="24"/>
          <w:szCs w:val="24"/>
          <w:highlight w:val="none"/>
        </w:rPr>
        <w:t>5</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lang w:val="en-US" w:eastAsia="zh-CN"/>
        </w:rPr>
        <w:t xml:space="preserve">5 </w:t>
      </w:r>
      <w:r>
        <w:rPr>
          <w:rFonts w:hint="eastAsia" w:ascii="宋体" w:hAnsi="宋体" w:eastAsia="宋体" w:cs="宋体"/>
          <w:color w:val="auto"/>
          <w:sz w:val="24"/>
          <w:szCs w:val="24"/>
          <w:highlight w:val="none"/>
        </w:rPr>
        <w:t>乙方须指派</w:t>
      </w:r>
      <w:r>
        <w:rPr>
          <w:rFonts w:hint="eastAsia" w:ascii="宋体" w:hAnsi="宋体" w:eastAsia="宋体" w:cs="宋体"/>
          <w:color w:val="auto"/>
          <w:sz w:val="24"/>
          <w:szCs w:val="24"/>
          <w:highlight w:val="none"/>
          <w:u w:val="none"/>
        </w:rPr>
        <w:t xml:space="preserve"> </w:t>
      </w: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lang w:val="en-US" w:eastAsia="zh-CN"/>
        </w:rPr>
        <w:t>电话：</w:t>
      </w: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专门负责与甲方联系售后服务事宜，如人员发生变动，应及时通知甲方。</w:t>
      </w:r>
    </w:p>
    <w:p w14:paraId="12855BE6">
      <w:pPr>
        <w:keepNext w:val="0"/>
        <w:keepLines w:val="0"/>
        <w:pageBreakBefore w:val="0"/>
        <w:widowControl w:val="0"/>
        <w:numPr>
          <w:ilvl w:val="0"/>
          <w:numId w:val="0"/>
        </w:numPr>
        <w:kinsoku/>
        <w:wordWrap/>
        <w:overflowPunct/>
        <w:topLinePunct w:val="0"/>
        <w:autoSpaceDE/>
        <w:autoSpaceDN/>
        <w:bidi w:val="0"/>
        <w:adjustRightInd/>
        <w:snapToGrid/>
        <w:spacing w:line="480" w:lineRule="exact"/>
        <w:ind w:firstLine="482" w:firstLineChars="200"/>
        <w:jc w:val="both"/>
        <w:textAlignment w:val="auto"/>
        <w:rPr>
          <w:rFonts w:hint="eastAsia" w:ascii="宋体" w:hAnsi="宋体" w:eastAsia="宋体" w:cs="宋体"/>
          <w:b/>
          <w:bCs/>
          <w:color w:val="auto"/>
          <w:sz w:val="24"/>
          <w:szCs w:val="24"/>
          <w:highlight w:val="none"/>
          <w:lang w:val="en-US" w:eastAsia="zh-CN"/>
        </w:rPr>
      </w:pPr>
      <w:r>
        <w:rPr>
          <w:rFonts w:hint="eastAsia" w:ascii="宋体" w:hAnsi="宋体" w:eastAsia="宋体" w:cs="宋体"/>
          <w:b/>
          <w:bCs/>
          <w:color w:val="auto"/>
          <w:sz w:val="24"/>
          <w:szCs w:val="24"/>
          <w:highlight w:val="none"/>
          <w:lang w:val="en-US" w:eastAsia="zh-CN"/>
        </w:rPr>
        <w:t>第六条 付款时间、方式</w:t>
      </w:r>
    </w:p>
    <w:p w14:paraId="3A77BC60">
      <w:pPr>
        <w:keepNext w:val="0"/>
        <w:keepLines w:val="0"/>
        <w:pageBreakBefore w:val="0"/>
        <w:widowControl w:val="0"/>
        <w:numPr>
          <w:ilvl w:val="0"/>
          <w:numId w:val="0"/>
        </w:numPr>
        <w:kinsoku/>
        <w:wordWrap/>
        <w:overflowPunct/>
        <w:topLinePunct w:val="0"/>
        <w:autoSpaceDE/>
        <w:autoSpaceDN/>
        <w:bidi w:val="0"/>
        <w:adjustRightInd/>
        <w:snapToGrid/>
        <w:spacing w:line="480" w:lineRule="exact"/>
        <w:ind w:firstLine="480" w:firstLineChars="200"/>
        <w:jc w:val="both"/>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6.1 甲方通过银行转账方式向乙方指定银行账户支付款项；甲方在总体验收报告单上签字确认合格之日起4个月内，向乙方支付</w:t>
      </w:r>
      <w:r>
        <w:rPr>
          <w:rFonts w:hint="eastAsia" w:ascii="宋体" w:hAnsi="宋体" w:eastAsia="宋体" w:cs="宋体"/>
          <w:color w:val="auto"/>
          <w:sz w:val="24"/>
          <w:szCs w:val="24"/>
          <w:highlight w:val="none"/>
          <w:u w:val="none"/>
          <w:lang w:val="en-US" w:eastAsia="zh-CN"/>
        </w:rPr>
        <w:t>合同约定总价款</w:t>
      </w:r>
      <w:r>
        <w:rPr>
          <w:rFonts w:hint="eastAsia" w:ascii="宋体" w:hAnsi="宋体" w:eastAsia="宋体" w:cs="宋体"/>
          <w:color w:val="auto"/>
          <w:sz w:val="24"/>
          <w:szCs w:val="24"/>
          <w:highlight w:val="none"/>
          <w:lang w:val="en-US" w:eastAsia="zh-CN"/>
        </w:rPr>
        <w:t>的90%；余款10%，甲方在质保期届满且不存在需被扣除情形之日起10个工作日内，免息支付给乙方。</w:t>
      </w:r>
    </w:p>
    <w:p w14:paraId="618A994C">
      <w:pPr>
        <w:keepNext w:val="0"/>
        <w:keepLines w:val="0"/>
        <w:pageBreakBefore w:val="0"/>
        <w:widowControl w:val="0"/>
        <w:numPr>
          <w:ilvl w:val="0"/>
          <w:numId w:val="0"/>
        </w:numPr>
        <w:kinsoku/>
        <w:wordWrap/>
        <w:overflowPunct/>
        <w:topLinePunct w:val="0"/>
        <w:autoSpaceDE/>
        <w:autoSpaceDN/>
        <w:bidi w:val="0"/>
        <w:adjustRightInd/>
        <w:snapToGrid/>
        <w:spacing w:line="480" w:lineRule="exact"/>
        <w:ind w:firstLine="480" w:firstLineChars="200"/>
        <w:jc w:val="both"/>
        <w:textAlignment w:val="auto"/>
        <w:rPr>
          <w:rFonts w:hint="eastAsia" w:ascii="宋体" w:hAnsi="宋体"/>
          <w:color w:val="auto"/>
          <w:sz w:val="28"/>
          <w:szCs w:val="28"/>
          <w:highlight w:val="none"/>
          <w:u w:val="none"/>
          <w:lang w:val="en-US" w:eastAsia="zh-CN"/>
        </w:rPr>
      </w:pPr>
      <w:r>
        <w:rPr>
          <w:rFonts w:hint="eastAsia" w:ascii="宋体" w:hAnsi="宋体" w:eastAsia="宋体" w:cs="宋体"/>
          <w:color w:val="auto"/>
          <w:sz w:val="24"/>
          <w:szCs w:val="24"/>
          <w:highlight w:val="none"/>
          <w:lang w:val="en-US" w:eastAsia="zh-CN"/>
        </w:rPr>
        <w:t>6.2 乙方指定收款银行账户的开户名：</w:t>
      </w: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u w:val="none"/>
          <w:lang w:val="en-US" w:eastAsia="zh-CN"/>
        </w:rPr>
        <w:t>；</w:t>
      </w:r>
      <w:r>
        <w:rPr>
          <w:rFonts w:hint="eastAsia" w:ascii="宋体" w:hAnsi="宋体" w:eastAsia="宋体" w:cs="宋体"/>
          <w:color w:val="auto"/>
          <w:sz w:val="24"/>
          <w:szCs w:val="24"/>
          <w:highlight w:val="none"/>
          <w:lang w:val="en-US" w:eastAsia="zh-CN"/>
        </w:rPr>
        <w:t>开户银行：</w:t>
      </w: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u w:val="none"/>
          <w:lang w:val="en-US" w:eastAsia="zh-CN"/>
        </w:rPr>
        <w:t xml:space="preserve">； </w:t>
      </w:r>
      <w:r>
        <w:rPr>
          <w:rFonts w:hint="eastAsia" w:ascii="宋体" w:hAnsi="宋体" w:eastAsia="宋体" w:cs="宋体"/>
          <w:color w:val="auto"/>
          <w:sz w:val="24"/>
          <w:szCs w:val="24"/>
          <w:highlight w:val="none"/>
          <w:lang w:val="en-US" w:eastAsia="zh-CN"/>
        </w:rPr>
        <w:t>账号：</w:t>
      </w: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u w:val="none"/>
          <w:lang w:val="en-US" w:eastAsia="zh-CN"/>
        </w:rPr>
        <w:t>。</w:t>
      </w:r>
      <w:r>
        <w:rPr>
          <w:rFonts w:hint="eastAsia" w:ascii="宋体" w:hAnsi="宋体"/>
          <w:color w:val="auto"/>
          <w:sz w:val="28"/>
          <w:szCs w:val="28"/>
          <w:highlight w:val="none"/>
          <w:u w:val="none"/>
          <w:lang w:val="en-US" w:eastAsia="zh-CN"/>
        </w:rPr>
        <w:t xml:space="preserve">  </w:t>
      </w:r>
    </w:p>
    <w:p w14:paraId="4B0EE2C7">
      <w:pPr>
        <w:keepNext w:val="0"/>
        <w:keepLines w:val="0"/>
        <w:pageBreakBefore w:val="0"/>
        <w:widowControl w:val="0"/>
        <w:numPr>
          <w:ilvl w:val="0"/>
          <w:numId w:val="0"/>
        </w:numPr>
        <w:kinsoku/>
        <w:wordWrap/>
        <w:overflowPunct/>
        <w:topLinePunct w:val="0"/>
        <w:autoSpaceDE/>
        <w:autoSpaceDN/>
        <w:bidi w:val="0"/>
        <w:adjustRightInd/>
        <w:snapToGrid/>
        <w:spacing w:line="480" w:lineRule="exact"/>
        <w:ind w:firstLine="480" w:firstLineChars="200"/>
        <w:jc w:val="both"/>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6.3 乙方应在甲方首次付款前，向甲方提供以乙方自己名义开具的与本合同总价等额的增值税普通发票；如乙方未及时提供发票，甲方有权顺延付款，由此产生的责任均由乙方自行承担。</w:t>
      </w:r>
    </w:p>
    <w:p w14:paraId="33034488">
      <w:pPr>
        <w:keepNext w:val="0"/>
        <w:keepLines w:val="0"/>
        <w:pageBreakBefore w:val="0"/>
        <w:widowControl w:val="0"/>
        <w:numPr>
          <w:ilvl w:val="0"/>
          <w:numId w:val="0"/>
        </w:numPr>
        <w:kinsoku/>
        <w:wordWrap/>
        <w:overflowPunct/>
        <w:topLinePunct w:val="0"/>
        <w:autoSpaceDE/>
        <w:autoSpaceDN/>
        <w:bidi w:val="0"/>
        <w:adjustRightInd/>
        <w:snapToGrid/>
        <w:spacing w:line="480" w:lineRule="exact"/>
        <w:ind w:firstLine="482" w:firstLineChars="200"/>
        <w:jc w:val="both"/>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b/>
          <w:bCs/>
          <w:color w:val="auto"/>
          <w:sz w:val="24"/>
          <w:szCs w:val="24"/>
          <w:highlight w:val="none"/>
          <w:lang w:val="en-US" w:eastAsia="zh-CN"/>
        </w:rPr>
        <w:t>第七条 风险承担</w:t>
      </w:r>
    </w:p>
    <w:p w14:paraId="4971572F">
      <w:pPr>
        <w:keepNext w:val="0"/>
        <w:keepLines w:val="0"/>
        <w:pageBreakBefore w:val="0"/>
        <w:widowControl w:val="0"/>
        <w:numPr>
          <w:ilvl w:val="0"/>
          <w:numId w:val="0"/>
        </w:numPr>
        <w:kinsoku/>
        <w:wordWrap/>
        <w:overflowPunct/>
        <w:topLinePunct w:val="0"/>
        <w:autoSpaceDE/>
        <w:autoSpaceDN/>
        <w:bidi w:val="0"/>
        <w:adjustRightInd/>
        <w:snapToGrid/>
        <w:spacing w:line="480" w:lineRule="exact"/>
        <w:ind w:firstLine="480" w:firstLineChars="200"/>
        <w:jc w:val="both"/>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7.1 乙方履行本合同过程中发生事故，包括但不限于在运输、装卸、安装及调试过程中发生事故，给甲方、乙方或第三方人身、财产造成的所有损失，均由乙方负责处理和承担全部法律责任、经济赔偿。</w:t>
      </w:r>
    </w:p>
    <w:p w14:paraId="424D8971">
      <w:pPr>
        <w:keepNext w:val="0"/>
        <w:keepLines w:val="0"/>
        <w:pageBreakBefore w:val="0"/>
        <w:widowControl w:val="0"/>
        <w:numPr>
          <w:ilvl w:val="0"/>
          <w:numId w:val="0"/>
        </w:numPr>
        <w:kinsoku/>
        <w:wordWrap/>
        <w:overflowPunct/>
        <w:topLinePunct w:val="0"/>
        <w:autoSpaceDE/>
        <w:autoSpaceDN/>
        <w:bidi w:val="0"/>
        <w:adjustRightInd/>
        <w:snapToGrid/>
        <w:spacing w:line="480" w:lineRule="exact"/>
        <w:ind w:firstLine="480" w:firstLineChars="200"/>
        <w:jc w:val="both"/>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7.2 本合同设备毁损、丢失的风险自甲方在总体验收报告单上签字确认合格后转移给甲方，此前设备的一切风险均由乙方承担。</w:t>
      </w:r>
    </w:p>
    <w:p w14:paraId="0B8D87B4">
      <w:pPr>
        <w:keepNext w:val="0"/>
        <w:keepLines w:val="0"/>
        <w:pageBreakBefore w:val="0"/>
        <w:widowControl w:val="0"/>
        <w:numPr>
          <w:ilvl w:val="0"/>
          <w:numId w:val="0"/>
        </w:numPr>
        <w:kinsoku/>
        <w:wordWrap/>
        <w:overflowPunct/>
        <w:topLinePunct w:val="0"/>
        <w:autoSpaceDE/>
        <w:autoSpaceDN/>
        <w:bidi w:val="0"/>
        <w:adjustRightInd/>
        <w:snapToGrid/>
        <w:spacing w:line="480" w:lineRule="exact"/>
        <w:ind w:firstLine="480" w:firstLineChars="200"/>
        <w:jc w:val="both"/>
        <w:textAlignment w:val="auto"/>
        <w:rPr>
          <w:rFonts w:hint="default"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7.3 如甲方因乙方设备、质保服务等原因涉及纠纷、诉讼或被处以行政处罚，由乙方承担甲方因纠纷、诉讼、罚款等造成的全部经济损失。</w:t>
      </w:r>
    </w:p>
    <w:p w14:paraId="20B631C9">
      <w:pPr>
        <w:keepNext w:val="0"/>
        <w:keepLines w:val="0"/>
        <w:pageBreakBefore w:val="0"/>
        <w:widowControl w:val="0"/>
        <w:numPr>
          <w:ilvl w:val="0"/>
          <w:numId w:val="0"/>
        </w:numPr>
        <w:kinsoku/>
        <w:wordWrap/>
        <w:overflowPunct/>
        <w:topLinePunct w:val="0"/>
        <w:autoSpaceDE/>
        <w:autoSpaceDN/>
        <w:bidi w:val="0"/>
        <w:adjustRightInd/>
        <w:snapToGrid/>
        <w:spacing w:line="480" w:lineRule="exact"/>
        <w:ind w:firstLine="482" w:firstLineChars="200"/>
        <w:jc w:val="both"/>
        <w:textAlignment w:val="auto"/>
        <w:rPr>
          <w:rFonts w:hint="eastAsia" w:ascii="宋体" w:hAnsi="宋体" w:eastAsia="宋体" w:cs="宋体"/>
          <w:b/>
          <w:bCs/>
          <w:color w:val="auto"/>
          <w:sz w:val="24"/>
          <w:szCs w:val="24"/>
          <w:highlight w:val="none"/>
          <w:lang w:val="en-US" w:eastAsia="zh-CN"/>
        </w:rPr>
      </w:pPr>
      <w:r>
        <w:rPr>
          <w:rFonts w:hint="eastAsia" w:ascii="宋体" w:hAnsi="宋体" w:eastAsia="宋体" w:cs="宋体"/>
          <w:b/>
          <w:bCs/>
          <w:color w:val="auto"/>
          <w:sz w:val="24"/>
          <w:szCs w:val="24"/>
          <w:highlight w:val="none"/>
          <w:lang w:val="en-US" w:eastAsia="zh-CN"/>
        </w:rPr>
        <w:t>第八条 廉洁条款</w:t>
      </w:r>
    </w:p>
    <w:p w14:paraId="47366FA5">
      <w:pPr>
        <w:keepNext w:val="0"/>
        <w:keepLines w:val="0"/>
        <w:pageBreakBefore w:val="0"/>
        <w:widowControl w:val="0"/>
        <w:numPr>
          <w:ilvl w:val="0"/>
          <w:numId w:val="0"/>
        </w:numPr>
        <w:kinsoku/>
        <w:wordWrap/>
        <w:overflowPunct/>
        <w:topLinePunct w:val="0"/>
        <w:autoSpaceDE/>
        <w:autoSpaceDN/>
        <w:bidi w:val="0"/>
        <w:adjustRightInd/>
        <w:snapToGrid/>
        <w:spacing w:line="480" w:lineRule="exact"/>
        <w:ind w:firstLine="480" w:firstLineChars="200"/>
        <w:jc w:val="both"/>
        <w:textAlignment w:val="auto"/>
        <w:rPr>
          <w:rFonts w:hint="default" w:ascii="宋体" w:hAnsi="宋体" w:eastAsia="宋体" w:cs="宋体"/>
          <w:color w:val="auto"/>
          <w:sz w:val="24"/>
          <w:szCs w:val="24"/>
          <w:highlight w:val="none"/>
          <w:lang w:val="en-US" w:eastAsia="zh-CN"/>
        </w:rPr>
      </w:pPr>
      <w:r>
        <w:rPr>
          <w:rFonts w:hint="default" w:ascii="宋体" w:hAnsi="宋体" w:eastAsia="宋体" w:cs="宋体"/>
          <w:color w:val="auto"/>
          <w:sz w:val="24"/>
          <w:szCs w:val="24"/>
          <w:highlight w:val="none"/>
          <w:lang w:val="en-US" w:eastAsia="zh-CN"/>
        </w:rPr>
        <w:t>8.1 乙方应严格遵守国家相关法律法规，涉及合同的有关业务活动必须坚持公开、公平、公正、诚信原则，不得为获取不正当利益，损害国家、集体和甲方利益。</w:t>
      </w:r>
    </w:p>
    <w:p w14:paraId="2ED975A9">
      <w:pPr>
        <w:keepNext w:val="0"/>
        <w:keepLines w:val="0"/>
        <w:pageBreakBefore w:val="0"/>
        <w:widowControl w:val="0"/>
        <w:numPr>
          <w:ilvl w:val="0"/>
          <w:numId w:val="0"/>
        </w:numPr>
        <w:kinsoku/>
        <w:wordWrap/>
        <w:overflowPunct/>
        <w:topLinePunct w:val="0"/>
        <w:autoSpaceDE/>
        <w:autoSpaceDN/>
        <w:bidi w:val="0"/>
        <w:adjustRightInd/>
        <w:snapToGrid/>
        <w:spacing w:line="480" w:lineRule="exact"/>
        <w:ind w:firstLine="482" w:firstLineChars="200"/>
        <w:jc w:val="both"/>
        <w:textAlignment w:val="auto"/>
        <w:rPr>
          <w:rFonts w:hint="eastAsia" w:ascii="宋体" w:hAnsi="宋体" w:eastAsia="宋体" w:cs="宋体"/>
          <w:b/>
          <w:bCs/>
          <w:color w:val="auto"/>
          <w:sz w:val="24"/>
          <w:highlight w:val="none"/>
        </w:rPr>
      </w:pPr>
      <w:r>
        <w:rPr>
          <w:rFonts w:hint="default" w:ascii="宋体" w:hAnsi="宋体" w:eastAsia="宋体" w:cs="宋体"/>
          <w:b/>
          <w:bCs/>
          <w:color w:val="auto"/>
          <w:sz w:val="24"/>
          <w:szCs w:val="24"/>
          <w:highlight w:val="none"/>
          <w:lang w:val="en-US" w:eastAsia="zh-CN"/>
        </w:rPr>
        <w:t xml:space="preserve">8.2 </w:t>
      </w:r>
      <w:r>
        <w:rPr>
          <w:rFonts w:hint="default" w:ascii="宋体" w:hAnsi="宋体" w:eastAsia="宋体" w:cs="宋体"/>
          <w:b/>
          <w:bCs/>
          <w:color w:val="auto"/>
          <w:sz w:val="24"/>
          <w:szCs w:val="24"/>
          <w:highlight w:val="none"/>
          <w:u w:val="single"/>
          <w:lang w:val="en-US" w:eastAsia="zh-CN"/>
        </w:rPr>
        <w:t>乙方的任何人员（包括股东、管理人员、普通员工等）及与乙方本业务有关的任何人员（包括与乙方不存在劳动、劳务关系的人员），均不得对甲方工作人员或其亲友、关系人请客、送礼或赠送礼金、有价证券、贵重物品及给予回扣、好处费、感谢费等其他形式的好处，否则甲方有权要求乙方按本合同约定向甲方支付违反廉洁条款的惩罚性违约金。</w:t>
      </w:r>
    </w:p>
    <w:p w14:paraId="2F4FD1A1">
      <w:pPr>
        <w:keepNext w:val="0"/>
        <w:keepLines w:val="0"/>
        <w:pageBreakBefore w:val="0"/>
        <w:widowControl w:val="0"/>
        <w:kinsoku/>
        <w:wordWrap/>
        <w:overflowPunct/>
        <w:topLinePunct w:val="0"/>
        <w:autoSpaceDE/>
        <w:autoSpaceDN/>
        <w:bidi w:val="0"/>
        <w:adjustRightInd/>
        <w:snapToGrid/>
        <w:spacing w:line="480" w:lineRule="exact"/>
        <w:ind w:firstLine="482" w:firstLineChars="200"/>
        <w:textAlignment w:val="auto"/>
        <w:rPr>
          <w:rFonts w:hint="default" w:ascii="宋体" w:hAnsi="宋体" w:eastAsia="宋体" w:cs="宋体"/>
          <w:b/>
          <w:bCs/>
          <w:color w:val="auto"/>
          <w:sz w:val="24"/>
          <w:highlight w:val="none"/>
          <w:lang w:val="en-US" w:eastAsia="zh-CN"/>
        </w:rPr>
      </w:pPr>
      <w:r>
        <w:rPr>
          <w:rFonts w:hint="eastAsia" w:ascii="宋体" w:hAnsi="宋体" w:eastAsia="宋体" w:cs="宋体"/>
          <w:b/>
          <w:bCs/>
          <w:color w:val="auto"/>
          <w:sz w:val="24"/>
          <w:highlight w:val="none"/>
          <w:lang w:val="en-US" w:eastAsia="zh-CN"/>
        </w:rPr>
        <w:t>第九条 保密条款</w:t>
      </w:r>
    </w:p>
    <w:p w14:paraId="1B9CDB3C">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rFonts w:hint="eastAsia" w:ascii="宋体" w:hAnsi="宋体" w:eastAsia="宋体" w:cs="宋体"/>
          <w:b w:val="0"/>
          <w:bCs w:val="0"/>
          <w:color w:val="auto"/>
          <w:sz w:val="24"/>
          <w:highlight w:val="none"/>
          <w:lang w:val="en-US" w:eastAsia="zh-CN"/>
        </w:rPr>
      </w:pPr>
      <w:r>
        <w:rPr>
          <w:rFonts w:hint="eastAsia" w:ascii="宋体" w:hAnsi="宋体" w:eastAsia="宋体" w:cs="宋体"/>
          <w:b w:val="0"/>
          <w:bCs w:val="0"/>
          <w:color w:val="auto"/>
          <w:sz w:val="24"/>
          <w:highlight w:val="none"/>
          <w:lang w:val="en-US" w:eastAsia="zh-CN"/>
        </w:rPr>
        <w:t>9.1 本合同订立、履行、变更等产生的研究、商讨、交流等信息，履行本合同获悉的甲方商业秘密、运营信息、工作人员信息、患陪个人信息等，均属保密信息。</w:t>
      </w:r>
    </w:p>
    <w:p w14:paraId="611085F1">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rFonts w:hint="default" w:ascii="宋体" w:hAnsi="宋体" w:eastAsia="宋体" w:cs="宋体"/>
          <w:b w:val="0"/>
          <w:bCs w:val="0"/>
          <w:color w:val="auto"/>
          <w:sz w:val="24"/>
          <w:highlight w:val="none"/>
          <w:lang w:val="en-US" w:eastAsia="zh-CN"/>
        </w:rPr>
      </w:pPr>
      <w:r>
        <w:rPr>
          <w:rFonts w:hint="eastAsia" w:ascii="宋体" w:hAnsi="宋体" w:eastAsia="宋体" w:cs="宋体"/>
          <w:b w:val="0"/>
          <w:bCs w:val="0"/>
          <w:color w:val="auto"/>
          <w:sz w:val="24"/>
          <w:highlight w:val="none"/>
          <w:lang w:val="en-US" w:eastAsia="zh-CN"/>
        </w:rPr>
        <w:t>9.2 乙方应对保密信息采取有效手段严格保密，不得用于非本合同之目的或向第三方泄露。如政府部门、法院或其他有权部门要求乙方提供保密信息，乙方应当立即向甲方通报。</w:t>
      </w:r>
    </w:p>
    <w:p w14:paraId="67DC819B">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rFonts w:hint="eastAsia" w:ascii="宋体" w:hAnsi="宋体" w:eastAsia="宋体" w:cs="宋体"/>
          <w:b w:val="0"/>
          <w:bCs w:val="0"/>
          <w:color w:val="auto"/>
          <w:sz w:val="24"/>
          <w:highlight w:val="none"/>
          <w:lang w:val="en-US" w:eastAsia="zh-CN"/>
        </w:rPr>
      </w:pPr>
      <w:r>
        <w:rPr>
          <w:rFonts w:hint="eastAsia" w:ascii="宋体" w:hAnsi="宋体" w:eastAsia="宋体" w:cs="宋体"/>
          <w:b w:val="0"/>
          <w:bCs w:val="0"/>
          <w:color w:val="auto"/>
          <w:sz w:val="24"/>
          <w:highlight w:val="none"/>
          <w:lang w:val="en-US" w:eastAsia="zh-CN"/>
        </w:rPr>
        <w:t>9.3 因乙方未履行本合同保密义务造成甲方或第三方损失的，由乙方承担全部赔偿责任。</w:t>
      </w:r>
    </w:p>
    <w:p w14:paraId="7360AD7C">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rFonts w:hint="default" w:ascii="宋体" w:hAnsi="宋体" w:eastAsia="宋体" w:cs="宋体"/>
          <w:b w:val="0"/>
          <w:bCs w:val="0"/>
          <w:color w:val="auto"/>
          <w:sz w:val="24"/>
          <w:highlight w:val="none"/>
          <w:lang w:val="en-US" w:eastAsia="zh-CN"/>
        </w:rPr>
      </w:pPr>
      <w:r>
        <w:rPr>
          <w:rFonts w:hint="eastAsia" w:ascii="宋体" w:hAnsi="宋体" w:eastAsia="宋体" w:cs="宋体"/>
          <w:b w:val="0"/>
          <w:bCs w:val="0"/>
          <w:color w:val="auto"/>
          <w:sz w:val="24"/>
          <w:highlight w:val="none"/>
          <w:lang w:val="en-US" w:eastAsia="zh-CN"/>
        </w:rPr>
        <w:t>9.4 本合同保密条款在合同被认定无效、被撤销或终止、解除后仍然有效。</w:t>
      </w:r>
    </w:p>
    <w:p w14:paraId="29704BDB">
      <w:pPr>
        <w:keepNext w:val="0"/>
        <w:keepLines w:val="0"/>
        <w:pageBreakBefore w:val="0"/>
        <w:widowControl w:val="0"/>
        <w:kinsoku/>
        <w:wordWrap/>
        <w:overflowPunct/>
        <w:topLinePunct w:val="0"/>
        <w:autoSpaceDE/>
        <w:autoSpaceDN/>
        <w:bidi w:val="0"/>
        <w:adjustRightInd/>
        <w:snapToGrid/>
        <w:spacing w:line="480" w:lineRule="exact"/>
        <w:ind w:firstLine="482" w:firstLineChars="200"/>
        <w:textAlignment w:val="auto"/>
        <w:rPr>
          <w:rFonts w:hint="default" w:ascii="宋体" w:hAnsi="宋体" w:eastAsia="宋体" w:cs="宋体"/>
          <w:b/>
          <w:bCs/>
          <w:color w:val="auto"/>
          <w:sz w:val="24"/>
          <w:highlight w:val="none"/>
          <w:lang w:val="en-US" w:eastAsia="zh-CN"/>
        </w:rPr>
      </w:pPr>
      <w:r>
        <w:rPr>
          <w:rFonts w:hint="eastAsia" w:ascii="宋体" w:hAnsi="宋体" w:eastAsia="宋体" w:cs="宋体"/>
          <w:b/>
          <w:bCs/>
          <w:color w:val="auto"/>
          <w:sz w:val="24"/>
          <w:highlight w:val="none"/>
          <w:lang w:val="en-US" w:eastAsia="zh-CN"/>
        </w:rPr>
        <w:t xml:space="preserve">第十条 </w:t>
      </w:r>
      <w:r>
        <w:rPr>
          <w:rFonts w:hint="default" w:ascii="宋体" w:hAnsi="宋体" w:eastAsia="宋体" w:cs="宋体"/>
          <w:b/>
          <w:bCs/>
          <w:color w:val="auto"/>
          <w:sz w:val="24"/>
          <w:highlight w:val="none"/>
          <w:lang w:val="en-US" w:eastAsia="zh-CN"/>
        </w:rPr>
        <w:t>通知</w:t>
      </w:r>
      <w:r>
        <w:rPr>
          <w:rFonts w:hint="eastAsia" w:ascii="宋体" w:hAnsi="宋体" w:eastAsia="宋体" w:cs="宋体"/>
          <w:b/>
          <w:bCs/>
          <w:color w:val="auto"/>
          <w:sz w:val="24"/>
          <w:highlight w:val="none"/>
          <w:lang w:val="en-US" w:eastAsia="zh-CN"/>
        </w:rPr>
        <w:t>与送达</w:t>
      </w:r>
    </w:p>
    <w:p w14:paraId="6FB6B626">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rFonts w:hint="eastAsia" w:ascii="宋体" w:hAnsi="宋体" w:eastAsia="宋体" w:cs="宋体"/>
          <w:b w:val="0"/>
          <w:bCs w:val="0"/>
          <w:color w:val="auto"/>
          <w:sz w:val="24"/>
          <w:highlight w:val="none"/>
          <w:lang w:val="en-US" w:eastAsia="zh-CN"/>
        </w:rPr>
      </w:pPr>
      <w:r>
        <w:rPr>
          <w:rFonts w:hint="eastAsia" w:ascii="宋体" w:hAnsi="宋体" w:eastAsia="宋体" w:cs="宋体"/>
          <w:b w:val="0"/>
          <w:bCs w:val="0"/>
          <w:color w:val="auto"/>
          <w:sz w:val="24"/>
          <w:highlight w:val="none"/>
          <w:lang w:val="en-US" w:eastAsia="zh-CN"/>
        </w:rPr>
        <w:t>10.1 甲乙双方同意，与本合同有关的任何文书，应以书面方式按照本合同约定发送，书面方式包括手机短信、微信、书面函件、电子邮件等形式。</w:t>
      </w:r>
    </w:p>
    <w:p w14:paraId="32A9A161">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rFonts w:hint="eastAsia" w:ascii="宋体" w:hAnsi="宋体" w:eastAsia="宋体" w:cs="宋体"/>
          <w:b w:val="0"/>
          <w:bCs w:val="0"/>
          <w:color w:val="auto"/>
          <w:sz w:val="24"/>
          <w:highlight w:val="none"/>
          <w:lang w:val="en-US" w:eastAsia="zh-CN"/>
        </w:rPr>
      </w:pPr>
      <w:r>
        <w:rPr>
          <w:rFonts w:hint="eastAsia" w:ascii="宋体" w:hAnsi="宋体" w:eastAsia="宋体" w:cs="宋体"/>
          <w:b w:val="0"/>
          <w:bCs w:val="0"/>
          <w:color w:val="auto"/>
          <w:sz w:val="24"/>
          <w:highlight w:val="none"/>
          <w:lang w:val="en-US" w:eastAsia="zh-CN"/>
        </w:rPr>
        <w:t>10.2 双方确认的文书（包括未来可能发生的诉讼或仲裁活动中法院或仲裁机构的送达法律文书）送达地址：</w:t>
      </w:r>
    </w:p>
    <w:p w14:paraId="1B16A4EB">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rFonts w:hint="default" w:ascii="宋体" w:hAnsi="宋体" w:eastAsia="宋体" w:cs="宋体"/>
          <w:b w:val="0"/>
          <w:bCs w:val="0"/>
          <w:color w:val="auto"/>
          <w:sz w:val="24"/>
          <w:highlight w:val="none"/>
          <w:lang w:val="en-US" w:eastAsia="zh-CN"/>
        </w:rPr>
      </w:pPr>
      <w:r>
        <w:rPr>
          <w:rFonts w:hint="eastAsia" w:ascii="宋体" w:hAnsi="宋体" w:eastAsia="宋体" w:cs="宋体"/>
          <w:b w:val="0"/>
          <w:bCs w:val="0"/>
          <w:color w:val="auto"/>
          <w:sz w:val="24"/>
          <w:highlight w:val="none"/>
          <w:lang w:val="en-US" w:eastAsia="zh-CN"/>
        </w:rPr>
        <w:t xml:space="preserve">10.2.1 </w:t>
      </w:r>
      <w:r>
        <w:rPr>
          <w:rFonts w:hint="default" w:ascii="宋体" w:hAnsi="宋体" w:eastAsia="宋体" w:cs="宋体"/>
          <w:b w:val="0"/>
          <w:bCs w:val="0"/>
          <w:color w:val="auto"/>
          <w:sz w:val="24"/>
          <w:highlight w:val="none"/>
          <w:lang w:val="en-US" w:eastAsia="zh-CN"/>
        </w:rPr>
        <w:t>甲方的联系地址：</w:t>
      </w:r>
      <w:r>
        <w:rPr>
          <w:rFonts w:hint="eastAsia" w:ascii="宋体" w:hAnsi="宋体" w:eastAsia="宋体" w:cs="宋体"/>
          <w:b w:val="0"/>
          <w:bCs w:val="0"/>
          <w:color w:val="auto"/>
          <w:sz w:val="24"/>
          <w:highlight w:val="none"/>
          <w:u w:val="single"/>
          <w:lang w:val="en-US" w:eastAsia="zh-CN"/>
        </w:rPr>
        <w:t>娄底市娄星区</w:t>
      </w:r>
      <w:r>
        <w:rPr>
          <w:rFonts w:hint="default" w:ascii="宋体" w:hAnsi="宋体" w:eastAsia="宋体" w:cs="宋体"/>
          <w:b w:val="0"/>
          <w:bCs w:val="0"/>
          <w:color w:val="auto"/>
          <w:sz w:val="24"/>
          <w:highlight w:val="none"/>
          <w:u w:val="single"/>
          <w:lang w:val="en-US" w:eastAsia="zh-CN"/>
        </w:rPr>
        <w:t>长青中街51号</w:t>
      </w:r>
      <w:r>
        <w:rPr>
          <w:rFonts w:hint="eastAsia" w:ascii="宋体" w:hAnsi="宋体" w:eastAsia="宋体" w:cs="宋体"/>
          <w:color w:val="auto"/>
          <w:sz w:val="24"/>
          <w:szCs w:val="24"/>
          <w:highlight w:val="none"/>
          <w:u w:val="single"/>
          <w:lang w:val="en-US" w:eastAsia="zh-CN"/>
        </w:rPr>
        <w:t>娄底市中心医院设备科</w:t>
      </w:r>
      <w:r>
        <w:rPr>
          <w:rFonts w:hint="default" w:ascii="宋体" w:hAnsi="宋体" w:eastAsia="宋体" w:cs="宋体"/>
          <w:b w:val="0"/>
          <w:bCs w:val="0"/>
          <w:color w:val="auto"/>
          <w:sz w:val="24"/>
          <w:highlight w:val="none"/>
          <w:lang w:val="en-US" w:eastAsia="zh-CN"/>
        </w:rPr>
        <w:t>，联系人：</w:t>
      </w:r>
      <w:r>
        <w:rPr>
          <w:rFonts w:hint="eastAsia" w:ascii="宋体" w:hAnsi="宋体" w:eastAsia="宋体" w:cs="宋体"/>
          <w:b w:val="0"/>
          <w:bCs w:val="0"/>
          <w:color w:val="auto"/>
          <w:sz w:val="24"/>
          <w:highlight w:val="none"/>
          <w:u w:val="single"/>
          <w:lang w:val="en-US" w:eastAsia="zh-CN"/>
        </w:rPr>
        <w:t xml:space="preserve"> </w:t>
      </w:r>
      <w:r>
        <w:rPr>
          <w:rFonts w:hint="eastAsia" w:ascii="宋体" w:hAnsi="宋体" w:eastAsia="宋体" w:cs="宋体"/>
          <w:color w:val="auto"/>
          <w:sz w:val="24"/>
          <w:szCs w:val="24"/>
          <w:highlight w:val="none"/>
          <w:u w:val="single"/>
          <w:lang w:val="en-US" w:eastAsia="zh-CN"/>
        </w:rPr>
        <w:t>彭春涛</w:t>
      </w:r>
      <w:r>
        <w:rPr>
          <w:rFonts w:hint="default" w:ascii="宋体" w:hAnsi="宋体" w:eastAsia="宋体" w:cs="宋体"/>
          <w:b w:val="0"/>
          <w:bCs w:val="0"/>
          <w:color w:val="auto"/>
          <w:sz w:val="24"/>
          <w:highlight w:val="none"/>
          <w:lang w:val="en-US" w:eastAsia="zh-CN"/>
        </w:rPr>
        <w:t>，联系电话：</w:t>
      </w:r>
      <w:r>
        <w:rPr>
          <w:rFonts w:hint="eastAsia" w:ascii="宋体" w:hAnsi="宋体" w:eastAsia="宋体" w:cs="宋体"/>
          <w:b w:val="0"/>
          <w:bCs w:val="0"/>
          <w:color w:val="auto"/>
          <w:sz w:val="24"/>
          <w:highlight w:val="none"/>
          <w:u w:val="single"/>
          <w:lang w:val="en-US" w:eastAsia="zh-CN"/>
        </w:rPr>
        <w:t xml:space="preserve"> </w:t>
      </w:r>
      <w:r>
        <w:rPr>
          <w:rFonts w:hint="eastAsia" w:ascii="宋体" w:hAnsi="宋体" w:eastAsia="宋体" w:cs="宋体"/>
          <w:color w:val="auto"/>
          <w:sz w:val="24"/>
          <w:szCs w:val="24"/>
          <w:highlight w:val="none"/>
          <w:u w:val="single"/>
          <w:lang w:val="en-US" w:eastAsia="zh-CN"/>
        </w:rPr>
        <w:t>13027388172</w:t>
      </w:r>
      <w:r>
        <w:rPr>
          <w:rFonts w:hint="eastAsia" w:ascii="宋体" w:hAnsi="宋体" w:eastAsia="宋体" w:cs="宋体"/>
          <w:b w:val="0"/>
          <w:bCs w:val="0"/>
          <w:color w:val="auto"/>
          <w:sz w:val="24"/>
          <w:highlight w:val="none"/>
          <w:u w:val="single"/>
          <w:lang w:val="en-US" w:eastAsia="zh-CN"/>
        </w:rPr>
        <w:t xml:space="preserve"> </w:t>
      </w:r>
      <w:r>
        <w:rPr>
          <w:rFonts w:hint="default" w:ascii="宋体" w:hAnsi="宋体" w:eastAsia="宋体" w:cs="宋体"/>
          <w:b w:val="0"/>
          <w:bCs w:val="0"/>
          <w:color w:val="auto"/>
          <w:sz w:val="24"/>
          <w:highlight w:val="none"/>
          <w:lang w:val="en-US" w:eastAsia="zh-CN"/>
        </w:rPr>
        <w:t>，邮箱地址</w:t>
      </w:r>
      <w:r>
        <w:rPr>
          <w:rFonts w:hint="eastAsia" w:ascii="宋体" w:hAnsi="宋体" w:eastAsia="宋体" w:cs="宋体"/>
          <w:b w:val="0"/>
          <w:bCs w:val="0"/>
          <w:color w:val="auto"/>
          <w:sz w:val="24"/>
          <w:highlight w:val="none"/>
          <w:lang w:val="en-US" w:eastAsia="zh-CN"/>
        </w:rPr>
        <w:t>：</w:t>
      </w:r>
      <w:r>
        <w:rPr>
          <w:rFonts w:hint="eastAsia" w:ascii="宋体" w:hAnsi="宋体" w:eastAsia="宋体" w:cs="宋体"/>
          <w:b w:val="0"/>
          <w:bCs w:val="0"/>
          <w:color w:val="auto"/>
          <w:sz w:val="24"/>
          <w:highlight w:val="none"/>
          <w:u w:val="single"/>
          <w:lang w:val="en-US" w:eastAsia="zh-CN"/>
        </w:rPr>
        <w:t>721294732@qq.com</w:t>
      </w:r>
      <w:r>
        <w:rPr>
          <w:rFonts w:hint="eastAsia" w:ascii="宋体" w:hAnsi="宋体" w:eastAsia="宋体" w:cs="宋体"/>
          <w:b w:val="0"/>
          <w:bCs w:val="0"/>
          <w:color w:val="auto"/>
          <w:sz w:val="24"/>
          <w:highlight w:val="none"/>
          <w:lang w:val="en-US" w:eastAsia="zh-CN"/>
        </w:rPr>
        <w:t>，</w:t>
      </w:r>
      <w:r>
        <w:rPr>
          <w:rFonts w:hint="default" w:ascii="宋体" w:hAnsi="宋体" w:eastAsia="宋体" w:cs="宋体"/>
          <w:b w:val="0"/>
          <w:bCs w:val="0"/>
          <w:color w:val="auto"/>
          <w:sz w:val="24"/>
          <w:highlight w:val="none"/>
          <w:lang w:val="en-US" w:eastAsia="zh-CN"/>
        </w:rPr>
        <w:t>或微信号</w:t>
      </w:r>
      <w:r>
        <w:rPr>
          <w:rFonts w:hint="eastAsia" w:ascii="宋体" w:hAnsi="宋体" w:eastAsia="宋体" w:cs="宋体"/>
          <w:b w:val="0"/>
          <w:bCs w:val="0"/>
          <w:color w:val="auto"/>
          <w:sz w:val="24"/>
          <w:highlight w:val="none"/>
          <w:lang w:val="en-US" w:eastAsia="zh-CN"/>
        </w:rPr>
        <w:t>：</w:t>
      </w:r>
      <w:r>
        <w:rPr>
          <w:rFonts w:hint="eastAsia" w:ascii="宋体" w:hAnsi="宋体" w:eastAsia="宋体" w:cs="宋体"/>
          <w:b w:val="0"/>
          <w:bCs w:val="0"/>
          <w:color w:val="auto"/>
          <w:sz w:val="24"/>
          <w:highlight w:val="none"/>
          <w:u w:val="single"/>
          <w:lang w:val="en-US" w:eastAsia="zh-CN"/>
        </w:rPr>
        <w:t xml:space="preserve"> </w:t>
      </w:r>
      <w:r>
        <w:rPr>
          <w:rFonts w:hint="eastAsia" w:ascii="宋体" w:hAnsi="宋体" w:eastAsia="宋体" w:cs="宋体"/>
          <w:color w:val="auto"/>
          <w:sz w:val="24"/>
          <w:szCs w:val="24"/>
          <w:highlight w:val="none"/>
          <w:u w:val="single"/>
          <w:lang w:val="en-US" w:eastAsia="zh-CN"/>
        </w:rPr>
        <w:t>13027388172</w:t>
      </w:r>
      <w:r>
        <w:rPr>
          <w:rFonts w:hint="default" w:ascii="宋体" w:hAnsi="宋体" w:eastAsia="宋体" w:cs="宋体"/>
          <w:b w:val="0"/>
          <w:bCs w:val="0"/>
          <w:color w:val="auto"/>
          <w:sz w:val="24"/>
          <w:highlight w:val="none"/>
          <w:lang w:val="en-US" w:eastAsia="zh-CN"/>
        </w:rPr>
        <w:t>。</w:t>
      </w:r>
    </w:p>
    <w:p w14:paraId="6CD2A5B8">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rFonts w:hint="default" w:ascii="宋体" w:hAnsi="宋体" w:eastAsia="宋体" w:cs="宋体"/>
          <w:b w:val="0"/>
          <w:bCs w:val="0"/>
          <w:color w:val="auto"/>
          <w:sz w:val="24"/>
          <w:highlight w:val="none"/>
          <w:lang w:val="en-US" w:eastAsia="zh-CN"/>
        </w:rPr>
      </w:pPr>
      <w:r>
        <w:rPr>
          <w:rFonts w:hint="eastAsia" w:ascii="宋体" w:hAnsi="宋体" w:eastAsia="宋体" w:cs="宋体"/>
          <w:b w:val="0"/>
          <w:bCs w:val="0"/>
          <w:color w:val="auto"/>
          <w:sz w:val="24"/>
          <w:highlight w:val="none"/>
          <w:lang w:val="en-US" w:eastAsia="zh-CN"/>
        </w:rPr>
        <w:t xml:space="preserve">10.2.2 </w:t>
      </w:r>
      <w:r>
        <w:rPr>
          <w:rFonts w:hint="default" w:ascii="宋体" w:hAnsi="宋体" w:eastAsia="宋体" w:cs="宋体"/>
          <w:b w:val="0"/>
          <w:bCs w:val="0"/>
          <w:color w:val="auto"/>
          <w:sz w:val="24"/>
          <w:highlight w:val="none"/>
          <w:lang w:val="en-US" w:eastAsia="zh-CN"/>
        </w:rPr>
        <w:t>乙方的联系地址：</w:t>
      </w:r>
      <w:r>
        <w:rPr>
          <w:rFonts w:hint="default" w:ascii="宋体" w:hAnsi="宋体" w:eastAsia="宋体" w:cs="宋体"/>
          <w:b w:val="0"/>
          <w:bCs w:val="0"/>
          <w:color w:val="auto"/>
          <w:sz w:val="24"/>
          <w:highlight w:val="none"/>
          <w:u w:val="single"/>
          <w:lang w:val="en-US" w:eastAsia="zh-CN"/>
        </w:rPr>
        <w:t xml:space="preserve">              </w:t>
      </w:r>
      <w:r>
        <w:rPr>
          <w:rFonts w:hint="default" w:ascii="宋体" w:hAnsi="宋体" w:eastAsia="宋体" w:cs="宋体"/>
          <w:b w:val="0"/>
          <w:bCs w:val="0"/>
          <w:color w:val="auto"/>
          <w:sz w:val="24"/>
          <w:highlight w:val="none"/>
          <w:lang w:val="en-US" w:eastAsia="zh-CN"/>
        </w:rPr>
        <w:t xml:space="preserve"> ，联系人：</w:t>
      </w:r>
      <w:r>
        <w:rPr>
          <w:rFonts w:hint="eastAsia" w:ascii="宋体" w:hAnsi="宋体" w:eastAsia="宋体" w:cs="宋体"/>
          <w:b w:val="0"/>
          <w:bCs w:val="0"/>
          <w:color w:val="auto"/>
          <w:sz w:val="24"/>
          <w:highlight w:val="none"/>
          <w:u w:val="single"/>
          <w:lang w:val="en-US" w:eastAsia="zh-CN"/>
        </w:rPr>
        <w:t xml:space="preserve">          </w:t>
      </w:r>
      <w:r>
        <w:rPr>
          <w:rFonts w:hint="default" w:ascii="宋体" w:hAnsi="宋体" w:eastAsia="宋体" w:cs="宋体"/>
          <w:b w:val="0"/>
          <w:bCs w:val="0"/>
          <w:color w:val="auto"/>
          <w:sz w:val="24"/>
          <w:highlight w:val="none"/>
          <w:lang w:val="en-US" w:eastAsia="zh-CN"/>
        </w:rPr>
        <w:t>， 联系电话：</w:t>
      </w:r>
      <w:r>
        <w:rPr>
          <w:rFonts w:hint="eastAsia" w:ascii="宋体" w:hAnsi="宋体" w:eastAsia="宋体" w:cs="宋体"/>
          <w:b w:val="0"/>
          <w:bCs w:val="0"/>
          <w:color w:val="auto"/>
          <w:sz w:val="24"/>
          <w:highlight w:val="none"/>
          <w:u w:val="single"/>
          <w:lang w:val="en-US" w:eastAsia="zh-CN"/>
        </w:rPr>
        <w:t xml:space="preserve">          </w:t>
      </w:r>
      <w:r>
        <w:rPr>
          <w:rFonts w:hint="default" w:ascii="宋体" w:hAnsi="宋体" w:eastAsia="宋体" w:cs="宋体"/>
          <w:b w:val="0"/>
          <w:bCs w:val="0"/>
          <w:color w:val="auto"/>
          <w:sz w:val="24"/>
          <w:highlight w:val="none"/>
          <w:lang w:val="en-US" w:eastAsia="zh-CN"/>
        </w:rPr>
        <w:t>，邮箱地址</w:t>
      </w:r>
      <w:r>
        <w:rPr>
          <w:rFonts w:hint="eastAsia" w:ascii="宋体" w:hAnsi="宋体" w:eastAsia="宋体" w:cs="宋体"/>
          <w:b w:val="0"/>
          <w:bCs w:val="0"/>
          <w:color w:val="auto"/>
          <w:sz w:val="24"/>
          <w:highlight w:val="none"/>
          <w:lang w:val="en-US" w:eastAsia="zh-CN"/>
        </w:rPr>
        <w:t>：</w:t>
      </w:r>
      <w:r>
        <w:rPr>
          <w:rFonts w:hint="eastAsia" w:ascii="宋体" w:hAnsi="宋体" w:eastAsia="宋体" w:cs="宋体"/>
          <w:b w:val="0"/>
          <w:bCs w:val="0"/>
          <w:color w:val="auto"/>
          <w:sz w:val="24"/>
          <w:highlight w:val="none"/>
          <w:u w:val="single"/>
          <w:lang w:val="en-US" w:eastAsia="zh-CN"/>
        </w:rPr>
        <w:t xml:space="preserve">          </w:t>
      </w:r>
      <w:r>
        <w:rPr>
          <w:rFonts w:hint="default" w:ascii="宋体" w:hAnsi="宋体" w:eastAsia="宋体" w:cs="宋体"/>
          <w:b w:val="0"/>
          <w:bCs w:val="0"/>
          <w:color w:val="auto"/>
          <w:sz w:val="24"/>
          <w:highlight w:val="none"/>
          <w:lang w:val="en-US" w:eastAsia="zh-CN"/>
        </w:rPr>
        <w:t xml:space="preserve"> </w:t>
      </w:r>
      <w:r>
        <w:rPr>
          <w:rFonts w:hint="eastAsia" w:ascii="宋体" w:hAnsi="宋体" w:eastAsia="宋体" w:cs="宋体"/>
          <w:b w:val="0"/>
          <w:bCs w:val="0"/>
          <w:color w:val="auto"/>
          <w:sz w:val="24"/>
          <w:highlight w:val="none"/>
          <w:lang w:val="en-US" w:eastAsia="zh-CN"/>
        </w:rPr>
        <w:t>，</w:t>
      </w:r>
      <w:r>
        <w:rPr>
          <w:rFonts w:hint="default" w:ascii="宋体" w:hAnsi="宋体" w:eastAsia="宋体" w:cs="宋体"/>
          <w:b w:val="0"/>
          <w:bCs w:val="0"/>
          <w:color w:val="auto"/>
          <w:sz w:val="24"/>
          <w:highlight w:val="none"/>
          <w:lang w:val="en-US" w:eastAsia="zh-CN"/>
        </w:rPr>
        <w:t>或微信号</w:t>
      </w:r>
      <w:r>
        <w:rPr>
          <w:rFonts w:hint="eastAsia" w:ascii="宋体" w:hAnsi="宋体" w:eastAsia="宋体" w:cs="宋体"/>
          <w:b w:val="0"/>
          <w:bCs w:val="0"/>
          <w:color w:val="auto"/>
          <w:sz w:val="24"/>
          <w:highlight w:val="none"/>
          <w:lang w:val="en-US" w:eastAsia="zh-CN"/>
        </w:rPr>
        <w:t>：</w:t>
      </w:r>
      <w:r>
        <w:rPr>
          <w:rFonts w:hint="eastAsia" w:ascii="宋体" w:hAnsi="宋体" w:eastAsia="宋体" w:cs="宋体"/>
          <w:b w:val="0"/>
          <w:bCs w:val="0"/>
          <w:color w:val="auto"/>
          <w:sz w:val="24"/>
          <w:highlight w:val="none"/>
          <w:u w:val="single"/>
          <w:lang w:val="en-US" w:eastAsia="zh-CN"/>
        </w:rPr>
        <w:t xml:space="preserve">          </w:t>
      </w:r>
      <w:r>
        <w:rPr>
          <w:rFonts w:hint="default" w:ascii="宋体" w:hAnsi="宋体" w:eastAsia="宋体" w:cs="宋体"/>
          <w:b w:val="0"/>
          <w:bCs w:val="0"/>
          <w:color w:val="auto"/>
          <w:sz w:val="24"/>
          <w:highlight w:val="none"/>
          <w:lang w:val="en-US" w:eastAsia="zh-CN"/>
        </w:rPr>
        <w:t>。</w:t>
      </w:r>
    </w:p>
    <w:p w14:paraId="55FD3E91">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rFonts w:hint="eastAsia" w:ascii="宋体" w:hAnsi="宋体" w:eastAsia="宋体" w:cs="宋体"/>
          <w:b w:val="0"/>
          <w:bCs w:val="0"/>
          <w:color w:val="auto"/>
          <w:sz w:val="24"/>
          <w:highlight w:val="none"/>
          <w:lang w:val="en-US" w:eastAsia="zh-CN"/>
        </w:rPr>
      </w:pPr>
      <w:r>
        <w:rPr>
          <w:rFonts w:hint="eastAsia" w:ascii="宋体" w:hAnsi="宋体" w:eastAsia="宋体" w:cs="宋体"/>
          <w:b w:val="0"/>
          <w:bCs w:val="0"/>
          <w:color w:val="auto"/>
          <w:sz w:val="24"/>
          <w:highlight w:val="none"/>
          <w:lang w:val="en-US" w:eastAsia="zh-CN"/>
        </w:rPr>
        <w:t>10.3 上述通知应被视为在下列时间送达：以快递或专人发送的，在收件人签收之日或拒收之日；以挂号邮件发出的，在发出之日起7个工作日；以电子邮件发出的，在电子邮件进入收件方电子邮箱服务器之日。</w:t>
      </w:r>
    </w:p>
    <w:p w14:paraId="663E7DBD">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rFonts w:hint="default" w:ascii="宋体" w:hAnsi="宋体" w:eastAsia="宋体" w:cs="宋体"/>
          <w:b w:val="0"/>
          <w:bCs w:val="0"/>
          <w:color w:val="auto"/>
          <w:sz w:val="24"/>
          <w:highlight w:val="none"/>
          <w:lang w:val="en-US" w:eastAsia="zh-CN"/>
        </w:rPr>
      </w:pPr>
      <w:r>
        <w:rPr>
          <w:rFonts w:hint="eastAsia" w:ascii="宋体" w:hAnsi="宋体" w:eastAsia="宋体" w:cs="宋体"/>
          <w:b w:val="0"/>
          <w:bCs w:val="0"/>
          <w:color w:val="auto"/>
          <w:sz w:val="24"/>
          <w:highlight w:val="none"/>
          <w:lang w:val="en-US" w:eastAsia="zh-CN"/>
        </w:rPr>
        <w:t>10.4 以上地址和联系方式，任何一方发生变更应在变更之日起3日内通知对方。如未通知，一方按原地址送达的书面资料被退回的，退回之日视为送达之日。任何一方按照确认地址送到另一方的书面资料被拒绝签收导致邮件被退回的，退回之日视为送达之日。</w:t>
      </w:r>
    </w:p>
    <w:p w14:paraId="332909F9">
      <w:pPr>
        <w:keepNext w:val="0"/>
        <w:keepLines w:val="0"/>
        <w:pageBreakBefore w:val="0"/>
        <w:widowControl w:val="0"/>
        <w:kinsoku/>
        <w:wordWrap/>
        <w:overflowPunct/>
        <w:topLinePunct w:val="0"/>
        <w:autoSpaceDE/>
        <w:autoSpaceDN/>
        <w:bidi w:val="0"/>
        <w:adjustRightInd/>
        <w:snapToGrid/>
        <w:spacing w:line="480" w:lineRule="exact"/>
        <w:ind w:firstLine="482" w:firstLineChars="200"/>
        <w:textAlignment w:val="auto"/>
        <w:rPr>
          <w:rFonts w:hint="default" w:ascii="宋体" w:hAnsi="宋体" w:eastAsia="宋体" w:cs="宋体"/>
          <w:b/>
          <w:bCs/>
          <w:color w:val="auto"/>
          <w:sz w:val="24"/>
          <w:highlight w:val="none"/>
          <w:lang w:val="en-US" w:eastAsia="zh-CN"/>
        </w:rPr>
      </w:pPr>
      <w:r>
        <w:rPr>
          <w:rFonts w:hint="eastAsia" w:ascii="宋体" w:hAnsi="宋体" w:eastAsia="宋体" w:cs="宋体"/>
          <w:b/>
          <w:bCs/>
          <w:color w:val="auto"/>
          <w:sz w:val="24"/>
          <w:highlight w:val="none"/>
          <w:lang w:eastAsia="zh-CN"/>
        </w:rPr>
        <w:t>第十</w:t>
      </w:r>
      <w:r>
        <w:rPr>
          <w:rFonts w:hint="eastAsia" w:ascii="宋体" w:hAnsi="宋体" w:eastAsia="宋体" w:cs="宋体"/>
          <w:b/>
          <w:bCs/>
          <w:color w:val="auto"/>
          <w:sz w:val="24"/>
          <w:highlight w:val="none"/>
          <w:lang w:val="en-US" w:eastAsia="zh-CN"/>
        </w:rPr>
        <w:t>一</w:t>
      </w:r>
      <w:r>
        <w:rPr>
          <w:rFonts w:hint="eastAsia" w:ascii="宋体" w:hAnsi="宋体" w:eastAsia="宋体" w:cs="宋体"/>
          <w:b/>
          <w:bCs/>
          <w:color w:val="auto"/>
          <w:sz w:val="24"/>
          <w:highlight w:val="none"/>
          <w:lang w:eastAsia="zh-CN"/>
        </w:rPr>
        <w:t>条</w:t>
      </w:r>
      <w:r>
        <w:rPr>
          <w:rFonts w:hint="eastAsia" w:ascii="宋体" w:hAnsi="宋体" w:eastAsia="宋体" w:cs="宋体"/>
          <w:b/>
          <w:bCs/>
          <w:color w:val="auto"/>
          <w:sz w:val="24"/>
          <w:highlight w:val="none"/>
          <w:lang w:val="en-US" w:eastAsia="zh-CN"/>
        </w:rPr>
        <w:t xml:space="preserve"> 合同的变更、解除</w:t>
      </w:r>
    </w:p>
    <w:p w14:paraId="70430007">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rFonts w:hint="default" w:ascii="宋体" w:hAnsi="宋体" w:eastAsia="宋体" w:cs="宋体"/>
          <w:color w:val="auto"/>
          <w:sz w:val="24"/>
          <w:highlight w:val="none"/>
          <w:lang w:val="en-US" w:eastAsia="zh-CN"/>
        </w:rPr>
      </w:pPr>
      <w:r>
        <w:rPr>
          <w:rFonts w:hint="eastAsia" w:ascii="宋体" w:hAnsi="宋体" w:eastAsia="宋体" w:cs="宋体"/>
          <w:color w:val="auto"/>
          <w:sz w:val="24"/>
          <w:highlight w:val="none"/>
          <w:lang w:val="en-US" w:eastAsia="zh-CN"/>
        </w:rPr>
        <w:t>11.1 本合同经双方协商一致后可以变更，双方应另行签订补充协议。</w:t>
      </w:r>
    </w:p>
    <w:p w14:paraId="5B80C46E">
      <w:pPr>
        <w:keepNext w:val="0"/>
        <w:keepLines w:val="0"/>
        <w:pageBreakBefore w:val="0"/>
        <w:widowControl w:val="0"/>
        <w:kinsoku/>
        <w:wordWrap/>
        <w:overflowPunct/>
        <w:topLinePunct w:val="0"/>
        <w:autoSpaceDE/>
        <w:autoSpaceDN/>
        <w:bidi w:val="0"/>
        <w:adjustRightInd/>
        <w:snapToGrid/>
        <w:spacing w:line="480" w:lineRule="exact"/>
        <w:ind w:firstLine="482" w:firstLineChars="200"/>
        <w:textAlignment w:val="auto"/>
        <w:rPr>
          <w:rFonts w:hint="eastAsia" w:ascii="宋体" w:hAnsi="宋体" w:eastAsia="宋体" w:cs="宋体"/>
          <w:color w:val="auto"/>
          <w:sz w:val="24"/>
          <w:highlight w:val="none"/>
          <w:lang w:val="en-US" w:eastAsia="zh-CN"/>
        </w:rPr>
      </w:pPr>
      <w:r>
        <w:rPr>
          <w:rFonts w:hint="eastAsia" w:ascii="宋体" w:hAnsi="宋体" w:eastAsia="宋体" w:cs="宋体"/>
          <w:b/>
          <w:bCs/>
          <w:color w:val="auto"/>
          <w:sz w:val="24"/>
          <w:highlight w:val="none"/>
          <w:u w:val="single"/>
          <w:lang w:val="en-US" w:eastAsia="zh-CN"/>
        </w:rPr>
        <w:t>11.2 如甲方因政策变化等非自身主观原因不需要购买本合同全部设备，经书面通知乙方后可以提前终止本合同；如甲方因运营需要等原因不需要购买本合同部分设备，不需要购买的部分自动从采购内容中剔除。</w:t>
      </w:r>
    </w:p>
    <w:p w14:paraId="49412BAD">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rFonts w:ascii="宋体" w:hAnsi="宋体" w:eastAsia="宋体" w:cs="宋体"/>
          <w:color w:val="auto"/>
          <w:sz w:val="24"/>
          <w:highlight w:val="none"/>
        </w:rPr>
      </w:pPr>
      <w:r>
        <w:rPr>
          <w:rFonts w:hint="eastAsia" w:ascii="宋体" w:hAnsi="宋体" w:eastAsia="宋体" w:cs="宋体"/>
          <w:color w:val="auto"/>
          <w:sz w:val="24"/>
          <w:highlight w:val="none"/>
          <w:lang w:val="en-US" w:eastAsia="zh-CN"/>
        </w:rPr>
        <w:t xml:space="preserve">11.3 </w:t>
      </w:r>
      <w:r>
        <w:rPr>
          <w:rFonts w:hint="eastAsia" w:ascii="宋体" w:hAnsi="宋体" w:eastAsia="宋体" w:cs="宋体"/>
          <w:color w:val="auto"/>
          <w:sz w:val="24"/>
          <w:highlight w:val="none"/>
        </w:rPr>
        <w:t>乙方出现以下违约情形之一的，甲方有权拒绝支付任何价款并解除合同：</w:t>
      </w:r>
    </w:p>
    <w:p w14:paraId="5679FD7C">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rFonts w:ascii="宋体" w:hAnsi="宋体" w:eastAsia="宋体" w:cs="宋体"/>
          <w:color w:val="auto"/>
          <w:sz w:val="24"/>
          <w:highlight w:val="none"/>
        </w:rPr>
      </w:pPr>
      <w:r>
        <w:rPr>
          <w:rFonts w:hint="eastAsia" w:ascii="宋体" w:hAnsi="宋体" w:cs="宋体"/>
          <w:color w:val="auto"/>
          <w:sz w:val="24"/>
          <w:highlight w:val="none"/>
          <w:lang w:val="en-US" w:eastAsia="zh-CN"/>
        </w:rPr>
        <w:t>11</w:t>
      </w:r>
      <w:r>
        <w:rPr>
          <w:rFonts w:hint="eastAsia" w:ascii="宋体" w:hAnsi="宋体" w:eastAsia="宋体" w:cs="宋体"/>
          <w:color w:val="auto"/>
          <w:sz w:val="24"/>
          <w:highlight w:val="none"/>
        </w:rPr>
        <w:t>.</w:t>
      </w:r>
      <w:r>
        <w:rPr>
          <w:rFonts w:hint="eastAsia" w:ascii="宋体" w:hAnsi="宋体" w:eastAsia="宋体" w:cs="宋体"/>
          <w:color w:val="auto"/>
          <w:sz w:val="24"/>
          <w:highlight w:val="none"/>
          <w:lang w:val="en-US" w:eastAsia="zh-CN"/>
        </w:rPr>
        <w:t>3</w:t>
      </w:r>
      <w:r>
        <w:rPr>
          <w:rFonts w:hint="eastAsia" w:ascii="宋体" w:hAnsi="宋体" w:eastAsia="宋体" w:cs="宋体"/>
          <w:color w:val="auto"/>
          <w:sz w:val="24"/>
          <w:highlight w:val="none"/>
        </w:rPr>
        <w:t>.1 乙方逾期</w:t>
      </w:r>
      <w:r>
        <w:rPr>
          <w:rFonts w:hint="eastAsia" w:ascii="宋体" w:hAnsi="宋体" w:eastAsia="宋体" w:cs="宋体"/>
          <w:color w:val="auto"/>
          <w:sz w:val="24"/>
          <w:highlight w:val="none"/>
          <w:u w:val="single"/>
        </w:rPr>
        <w:t>30</w:t>
      </w:r>
      <w:r>
        <w:rPr>
          <w:rFonts w:hint="eastAsia" w:ascii="宋体" w:hAnsi="宋体" w:eastAsia="宋体" w:cs="宋体"/>
          <w:color w:val="auto"/>
          <w:sz w:val="24"/>
          <w:highlight w:val="none"/>
        </w:rPr>
        <w:t>日仍不能供货；</w:t>
      </w:r>
    </w:p>
    <w:p w14:paraId="37C5BC5F">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rFonts w:ascii="宋体" w:hAnsi="宋体" w:eastAsia="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lang w:val="en-US" w:eastAsia="zh-CN"/>
          <w14:textFill>
            <w14:solidFill>
              <w14:schemeClr w14:val="tx1"/>
            </w14:solidFill>
          </w14:textFill>
        </w:rPr>
        <w:t>11</w:t>
      </w:r>
      <w:r>
        <w:rPr>
          <w:rFonts w:hint="eastAsia" w:ascii="宋体" w:hAnsi="宋体" w:eastAsia="宋体" w:cs="宋体"/>
          <w:color w:val="000000" w:themeColor="text1"/>
          <w:sz w:val="24"/>
          <w:highlight w:val="none"/>
          <w14:textFill>
            <w14:solidFill>
              <w14:schemeClr w14:val="tx1"/>
            </w14:solidFill>
          </w14:textFill>
        </w:rPr>
        <w:t>.</w:t>
      </w:r>
      <w:r>
        <w:rPr>
          <w:rFonts w:hint="eastAsia" w:ascii="宋体" w:hAnsi="宋体" w:eastAsia="宋体" w:cs="宋体"/>
          <w:color w:val="000000" w:themeColor="text1"/>
          <w:sz w:val="24"/>
          <w:highlight w:val="none"/>
          <w:lang w:val="en-US" w:eastAsia="zh-CN"/>
          <w14:textFill>
            <w14:solidFill>
              <w14:schemeClr w14:val="tx1"/>
            </w14:solidFill>
          </w14:textFill>
        </w:rPr>
        <w:t>3</w:t>
      </w:r>
      <w:r>
        <w:rPr>
          <w:rFonts w:hint="eastAsia" w:ascii="宋体" w:hAnsi="宋体" w:eastAsia="宋体" w:cs="宋体"/>
          <w:color w:val="000000" w:themeColor="text1"/>
          <w:sz w:val="24"/>
          <w:highlight w:val="none"/>
          <w14:textFill>
            <w14:solidFill>
              <w14:schemeClr w14:val="tx1"/>
            </w14:solidFill>
          </w14:textFill>
        </w:rPr>
        <w:t>.2 乙方提供的设备质量不符合国家标准、本合同标准或</w:t>
      </w:r>
      <w:r>
        <w:rPr>
          <w:rFonts w:hint="eastAsia" w:ascii="宋体" w:hAnsi="宋体" w:eastAsia="宋体" w:cs="宋体"/>
          <w:color w:val="000000" w:themeColor="text1"/>
          <w:sz w:val="24"/>
          <w:highlight w:val="none"/>
          <w:lang w:eastAsia="zh-CN"/>
          <w14:textFill>
            <w14:solidFill>
              <w14:schemeClr w14:val="tx1"/>
            </w14:solidFill>
          </w14:textFill>
        </w:rPr>
        <w:t>投标文件</w:t>
      </w:r>
      <w:r>
        <w:rPr>
          <w:rFonts w:hint="eastAsia" w:ascii="宋体" w:hAnsi="宋体" w:eastAsia="宋体" w:cs="宋体"/>
          <w:color w:val="000000" w:themeColor="text1"/>
          <w:sz w:val="24"/>
          <w:highlight w:val="none"/>
          <w:lang w:val="en-US" w:eastAsia="zh-CN"/>
          <w14:textFill>
            <w14:solidFill>
              <w14:schemeClr w14:val="tx1"/>
            </w14:solidFill>
          </w14:textFill>
        </w:rPr>
        <w:t>/</w:t>
      </w:r>
      <w:r>
        <w:rPr>
          <w:rFonts w:hint="eastAsia" w:ascii="宋体" w:hAnsi="宋体" w:eastAsia="宋体" w:cs="宋体"/>
          <w:color w:val="000000" w:themeColor="text1"/>
          <w:sz w:val="24"/>
          <w:highlight w:val="none"/>
          <w14:textFill>
            <w14:solidFill>
              <w14:schemeClr w14:val="tx1"/>
            </w14:solidFill>
          </w14:textFill>
        </w:rPr>
        <w:t>响应文件约定标准；</w:t>
      </w:r>
    </w:p>
    <w:p w14:paraId="4E910DA5">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rFonts w:ascii="宋体" w:hAnsi="宋体" w:eastAsia="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lang w:val="en-US" w:eastAsia="zh-CN"/>
          <w14:textFill>
            <w14:solidFill>
              <w14:schemeClr w14:val="tx1"/>
            </w14:solidFill>
          </w14:textFill>
        </w:rPr>
        <w:t>11</w:t>
      </w:r>
      <w:r>
        <w:rPr>
          <w:rFonts w:hint="eastAsia" w:ascii="宋体" w:hAnsi="宋体" w:eastAsia="宋体" w:cs="宋体"/>
          <w:color w:val="000000" w:themeColor="text1"/>
          <w:sz w:val="24"/>
          <w:highlight w:val="none"/>
          <w14:textFill>
            <w14:solidFill>
              <w14:schemeClr w14:val="tx1"/>
            </w14:solidFill>
          </w14:textFill>
        </w:rPr>
        <w:t>.</w:t>
      </w:r>
      <w:r>
        <w:rPr>
          <w:rFonts w:hint="eastAsia" w:ascii="宋体" w:hAnsi="宋体" w:eastAsia="宋体" w:cs="宋体"/>
          <w:color w:val="000000" w:themeColor="text1"/>
          <w:sz w:val="24"/>
          <w:highlight w:val="none"/>
          <w:lang w:val="en-US" w:eastAsia="zh-CN"/>
          <w14:textFill>
            <w14:solidFill>
              <w14:schemeClr w14:val="tx1"/>
            </w14:solidFill>
          </w14:textFill>
        </w:rPr>
        <w:t>3</w:t>
      </w:r>
      <w:r>
        <w:rPr>
          <w:rFonts w:hint="eastAsia" w:ascii="宋体" w:hAnsi="宋体" w:eastAsia="宋体" w:cs="宋体"/>
          <w:color w:val="000000" w:themeColor="text1"/>
          <w:sz w:val="24"/>
          <w:highlight w:val="none"/>
          <w14:textFill>
            <w14:solidFill>
              <w14:schemeClr w14:val="tx1"/>
            </w14:solidFill>
          </w14:textFill>
        </w:rPr>
        <w:t>.3 乙方将</w:t>
      </w:r>
      <w:r>
        <w:rPr>
          <w:rFonts w:hint="eastAsia" w:ascii="宋体" w:hAnsi="宋体" w:eastAsia="宋体" w:cs="宋体"/>
          <w:color w:val="000000" w:themeColor="text1"/>
          <w:sz w:val="24"/>
          <w:highlight w:val="none"/>
          <w:lang w:val="en-US" w:eastAsia="zh-CN"/>
          <w14:textFill>
            <w14:solidFill>
              <w14:schemeClr w14:val="tx1"/>
            </w14:solidFill>
          </w14:textFill>
        </w:rPr>
        <w:t>本合同权利义务全部或部分转让给</w:t>
      </w:r>
      <w:r>
        <w:rPr>
          <w:rFonts w:hint="eastAsia" w:ascii="宋体" w:hAnsi="宋体" w:eastAsia="宋体" w:cs="宋体"/>
          <w:color w:val="000000" w:themeColor="text1"/>
          <w:sz w:val="24"/>
          <w:highlight w:val="none"/>
          <w14:textFill>
            <w14:solidFill>
              <w14:schemeClr w14:val="tx1"/>
            </w14:solidFill>
          </w14:textFill>
        </w:rPr>
        <w:t>第三方；</w:t>
      </w:r>
    </w:p>
    <w:p w14:paraId="1CA49F8E">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rFonts w:hint="eastAsia" w:ascii="宋体" w:hAnsi="宋体" w:eastAsia="宋体" w:cs="宋体"/>
          <w:b/>
          <w:bCs/>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lang w:val="en-US" w:eastAsia="zh-CN"/>
          <w14:textFill>
            <w14:solidFill>
              <w14:schemeClr w14:val="tx1"/>
            </w14:solidFill>
          </w14:textFill>
        </w:rPr>
        <w:t>11</w:t>
      </w:r>
      <w:r>
        <w:rPr>
          <w:rFonts w:hint="eastAsia" w:ascii="宋体" w:hAnsi="宋体" w:eastAsia="宋体" w:cs="宋体"/>
          <w:color w:val="000000" w:themeColor="text1"/>
          <w:sz w:val="24"/>
          <w:highlight w:val="none"/>
          <w14:textFill>
            <w14:solidFill>
              <w14:schemeClr w14:val="tx1"/>
            </w14:solidFill>
          </w14:textFill>
        </w:rPr>
        <w:t>.</w:t>
      </w:r>
      <w:r>
        <w:rPr>
          <w:rFonts w:hint="eastAsia" w:ascii="宋体" w:hAnsi="宋体" w:eastAsia="宋体" w:cs="宋体"/>
          <w:color w:val="000000" w:themeColor="text1"/>
          <w:sz w:val="24"/>
          <w:highlight w:val="none"/>
          <w:lang w:val="en-US" w:eastAsia="zh-CN"/>
          <w14:textFill>
            <w14:solidFill>
              <w14:schemeClr w14:val="tx1"/>
            </w14:solidFill>
          </w14:textFill>
        </w:rPr>
        <w:t>3</w:t>
      </w:r>
      <w:r>
        <w:rPr>
          <w:rFonts w:hint="eastAsia" w:ascii="宋体" w:hAnsi="宋体" w:eastAsia="宋体" w:cs="宋体"/>
          <w:color w:val="000000" w:themeColor="text1"/>
          <w:sz w:val="24"/>
          <w:highlight w:val="none"/>
          <w14:textFill>
            <w14:solidFill>
              <w14:schemeClr w14:val="tx1"/>
            </w14:solidFill>
          </w14:textFill>
        </w:rPr>
        <w:t>.4 其他根本违约的情形。</w:t>
      </w:r>
    </w:p>
    <w:p w14:paraId="1C9CCADE">
      <w:pPr>
        <w:keepNext w:val="0"/>
        <w:keepLines w:val="0"/>
        <w:pageBreakBefore w:val="0"/>
        <w:widowControl w:val="0"/>
        <w:kinsoku/>
        <w:wordWrap/>
        <w:overflowPunct/>
        <w:topLinePunct w:val="0"/>
        <w:autoSpaceDE/>
        <w:autoSpaceDN/>
        <w:bidi w:val="0"/>
        <w:adjustRightInd/>
        <w:snapToGrid/>
        <w:spacing w:line="480" w:lineRule="exact"/>
        <w:ind w:firstLine="482" w:firstLineChars="200"/>
        <w:textAlignment w:val="auto"/>
        <w:rPr>
          <w:rFonts w:ascii="宋体" w:hAnsi="宋体" w:eastAsia="宋体" w:cs="宋体"/>
          <w:b/>
          <w:bCs/>
          <w:color w:val="000000" w:themeColor="text1"/>
          <w:sz w:val="24"/>
          <w:highlight w:val="none"/>
          <w14:textFill>
            <w14:solidFill>
              <w14:schemeClr w14:val="tx1"/>
            </w14:solidFill>
          </w14:textFill>
        </w:rPr>
      </w:pPr>
      <w:r>
        <w:rPr>
          <w:rFonts w:hint="eastAsia" w:ascii="宋体" w:hAnsi="宋体" w:eastAsia="宋体" w:cs="宋体"/>
          <w:b/>
          <w:bCs/>
          <w:color w:val="000000" w:themeColor="text1"/>
          <w:sz w:val="24"/>
          <w:highlight w:val="none"/>
          <w14:textFill>
            <w14:solidFill>
              <w14:schemeClr w14:val="tx1"/>
            </w14:solidFill>
          </w14:textFill>
        </w:rPr>
        <w:t>第</w:t>
      </w:r>
      <w:r>
        <w:rPr>
          <w:rFonts w:hint="eastAsia" w:ascii="宋体" w:hAnsi="宋体" w:eastAsia="宋体" w:cs="宋体"/>
          <w:b/>
          <w:bCs/>
          <w:color w:val="000000" w:themeColor="text1"/>
          <w:sz w:val="24"/>
          <w:highlight w:val="none"/>
          <w:lang w:eastAsia="zh-CN"/>
          <w14:textFill>
            <w14:solidFill>
              <w14:schemeClr w14:val="tx1"/>
            </w14:solidFill>
          </w14:textFill>
        </w:rPr>
        <w:t>十</w:t>
      </w:r>
      <w:r>
        <w:rPr>
          <w:rFonts w:hint="eastAsia" w:ascii="宋体" w:hAnsi="宋体" w:eastAsia="宋体" w:cs="宋体"/>
          <w:b/>
          <w:bCs/>
          <w:color w:val="000000" w:themeColor="text1"/>
          <w:sz w:val="24"/>
          <w:highlight w:val="none"/>
          <w:lang w:val="en-US" w:eastAsia="zh-CN"/>
          <w14:textFill>
            <w14:solidFill>
              <w14:schemeClr w14:val="tx1"/>
            </w14:solidFill>
          </w14:textFill>
        </w:rPr>
        <w:t>二</w:t>
      </w:r>
      <w:r>
        <w:rPr>
          <w:rFonts w:hint="eastAsia" w:ascii="宋体" w:hAnsi="宋体" w:eastAsia="宋体" w:cs="宋体"/>
          <w:b/>
          <w:bCs/>
          <w:color w:val="000000" w:themeColor="text1"/>
          <w:sz w:val="24"/>
          <w:highlight w:val="none"/>
          <w14:textFill>
            <w14:solidFill>
              <w14:schemeClr w14:val="tx1"/>
            </w14:solidFill>
          </w14:textFill>
        </w:rPr>
        <w:t>条 违约责任</w:t>
      </w:r>
    </w:p>
    <w:p w14:paraId="12BED93A">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rFonts w:ascii="宋体" w:hAnsi="宋体" w:eastAsia="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lang w:val="en-US" w:eastAsia="zh-CN"/>
          <w14:textFill>
            <w14:solidFill>
              <w14:schemeClr w14:val="tx1"/>
            </w14:solidFill>
          </w14:textFill>
        </w:rPr>
        <w:t>12</w:t>
      </w:r>
      <w:r>
        <w:rPr>
          <w:rFonts w:hint="eastAsia" w:ascii="宋体" w:hAnsi="宋体" w:eastAsia="宋体" w:cs="宋体"/>
          <w:color w:val="000000" w:themeColor="text1"/>
          <w:sz w:val="24"/>
          <w:highlight w:val="none"/>
          <w14:textFill>
            <w14:solidFill>
              <w14:schemeClr w14:val="tx1"/>
            </w14:solidFill>
          </w14:textFill>
        </w:rPr>
        <w:t xml:space="preserve">.1 </w:t>
      </w:r>
      <w:r>
        <w:rPr>
          <w:rFonts w:hint="eastAsia" w:ascii="宋体" w:hAnsi="宋体" w:eastAsia="宋体" w:cs="宋体"/>
          <w:color w:val="000000" w:themeColor="text1"/>
          <w:sz w:val="24"/>
          <w:highlight w:val="none"/>
          <w:lang w:eastAsia="zh-CN"/>
          <w14:textFill>
            <w14:solidFill>
              <w14:schemeClr w14:val="tx1"/>
            </w14:solidFill>
          </w14:textFill>
        </w:rPr>
        <w:t>甲方因</w:t>
      </w:r>
      <w:r>
        <w:rPr>
          <w:rFonts w:hint="eastAsia" w:ascii="宋体" w:hAnsi="宋体" w:eastAsia="宋体" w:cs="宋体"/>
          <w:color w:val="000000" w:themeColor="text1"/>
          <w:sz w:val="24"/>
          <w:highlight w:val="none"/>
          <w:lang w:val="en-US" w:eastAsia="zh-CN"/>
          <w14:textFill>
            <w14:solidFill>
              <w14:schemeClr w14:val="tx1"/>
            </w14:solidFill>
          </w14:textFill>
        </w:rPr>
        <w:t>11.2情形提前终止本合同或剔除部分采购内容均无须承担违约责任，乙方不得因此要求甲方予以任何经济赔偿或补偿。</w:t>
      </w:r>
    </w:p>
    <w:p w14:paraId="56C5ACC7">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rFonts w:hint="default" w:ascii="宋体" w:hAnsi="宋体" w:eastAsia="宋体" w:cs="宋体"/>
          <w:color w:val="000000" w:themeColor="text1"/>
          <w:sz w:val="24"/>
          <w:highlight w:val="none"/>
          <w:lang w:val="en-US" w:eastAsia="zh-CN"/>
          <w14:textFill>
            <w14:solidFill>
              <w14:schemeClr w14:val="tx1"/>
            </w14:solidFill>
          </w14:textFill>
        </w:rPr>
      </w:pPr>
      <w:r>
        <w:rPr>
          <w:rFonts w:hint="eastAsia" w:ascii="宋体" w:hAnsi="宋体" w:cs="宋体"/>
          <w:color w:val="000000" w:themeColor="text1"/>
          <w:sz w:val="24"/>
          <w:highlight w:val="none"/>
          <w:lang w:val="en-US" w:eastAsia="zh-CN"/>
          <w14:textFill>
            <w14:solidFill>
              <w14:schemeClr w14:val="tx1"/>
            </w14:solidFill>
          </w14:textFill>
        </w:rPr>
        <w:t>12</w:t>
      </w:r>
      <w:r>
        <w:rPr>
          <w:rFonts w:hint="eastAsia" w:ascii="宋体" w:hAnsi="宋体" w:eastAsia="宋体" w:cs="宋体"/>
          <w:color w:val="000000" w:themeColor="text1"/>
          <w:sz w:val="24"/>
          <w:highlight w:val="none"/>
          <w14:textFill>
            <w14:solidFill>
              <w14:schemeClr w14:val="tx1"/>
            </w14:solidFill>
          </w14:textFill>
        </w:rPr>
        <w:t>.2 如乙方未在本合同约定时间内将验收合格的</w:t>
      </w:r>
      <w:r>
        <w:rPr>
          <w:rFonts w:hint="eastAsia" w:ascii="宋体" w:hAnsi="宋体" w:eastAsia="宋体" w:cs="宋体"/>
          <w:color w:val="000000" w:themeColor="text1"/>
          <w:sz w:val="24"/>
          <w:highlight w:val="none"/>
          <w:lang w:val="en-US" w:eastAsia="zh-CN"/>
          <w14:textFill>
            <w14:solidFill>
              <w14:schemeClr w14:val="tx1"/>
            </w14:solidFill>
          </w14:textFill>
        </w:rPr>
        <w:t>设备</w:t>
      </w:r>
      <w:r>
        <w:rPr>
          <w:rFonts w:hint="eastAsia" w:ascii="宋体" w:hAnsi="宋体" w:eastAsia="宋体" w:cs="宋体"/>
          <w:color w:val="000000" w:themeColor="text1"/>
          <w:sz w:val="24"/>
          <w:highlight w:val="none"/>
          <w14:textFill>
            <w14:solidFill>
              <w14:schemeClr w14:val="tx1"/>
            </w14:solidFill>
          </w14:textFill>
        </w:rPr>
        <w:t>交付给甲方使用，除应赔偿甲方因此造成的损失外，每逾期一日，按</w:t>
      </w:r>
      <w:r>
        <w:rPr>
          <w:rFonts w:hint="eastAsia" w:ascii="宋体" w:hAnsi="宋体" w:eastAsia="宋体" w:cs="宋体"/>
          <w:color w:val="000000" w:themeColor="text1"/>
          <w:sz w:val="24"/>
          <w:highlight w:val="none"/>
          <w:lang w:eastAsia="zh-CN"/>
          <w14:textFill>
            <w14:solidFill>
              <w14:schemeClr w14:val="tx1"/>
            </w14:solidFill>
          </w14:textFill>
        </w:rPr>
        <w:t>（</w:t>
      </w:r>
      <w:r>
        <w:rPr>
          <w:rFonts w:hint="eastAsia" w:ascii="宋体" w:hAnsi="宋体" w:eastAsia="宋体" w:cs="宋体"/>
          <w:color w:val="000000" w:themeColor="text1"/>
          <w:sz w:val="24"/>
          <w:szCs w:val="24"/>
          <w:highlight w:val="none"/>
          <w:u w:val="none"/>
          <w:lang w:val="en-US" w:eastAsia="zh-CN"/>
          <w14:textFill>
            <w14:solidFill>
              <w14:schemeClr w14:val="tx1"/>
            </w14:solidFill>
          </w14:textFill>
        </w:rPr>
        <w:t>□</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none"/>
          <w:lang w:val="en-US" w:eastAsia="zh-CN"/>
          <w14:textFill>
            <w14:solidFill>
              <w14:schemeClr w14:val="tx1"/>
            </w14:solidFill>
          </w14:textFill>
        </w:rPr>
        <w:t>元 ☑</w:t>
      </w:r>
      <w:r>
        <w:rPr>
          <w:rFonts w:hint="eastAsia" w:ascii="宋体" w:hAnsi="宋体" w:eastAsia="宋体" w:cs="宋体"/>
          <w:color w:val="000000" w:themeColor="text1"/>
          <w:sz w:val="24"/>
          <w:highlight w:val="none"/>
          <w:u w:val="none"/>
          <w14:textFill>
            <w14:solidFill>
              <w14:schemeClr w14:val="tx1"/>
            </w14:solidFill>
          </w14:textFill>
        </w:rPr>
        <w:t>本合同约定总价款的</w:t>
      </w:r>
      <w:r>
        <w:rPr>
          <w:rFonts w:hint="eastAsia" w:ascii="宋体" w:hAnsi="宋体" w:eastAsia="宋体" w:cs="宋体"/>
          <w:color w:val="000000" w:themeColor="text1"/>
          <w:sz w:val="24"/>
          <w:highlight w:val="none"/>
          <w:u w:val="none"/>
          <w:lang w:eastAsia="zh-CN"/>
          <w14:textFill>
            <w14:solidFill>
              <w14:schemeClr w14:val="tx1"/>
            </w14:solidFill>
          </w14:textFill>
        </w:rPr>
        <w:t>千分之一</w:t>
      </w:r>
      <w:r>
        <w:rPr>
          <w:rFonts w:hint="eastAsia" w:ascii="宋体" w:hAnsi="宋体" w:eastAsia="宋体" w:cs="宋体"/>
          <w:color w:val="000000" w:themeColor="text1"/>
          <w:sz w:val="24"/>
          <w:highlight w:val="none"/>
          <w:lang w:eastAsia="zh-CN"/>
          <w14:textFill>
            <w14:solidFill>
              <w14:schemeClr w14:val="tx1"/>
            </w14:solidFill>
          </w14:textFill>
        </w:rPr>
        <w:t>）标准</w:t>
      </w:r>
      <w:r>
        <w:rPr>
          <w:rFonts w:hint="eastAsia" w:ascii="宋体" w:hAnsi="宋体" w:eastAsia="宋体" w:cs="宋体"/>
          <w:color w:val="000000" w:themeColor="text1"/>
          <w:sz w:val="24"/>
          <w:highlight w:val="none"/>
          <w14:textFill>
            <w14:solidFill>
              <w14:schemeClr w14:val="tx1"/>
            </w14:solidFill>
          </w14:textFill>
        </w:rPr>
        <w:t>向甲方支付违约金。</w:t>
      </w:r>
    </w:p>
    <w:p w14:paraId="732D9BE6">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rFonts w:ascii="宋体" w:hAnsi="宋体" w:eastAsia="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lang w:val="en-US" w:eastAsia="zh-CN"/>
          <w14:textFill>
            <w14:solidFill>
              <w14:schemeClr w14:val="tx1"/>
            </w14:solidFill>
          </w14:textFill>
        </w:rPr>
        <w:t>12</w:t>
      </w:r>
      <w:r>
        <w:rPr>
          <w:rFonts w:hint="eastAsia" w:ascii="宋体" w:hAnsi="宋体" w:eastAsia="宋体" w:cs="宋体"/>
          <w:color w:val="000000" w:themeColor="text1"/>
          <w:sz w:val="24"/>
          <w:highlight w:val="none"/>
          <w14:textFill>
            <w14:solidFill>
              <w14:schemeClr w14:val="tx1"/>
            </w14:solidFill>
          </w14:textFill>
        </w:rPr>
        <w:t>.3 如乙方单方解除合同或甲方因</w:t>
      </w:r>
      <w:r>
        <w:rPr>
          <w:rFonts w:hint="eastAsia" w:ascii="宋体" w:hAnsi="宋体" w:eastAsia="宋体" w:cs="宋体"/>
          <w:color w:val="000000" w:themeColor="text1"/>
          <w:sz w:val="24"/>
          <w:highlight w:val="none"/>
          <w:lang w:val="en-US" w:eastAsia="zh-CN"/>
          <w14:textFill>
            <w14:solidFill>
              <w14:schemeClr w14:val="tx1"/>
            </w14:solidFill>
          </w14:textFill>
        </w:rPr>
        <w:t>11.3情形</w:t>
      </w:r>
      <w:r>
        <w:rPr>
          <w:rFonts w:hint="eastAsia" w:ascii="宋体" w:hAnsi="宋体" w:eastAsia="宋体" w:cs="宋体"/>
          <w:color w:val="000000" w:themeColor="text1"/>
          <w:sz w:val="24"/>
          <w:highlight w:val="none"/>
          <w14:textFill>
            <w14:solidFill>
              <w14:schemeClr w14:val="tx1"/>
            </w14:solidFill>
          </w14:textFill>
        </w:rPr>
        <w:t>解除合同，乙方应赔偿给甲方造成的全部经济损失，并按</w:t>
      </w:r>
      <w:r>
        <w:rPr>
          <w:rFonts w:hint="eastAsia" w:ascii="宋体" w:hAnsi="宋体" w:eastAsia="宋体" w:cs="宋体"/>
          <w:color w:val="000000" w:themeColor="text1"/>
          <w:sz w:val="24"/>
          <w:highlight w:val="none"/>
          <w:lang w:eastAsia="zh-CN"/>
          <w14:textFill>
            <w14:solidFill>
              <w14:schemeClr w14:val="tx1"/>
            </w14:solidFill>
          </w14:textFill>
        </w:rPr>
        <w:t>（</w:t>
      </w:r>
      <w:r>
        <w:rPr>
          <w:rFonts w:hint="eastAsia" w:ascii="宋体" w:hAnsi="宋体" w:eastAsia="宋体" w:cs="宋体"/>
          <w:color w:val="000000" w:themeColor="text1"/>
          <w:sz w:val="24"/>
          <w:szCs w:val="24"/>
          <w:highlight w:val="none"/>
          <w:u w:val="none"/>
          <w:lang w:val="en-US" w:eastAsia="zh-CN"/>
          <w14:textFill>
            <w14:solidFill>
              <w14:schemeClr w14:val="tx1"/>
            </w14:solidFill>
          </w14:textFill>
        </w:rPr>
        <w:t>□</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none"/>
          <w:lang w:val="en-US" w:eastAsia="zh-CN"/>
          <w14:textFill>
            <w14:solidFill>
              <w14:schemeClr w14:val="tx1"/>
            </w14:solidFill>
          </w14:textFill>
        </w:rPr>
        <w:t>元 ☑</w:t>
      </w:r>
      <w:r>
        <w:rPr>
          <w:rFonts w:hint="eastAsia" w:ascii="宋体" w:hAnsi="宋体" w:eastAsia="宋体" w:cs="宋体"/>
          <w:color w:val="000000" w:themeColor="text1"/>
          <w:sz w:val="24"/>
          <w:highlight w:val="none"/>
          <w:u w:val="none"/>
          <w14:textFill>
            <w14:solidFill>
              <w14:schemeClr w14:val="tx1"/>
            </w14:solidFill>
          </w14:textFill>
        </w:rPr>
        <w:t>本合同总价款30%</w:t>
      </w:r>
      <w:r>
        <w:rPr>
          <w:rFonts w:hint="eastAsia" w:ascii="宋体" w:hAnsi="宋体" w:eastAsia="宋体" w:cs="宋体"/>
          <w:color w:val="000000" w:themeColor="text1"/>
          <w:sz w:val="24"/>
          <w:highlight w:val="none"/>
          <w:u w:val="none"/>
          <w:lang w:eastAsia="zh-CN"/>
          <w14:textFill>
            <w14:solidFill>
              <w14:schemeClr w14:val="tx1"/>
            </w14:solidFill>
          </w14:textFill>
        </w:rPr>
        <w:t>）</w:t>
      </w:r>
      <w:r>
        <w:rPr>
          <w:rFonts w:hint="eastAsia" w:ascii="宋体" w:hAnsi="宋体" w:eastAsia="宋体" w:cs="宋体"/>
          <w:color w:val="000000" w:themeColor="text1"/>
          <w:sz w:val="24"/>
          <w:highlight w:val="none"/>
          <w14:textFill>
            <w14:solidFill>
              <w14:schemeClr w14:val="tx1"/>
            </w14:solidFill>
          </w14:textFill>
        </w:rPr>
        <w:t>标准</w:t>
      </w:r>
      <w:r>
        <w:rPr>
          <w:rFonts w:hint="eastAsia" w:ascii="宋体" w:hAnsi="宋体" w:eastAsia="宋体" w:cs="宋体"/>
          <w:color w:val="000000" w:themeColor="text1"/>
          <w:sz w:val="24"/>
          <w:highlight w:val="none"/>
          <w:lang w:val="en-US" w:eastAsia="zh-CN"/>
          <w14:textFill>
            <w14:solidFill>
              <w14:schemeClr w14:val="tx1"/>
            </w14:solidFill>
          </w14:textFill>
        </w:rPr>
        <w:t>向</w:t>
      </w:r>
      <w:r>
        <w:rPr>
          <w:rFonts w:hint="eastAsia" w:ascii="宋体" w:hAnsi="宋体" w:eastAsia="宋体" w:cs="宋体"/>
          <w:color w:val="000000" w:themeColor="text1"/>
          <w:sz w:val="24"/>
          <w:highlight w:val="none"/>
          <w14:textFill>
            <w14:solidFill>
              <w14:schemeClr w14:val="tx1"/>
            </w14:solidFill>
          </w14:textFill>
        </w:rPr>
        <w:t>甲方支付违约金。</w:t>
      </w:r>
    </w:p>
    <w:p w14:paraId="1FFC330F">
      <w:pPr>
        <w:keepNext w:val="0"/>
        <w:keepLines w:val="0"/>
        <w:pageBreakBefore w:val="0"/>
        <w:widowControl w:val="0"/>
        <w:numPr>
          <w:ilvl w:val="0"/>
          <w:numId w:val="0"/>
        </w:numPr>
        <w:kinsoku/>
        <w:wordWrap/>
        <w:overflowPunct/>
        <w:topLinePunct w:val="0"/>
        <w:autoSpaceDE/>
        <w:autoSpaceDN/>
        <w:bidi w:val="0"/>
        <w:adjustRightInd/>
        <w:snapToGrid/>
        <w:spacing w:line="480" w:lineRule="exact"/>
        <w:ind w:firstLine="482" w:firstLineChars="200"/>
        <w:jc w:val="both"/>
        <w:textAlignment w:val="auto"/>
        <w:rPr>
          <w:rFonts w:hint="eastAsia" w:ascii="宋体" w:hAnsi="宋体" w:eastAsia="宋体" w:cs="宋体"/>
          <w:b/>
          <w:bCs/>
          <w:color w:val="auto"/>
          <w:sz w:val="24"/>
          <w:szCs w:val="24"/>
          <w:highlight w:val="none"/>
          <w:u w:val="single"/>
          <w:lang w:val="en-US" w:eastAsia="zh-CN"/>
        </w:rPr>
      </w:pPr>
      <w:r>
        <w:rPr>
          <w:rFonts w:hint="eastAsia" w:ascii="宋体" w:hAnsi="宋体" w:eastAsia="宋体" w:cs="宋体"/>
          <w:b/>
          <w:bCs/>
          <w:color w:val="000000" w:themeColor="text1"/>
          <w:sz w:val="24"/>
          <w:szCs w:val="24"/>
          <w:highlight w:val="none"/>
          <w:u w:val="single"/>
          <w:lang w:val="en-US" w:eastAsia="zh-CN"/>
          <w14:textFill>
            <w14:solidFill>
              <w14:schemeClr w14:val="tx1"/>
            </w14:solidFill>
          </w14:textFill>
        </w:rPr>
        <w:t>12.4 无论甲方在</w:t>
      </w:r>
      <w:r>
        <w:rPr>
          <w:rFonts w:hint="eastAsia" w:ascii="宋体" w:hAnsi="宋体" w:eastAsia="宋体" w:cs="宋体"/>
          <w:b/>
          <w:bCs/>
          <w:color w:val="auto"/>
          <w:sz w:val="24"/>
          <w:szCs w:val="24"/>
          <w:highlight w:val="none"/>
          <w:u w:val="single"/>
          <w:lang w:val="en-US" w:eastAsia="zh-CN"/>
        </w:rPr>
        <w:t>任意时候（不限于本合同履行期间）发现存在违反本合同廉洁条款及供应商考核管理制度约定的行为，乙方均须向甲方支付一次性惩罚性违约金，该违约金金额按以下较高者确定：（1）本合同总费用的10%；（2）根据《娄底市中心医院医疗器械供应商考核管理制度》规定计算的廉政违约金金额。如乙方除需承担违反廉洁条款及供应商考核管理制度的违约责任外，同时存在其他违约行为，乙方仍须就其他违约行为承担相应违约责任。</w:t>
      </w:r>
    </w:p>
    <w:p w14:paraId="593381C7">
      <w:pPr>
        <w:keepNext w:val="0"/>
        <w:keepLines w:val="0"/>
        <w:pageBreakBefore w:val="0"/>
        <w:widowControl w:val="0"/>
        <w:kinsoku/>
        <w:wordWrap/>
        <w:overflowPunct/>
        <w:topLinePunct w:val="0"/>
        <w:autoSpaceDE/>
        <w:autoSpaceDN/>
        <w:bidi w:val="0"/>
        <w:adjustRightInd/>
        <w:snapToGrid/>
        <w:spacing w:line="480" w:lineRule="exact"/>
        <w:ind w:firstLine="482" w:firstLineChars="200"/>
        <w:textAlignment w:val="auto"/>
        <w:rPr>
          <w:rFonts w:hint="default" w:ascii="宋体" w:hAnsi="宋体" w:eastAsia="宋体" w:cs="宋体"/>
          <w:b/>
          <w:bCs/>
          <w:color w:val="auto"/>
          <w:sz w:val="24"/>
          <w:highlight w:val="none"/>
          <w:u w:val="single"/>
          <w:lang w:val="en-US" w:eastAsia="zh-CN"/>
        </w:rPr>
      </w:pPr>
      <w:r>
        <w:rPr>
          <w:rFonts w:hint="eastAsia" w:ascii="宋体" w:hAnsi="宋体" w:eastAsia="宋体" w:cs="宋体"/>
          <w:b/>
          <w:bCs/>
          <w:color w:val="auto"/>
          <w:sz w:val="24"/>
          <w:highlight w:val="none"/>
          <w:u w:val="single"/>
          <w:lang w:val="en-US" w:eastAsia="zh-CN"/>
        </w:rPr>
        <w:t>12.5 依据本合同约定乙方应支付给甲方的违约金，甲方有权在应支付给乙方的任意价款中直接予以扣除，如扣除部分不足，乙方应在接到甲方通知后3日内补足。</w:t>
      </w:r>
    </w:p>
    <w:p w14:paraId="60F16F2D">
      <w:pPr>
        <w:keepNext w:val="0"/>
        <w:keepLines w:val="0"/>
        <w:pageBreakBefore w:val="0"/>
        <w:widowControl w:val="0"/>
        <w:kinsoku/>
        <w:wordWrap/>
        <w:overflowPunct/>
        <w:topLinePunct w:val="0"/>
        <w:autoSpaceDE/>
        <w:autoSpaceDN/>
        <w:bidi w:val="0"/>
        <w:adjustRightInd/>
        <w:snapToGrid/>
        <w:spacing w:line="480" w:lineRule="exact"/>
        <w:ind w:firstLine="482" w:firstLineChars="200"/>
        <w:textAlignment w:val="auto"/>
        <w:rPr>
          <w:rFonts w:ascii="宋体" w:hAnsi="宋体" w:eastAsia="宋体" w:cs="宋体"/>
          <w:b/>
          <w:bCs/>
          <w:color w:val="auto"/>
          <w:sz w:val="24"/>
          <w:highlight w:val="none"/>
        </w:rPr>
      </w:pPr>
      <w:r>
        <w:rPr>
          <w:rFonts w:hint="eastAsia" w:ascii="宋体" w:hAnsi="宋体" w:eastAsia="宋体" w:cs="宋体"/>
          <w:b/>
          <w:bCs/>
          <w:color w:val="auto"/>
          <w:sz w:val="24"/>
          <w:highlight w:val="none"/>
        </w:rPr>
        <w:t>第</w:t>
      </w:r>
      <w:r>
        <w:rPr>
          <w:rFonts w:hint="eastAsia" w:ascii="宋体" w:hAnsi="宋体" w:cs="宋体"/>
          <w:b/>
          <w:bCs/>
          <w:color w:val="auto"/>
          <w:sz w:val="24"/>
          <w:highlight w:val="none"/>
          <w:lang w:val="en-US" w:eastAsia="zh-CN"/>
        </w:rPr>
        <w:t>十三</w:t>
      </w:r>
      <w:r>
        <w:rPr>
          <w:rFonts w:hint="eastAsia" w:ascii="宋体" w:hAnsi="宋体" w:eastAsia="宋体" w:cs="宋体"/>
          <w:b/>
          <w:bCs/>
          <w:color w:val="auto"/>
          <w:sz w:val="24"/>
          <w:highlight w:val="none"/>
        </w:rPr>
        <w:t>条 争议解决</w:t>
      </w:r>
    </w:p>
    <w:p w14:paraId="59217235">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rFonts w:hint="default" w:ascii="宋体" w:hAnsi="宋体" w:eastAsia="宋体" w:cs="宋体"/>
          <w:color w:val="auto"/>
          <w:sz w:val="24"/>
          <w:highlight w:val="none"/>
          <w:lang w:val="en-US" w:eastAsia="zh-CN"/>
        </w:rPr>
      </w:pPr>
      <w:r>
        <w:rPr>
          <w:rFonts w:hint="eastAsia" w:ascii="宋体" w:hAnsi="宋体" w:eastAsia="宋体" w:cs="宋体"/>
          <w:color w:val="auto"/>
          <w:sz w:val="24"/>
          <w:highlight w:val="none"/>
          <w:lang w:val="en-US" w:eastAsia="zh-CN"/>
        </w:rPr>
        <w:t>13.1 本合同适用中华人民共和国法律，并按其解释。</w:t>
      </w:r>
    </w:p>
    <w:p w14:paraId="3DCB1904">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rFonts w:ascii="宋体" w:hAnsi="宋体" w:eastAsia="宋体" w:cs="宋体"/>
          <w:color w:val="auto"/>
          <w:sz w:val="24"/>
          <w:highlight w:val="none"/>
        </w:rPr>
      </w:pPr>
      <w:r>
        <w:rPr>
          <w:rFonts w:hint="eastAsia" w:ascii="宋体" w:hAnsi="宋体" w:eastAsia="宋体" w:cs="宋体"/>
          <w:color w:val="auto"/>
          <w:sz w:val="24"/>
          <w:highlight w:val="none"/>
          <w:lang w:val="en-US" w:eastAsia="zh-CN"/>
        </w:rPr>
        <w:t xml:space="preserve">13.2 </w:t>
      </w:r>
      <w:r>
        <w:rPr>
          <w:rFonts w:hint="eastAsia" w:ascii="宋体" w:hAnsi="宋体" w:eastAsia="宋体" w:cs="宋体"/>
          <w:color w:val="auto"/>
          <w:sz w:val="24"/>
          <w:highlight w:val="none"/>
        </w:rPr>
        <w:t>如双方在履行本合同过程中发生争议，双方应先协商解决，协商解决不成的，任一方均可向甲方所在地有管辖权的人民法院提起诉讼解决。</w:t>
      </w:r>
    </w:p>
    <w:p w14:paraId="3E8F58B1">
      <w:pPr>
        <w:keepNext w:val="0"/>
        <w:keepLines w:val="0"/>
        <w:pageBreakBefore w:val="0"/>
        <w:widowControl w:val="0"/>
        <w:kinsoku/>
        <w:wordWrap/>
        <w:overflowPunct/>
        <w:topLinePunct w:val="0"/>
        <w:autoSpaceDE/>
        <w:autoSpaceDN/>
        <w:bidi w:val="0"/>
        <w:adjustRightInd/>
        <w:snapToGrid/>
        <w:spacing w:line="480" w:lineRule="exact"/>
        <w:ind w:firstLine="482" w:firstLineChars="200"/>
        <w:textAlignment w:val="auto"/>
        <w:rPr>
          <w:rFonts w:ascii="宋体" w:hAnsi="宋体" w:eastAsia="宋体" w:cs="宋体"/>
          <w:b/>
          <w:bCs/>
          <w:color w:val="auto"/>
          <w:sz w:val="24"/>
          <w:highlight w:val="none"/>
        </w:rPr>
      </w:pPr>
      <w:r>
        <w:rPr>
          <w:rFonts w:hint="eastAsia" w:ascii="宋体" w:hAnsi="宋体" w:eastAsia="宋体" w:cs="宋体"/>
          <w:b/>
          <w:bCs/>
          <w:color w:val="auto"/>
          <w:sz w:val="24"/>
          <w:highlight w:val="none"/>
        </w:rPr>
        <w:t>第十</w:t>
      </w:r>
      <w:r>
        <w:rPr>
          <w:rFonts w:hint="eastAsia" w:ascii="宋体" w:hAnsi="宋体" w:cs="宋体"/>
          <w:b/>
          <w:bCs/>
          <w:color w:val="auto"/>
          <w:sz w:val="24"/>
          <w:highlight w:val="none"/>
          <w:lang w:val="en-US" w:eastAsia="zh-CN"/>
        </w:rPr>
        <w:t>四</w:t>
      </w:r>
      <w:r>
        <w:rPr>
          <w:rFonts w:hint="eastAsia" w:ascii="宋体" w:hAnsi="宋体" w:eastAsia="宋体" w:cs="宋体"/>
          <w:b/>
          <w:bCs/>
          <w:color w:val="auto"/>
          <w:sz w:val="24"/>
          <w:highlight w:val="none"/>
        </w:rPr>
        <w:t>条 附则</w:t>
      </w:r>
    </w:p>
    <w:p w14:paraId="00CB60EF">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rFonts w:hint="eastAsia" w:ascii="宋体" w:hAnsi="宋体" w:eastAsia="宋体" w:cs="宋体"/>
          <w:color w:val="auto"/>
          <w:sz w:val="24"/>
          <w:highlight w:val="none"/>
        </w:rPr>
      </w:pPr>
      <w:r>
        <w:rPr>
          <w:rFonts w:hint="eastAsia" w:ascii="宋体" w:hAnsi="宋体" w:eastAsia="宋体" w:cs="宋体"/>
          <w:color w:val="auto"/>
          <w:sz w:val="24"/>
          <w:highlight w:val="none"/>
        </w:rPr>
        <w:t>1</w:t>
      </w:r>
      <w:r>
        <w:rPr>
          <w:rFonts w:hint="eastAsia" w:ascii="宋体" w:hAnsi="宋体" w:eastAsia="宋体" w:cs="宋体"/>
          <w:color w:val="auto"/>
          <w:sz w:val="24"/>
          <w:highlight w:val="none"/>
          <w:lang w:val="en-US" w:eastAsia="zh-CN"/>
        </w:rPr>
        <w:t>4</w:t>
      </w:r>
      <w:r>
        <w:rPr>
          <w:rFonts w:hint="eastAsia" w:ascii="宋体" w:hAnsi="宋体" w:eastAsia="宋体" w:cs="宋体"/>
          <w:color w:val="auto"/>
          <w:sz w:val="24"/>
          <w:highlight w:val="none"/>
        </w:rPr>
        <w:t>.</w:t>
      </w:r>
      <w:r>
        <w:rPr>
          <w:rFonts w:hint="eastAsia" w:ascii="宋体" w:hAnsi="宋体" w:eastAsia="宋体" w:cs="宋体"/>
          <w:color w:val="auto"/>
          <w:sz w:val="24"/>
          <w:highlight w:val="none"/>
          <w:lang w:val="en-US" w:eastAsia="zh-CN"/>
        </w:rPr>
        <w:t>1 甲方《娄底市中心医院医疗器械供应商考核管理制度》、</w:t>
      </w:r>
      <w:r>
        <w:rPr>
          <w:rFonts w:hint="eastAsia" w:ascii="宋体" w:hAnsi="宋体" w:eastAsia="宋体" w:cs="宋体"/>
          <w:color w:val="auto"/>
          <w:sz w:val="24"/>
          <w:highlight w:val="none"/>
          <w:lang w:eastAsia="zh-CN"/>
        </w:rPr>
        <w:t>乙方加盖公章的资质复印件、售后承诺等作为本合同附件。</w:t>
      </w:r>
    </w:p>
    <w:p w14:paraId="14CD2E29">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rFonts w:ascii="宋体" w:hAnsi="宋体" w:eastAsia="宋体" w:cs="宋体"/>
          <w:color w:val="000000" w:themeColor="text1"/>
          <w:sz w:val="24"/>
          <w:highlight w:val="none"/>
          <w14:textFill>
            <w14:solidFill>
              <w14:schemeClr w14:val="tx1"/>
            </w14:solidFill>
          </w14:textFill>
        </w:rPr>
      </w:pPr>
      <w:r>
        <w:rPr>
          <w:rFonts w:hint="eastAsia" w:ascii="宋体" w:hAnsi="宋体" w:eastAsia="宋体" w:cs="宋体"/>
          <w:color w:val="auto"/>
          <w:sz w:val="24"/>
          <w:highlight w:val="none"/>
          <w:lang w:eastAsia="zh-CN"/>
        </w:rPr>
        <w:t xml:space="preserve">14.2 </w:t>
      </w:r>
      <w:r>
        <w:rPr>
          <w:rFonts w:hint="eastAsia" w:ascii="宋体" w:hAnsi="宋体" w:eastAsia="宋体" w:cs="宋体"/>
          <w:color w:val="auto"/>
          <w:sz w:val="24"/>
          <w:highlight w:val="none"/>
        </w:rPr>
        <w:t>本合同组成文件和优先解释顺序：</w:t>
      </w:r>
      <w:r>
        <w:rPr>
          <w:rFonts w:hint="eastAsia" w:ascii="宋体" w:hAnsi="宋体" w:eastAsia="宋体" w:cs="宋体"/>
          <w:color w:val="auto"/>
          <w:sz w:val="24"/>
          <w:highlight w:val="none"/>
          <w:lang w:eastAsia="zh-CN"/>
        </w:rPr>
        <w:t>乙方在履行本合同中作出的书面承诺；</w:t>
      </w:r>
      <w:r>
        <w:rPr>
          <w:rFonts w:hint="eastAsia" w:ascii="宋体" w:hAnsi="宋体" w:eastAsia="宋体" w:cs="宋体"/>
          <w:color w:val="auto"/>
          <w:sz w:val="24"/>
          <w:highlight w:val="none"/>
        </w:rPr>
        <w:t>本合同补充协议；本合同及附件；</w:t>
      </w:r>
      <w:r>
        <w:rPr>
          <w:rFonts w:hint="eastAsia" w:ascii="宋体" w:hAnsi="宋体" w:eastAsia="宋体" w:cs="宋体"/>
          <w:color w:val="auto"/>
          <w:sz w:val="24"/>
          <w:highlight w:val="none"/>
          <w:lang w:eastAsia="zh-CN"/>
        </w:rPr>
        <w:t>中标通知书</w:t>
      </w:r>
      <w:r>
        <w:rPr>
          <w:rFonts w:hint="eastAsia" w:ascii="宋体" w:hAnsi="宋体" w:eastAsia="宋体" w:cs="宋体"/>
          <w:color w:val="auto"/>
          <w:sz w:val="24"/>
          <w:highlight w:val="none"/>
          <w:lang w:val="en-US" w:eastAsia="zh-CN"/>
        </w:rPr>
        <w:t>/成交通知书/</w:t>
      </w:r>
      <w:r>
        <w:rPr>
          <w:rFonts w:hint="eastAsia" w:ascii="宋体" w:hAnsi="宋体" w:eastAsia="宋体" w:cs="宋体"/>
          <w:color w:val="auto"/>
          <w:sz w:val="24"/>
          <w:highlight w:val="none"/>
        </w:rPr>
        <w:t>议价结果公示</w:t>
      </w:r>
      <w:r>
        <w:rPr>
          <w:rFonts w:hint="eastAsia" w:ascii="宋体" w:hAnsi="宋体" w:eastAsia="宋体" w:cs="宋体"/>
          <w:color w:val="auto"/>
          <w:sz w:val="24"/>
          <w:highlight w:val="none"/>
          <w:lang w:val="en-US" w:eastAsia="zh-CN"/>
        </w:rPr>
        <w:t>/成交公告</w:t>
      </w:r>
      <w:r>
        <w:rPr>
          <w:rFonts w:hint="eastAsia" w:ascii="宋体" w:hAnsi="宋体" w:eastAsia="宋体" w:cs="宋体"/>
          <w:color w:val="auto"/>
          <w:sz w:val="24"/>
          <w:highlight w:val="none"/>
        </w:rPr>
        <w:t>；</w:t>
      </w:r>
      <w:r>
        <w:rPr>
          <w:rFonts w:hint="eastAsia" w:ascii="宋体" w:hAnsi="宋体" w:eastAsia="宋体" w:cs="宋体"/>
          <w:color w:val="auto"/>
          <w:sz w:val="24"/>
          <w:highlight w:val="none"/>
          <w:lang w:eastAsia="zh-CN"/>
        </w:rPr>
        <w:t>投标文件</w:t>
      </w:r>
      <w:r>
        <w:rPr>
          <w:rFonts w:hint="eastAsia" w:ascii="宋体" w:hAnsi="宋体" w:eastAsia="宋体" w:cs="宋体"/>
          <w:color w:val="auto"/>
          <w:sz w:val="24"/>
          <w:highlight w:val="none"/>
          <w:lang w:val="en-US" w:eastAsia="zh-CN"/>
        </w:rPr>
        <w:t>/</w:t>
      </w:r>
      <w:r>
        <w:rPr>
          <w:rFonts w:hint="eastAsia" w:ascii="宋体" w:hAnsi="宋体" w:eastAsia="宋体" w:cs="宋体"/>
          <w:color w:val="auto"/>
          <w:sz w:val="24"/>
          <w:highlight w:val="none"/>
        </w:rPr>
        <w:t>响应文件；</w:t>
      </w:r>
      <w:r>
        <w:rPr>
          <w:rFonts w:hint="eastAsia" w:ascii="宋体" w:hAnsi="宋体" w:eastAsia="宋体" w:cs="宋体"/>
          <w:color w:val="auto"/>
          <w:sz w:val="24"/>
          <w:highlight w:val="none"/>
          <w:lang w:eastAsia="zh-CN"/>
        </w:rPr>
        <w:t>招标文件</w:t>
      </w:r>
      <w:r>
        <w:rPr>
          <w:rFonts w:hint="eastAsia" w:ascii="宋体" w:hAnsi="宋体" w:eastAsia="宋体" w:cs="宋体"/>
          <w:color w:val="auto"/>
          <w:sz w:val="24"/>
          <w:highlight w:val="none"/>
          <w:lang w:val="en-US" w:eastAsia="zh-CN"/>
        </w:rPr>
        <w:t>/</w:t>
      </w:r>
      <w:r>
        <w:rPr>
          <w:rFonts w:hint="eastAsia" w:ascii="宋体" w:hAnsi="宋体" w:eastAsia="宋体" w:cs="宋体"/>
          <w:color w:val="auto"/>
          <w:sz w:val="24"/>
          <w:highlight w:val="none"/>
        </w:rPr>
        <w:t>采购文件</w:t>
      </w:r>
      <w:r>
        <w:rPr>
          <w:rFonts w:hint="eastAsia" w:ascii="宋体" w:hAnsi="宋体" w:eastAsia="宋体" w:cs="宋体"/>
          <w:color w:val="auto"/>
          <w:sz w:val="24"/>
          <w:highlight w:val="none"/>
          <w:lang w:val="en-US" w:eastAsia="zh-CN"/>
        </w:rPr>
        <w:t>/采购需求</w:t>
      </w:r>
      <w:r>
        <w:rPr>
          <w:rFonts w:hint="eastAsia" w:ascii="宋体" w:hAnsi="宋体" w:eastAsia="宋体" w:cs="宋体"/>
          <w:color w:val="auto"/>
          <w:sz w:val="24"/>
          <w:highlight w:val="none"/>
        </w:rPr>
        <w:t>；</w:t>
      </w:r>
      <w:r>
        <w:rPr>
          <w:rFonts w:hint="eastAsia" w:ascii="宋体" w:hAnsi="宋体" w:eastAsia="宋体" w:cs="宋体"/>
          <w:color w:val="000000" w:themeColor="text1"/>
          <w:sz w:val="24"/>
          <w:highlight w:val="none"/>
          <w14:textFill>
            <w14:solidFill>
              <w14:schemeClr w14:val="tx1"/>
            </w14:solidFill>
          </w14:textFill>
        </w:rPr>
        <w:t>其他与本合同有关的资料。</w:t>
      </w:r>
    </w:p>
    <w:p w14:paraId="157BF3A9">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rFonts w:ascii="宋体" w:hAnsi="宋体" w:eastAsia="宋体" w:cs="宋体"/>
          <w:color w:val="000000" w:themeColor="text1"/>
          <w:sz w:val="24"/>
          <w:highlight w:val="none"/>
          <w14:textFill>
            <w14:solidFill>
              <w14:schemeClr w14:val="tx1"/>
            </w14:solidFill>
          </w14:textFill>
        </w:rPr>
      </w:pPr>
      <w:r>
        <w:rPr>
          <w:rFonts w:hint="eastAsia" w:ascii="宋体" w:hAnsi="宋体" w:eastAsia="宋体" w:cs="宋体"/>
          <w:color w:val="000000" w:themeColor="text1"/>
          <w:sz w:val="24"/>
          <w:highlight w:val="none"/>
          <w14:textFill>
            <w14:solidFill>
              <w14:schemeClr w14:val="tx1"/>
            </w14:solidFill>
          </w14:textFill>
        </w:rPr>
        <w:t>1</w:t>
      </w:r>
      <w:r>
        <w:rPr>
          <w:rFonts w:hint="eastAsia" w:ascii="宋体" w:hAnsi="宋体" w:eastAsia="宋体" w:cs="宋体"/>
          <w:color w:val="000000" w:themeColor="text1"/>
          <w:sz w:val="24"/>
          <w:highlight w:val="none"/>
          <w:lang w:val="en-US" w:eastAsia="zh-CN"/>
          <w14:textFill>
            <w14:solidFill>
              <w14:schemeClr w14:val="tx1"/>
            </w14:solidFill>
          </w14:textFill>
        </w:rPr>
        <w:t>4</w:t>
      </w:r>
      <w:r>
        <w:rPr>
          <w:rFonts w:hint="eastAsia" w:ascii="宋体" w:hAnsi="宋体" w:eastAsia="宋体" w:cs="宋体"/>
          <w:color w:val="000000" w:themeColor="text1"/>
          <w:sz w:val="24"/>
          <w:highlight w:val="none"/>
          <w14:textFill>
            <w14:solidFill>
              <w14:schemeClr w14:val="tx1"/>
            </w14:solidFill>
          </w14:textFill>
        </w:rPr>
        <w:t>.</w:t>
      </w:r>
      <w:r>
        <w:rPr>
          <w:rFonts w:hint="eastAsia" w:ascii="宋体" w:hAnsi="宋体" w:eastAsia="宋体" w:cs="宋体"/>
          <w:color w:val="000000" w:themeColor="text1"/>
          <w:sz w:val="24"/>
          <w:highlight w:val="none"/>
          <w:lang w:eastAsia="zh-CN"/>
          <w14:textFill>
            <w14:solidFill>
              <w14:schemeClr w14:val="tx1"/>
            </w14:solidFill>
          </w14:textFill>
        </w:rPr>
        <w:t xml:space="preserve">3 </w:t>
      </w:r>
      <w:r>
        <w:rPr>
          <w:rFonts w:hint="eastAsia" w:ascii="宋体" w:hAnsi="宋体" w:eastAsia="宋体" w:cs="宋体"/>
          <w:color w:val="000000" w:themeColor="text1"/>
          <w:sz w:val="24"/>
          <w:highlight w:val="none"/>
          <w14:textFill>
            <w14:solidFill>
              <w14:schemeClr w14:val="tx1"/>
            </w14:solidFill>
          </w14:textFill>
        </w:rPr>
        <w:t>本合同一式</w:t>
      </w:r>
      <w:r>
        <w:rPr>
          <w:rFonts w:hint="eastAsia" w:ascii="宋体" w:hAnsi="宋体" w:eastAsia="宋体" w:cs="宋体"/>
          <w:color w:val="000000" w:themeColor="text1"/>
          <w:sz w:val="24"/>
          <w:highlight w:val="none"/>
          <w:lang w:val="en-US" w:eastAsia="zh-CN"/>
          <w14:textFill>
            <w14:solidFill>
              <w14:schemeClr w14:val="tx1"/>
            </w14:solidFill>
          </w14:textFill>
        </w:rPr>
        <w:t>伍</w:t>
      </w:r>
      <w:r>
        <w:rPr>
          <w:rFonts w:hint="eastAsia" w:ascii="宋体" w:hAnsi="宋体" w:eastAsia="宋体" w:cs="宋体"/>
          <w:color w:val="000000" w:themeColor="text1"/>
          <w:sz w:val="24"/>
          <w:highlight w:val="none"/>
          <w14:textFill>
            <w14:solidFill>
              <w14:schemeClr w14:val="tx1"/>
            </w14:solidFill>
          </w14:textFill>
        </w:rPr>
        <w:t>份，甲方执肆份、乙方执壹份，自双方签字并盖章</w:t>
      </w:r>
      <w:r>
        <w:rPr>
          <w:rFonts w:hint="eastAsia" w:ascii="宋体" w:hAnsi="宋体" w:eastAsia="宋体" w:cs="宋体"/>
          <w:color w:val="000000" w:themeColor="text1"/>
          <w:sz w:val="24"/>
          <w:highlight w:val="none"/>
          <w:lang w:eastAsia="zh-CN"/>
          <w14:textFill>
            <w14:solidFill>
              <w14:schemeClr w14:val="tx1"/>
            </w14:solidFill>
          </w14:textFill>
        </w:rPr>
        <w:t>后</w:t>
      </w:r>
      <w:r>
        <w:rPr>
          <w:rFonts w:hint="eastAsia" w:ascii="宋体" w:hAnsi="宋体" w:eastAsia="宋体" w:cs="宋体"/>
          <w:color w:val="000000" w:themeColor="text1"/>
          <w:sz w:val="24"/>
          <w:highlight w:val="none"/>
          <w14:textFill>
            <w14:solidFill>
              <w14:schemeClr w14:val="tx1"/>
            </w14:solidFill>
          </w14:textFill>
        </w:rPr>
        <w:t>生效。</w:t>
      </w:r>
    </w:p>
    <w:p w14:paraId="47CB3A15">
      <w:pPr>
        <w:keepNext w:val="0"/>
        <w:keepLines w:val="0"/>
        <w:pageBreakBefore w:val="0"/>
        <w:widowControl w:val="0"/>
        <w:kinsoku/>
        <w:wordWrap/>
        <w:overflowPunct/>
        <w:topLinePunct w:val="0"/>
        <w:autoSpaceDE/>
        <w:autoSpaceDN/>
        <w:bidi w:val="0"/>
        <w:adjustRightInd/>
        <w:snapToGrid/>
        <w:spacing w:line="480" w:lineRule="exact"/>
        <w:textAlignment w:val="auto"/>
        <w:rPr>
          <w:rFonts w:ascii="宋体" w:hAnsi="宋体" w:eastAsia="宋体" w:cs="宋体"/>
          <w:color w:val="000000" w:themeColor="text1"/>
          <w:sz w:val="24"/>
          <w:highlight w:val="none"/>
          <w14:textFill>
            <w14:solidFill>
              <w14:schemeClr w14:val="tx1"/>
            </w14:solidFill>
          </w14:textFill>
        </w:rPr>
      </w:pPr>
    </w:p>
    <w:p w14:paraId="770591C8">
      <w:pPr>
        <w:keepNext w:val="0"/>
        <w:keepLines w:val="0"/>
        <w:pageBreakBefore w:val="0"/>
        <w:widowControl w:val="0"/>
        <w:kinsoku/>
        <w:wordWrap/>
        <w:overflowPunct/>
        <w:topLinePunct w:val="0"/>
        <w:autoSpaceDE/>
        <w:autoSpaceDN/>
        <w:bidi w:val="0"/>
        <w:adjustRightInd/>
        <w:snapToGrid/>
        <w:spacing w:line="480" w:lineRule="exact"/>
        <w:textAlignment w:val="auto"/>
        <w:rPr>
          <w:rFonts w:ascii="宋体" w:hAnsi="宋体" w:eastAsia="宋体" w:cs="宋体"/>
          <w:color w:val="000000" w:themeColor="text1"/>
          <w:sz w:val="24"/>
          <w:highlight w:val="none"/>
          <w14:textFill>
            <w14:solidFill>
              <w14:schemeClr w14:val="tx1"/>
            </w14:solidFill>
          </w14:textFill>
        </w:rPr>
      </w:pPr>
      <w:r>
        <w:rPr>
          <w:rFonts w:ascii="宋体" w:hAnsi="宋体" w:eastAsia="宋体" w:cs="宋体"/>
          <w:color w:val="000000" w:themeColor="text1"/>
          <w:sz w:val="24"/>
          <w:highlight w:val="none"/>
          <w14:textFill>
            <w14:solidFill>
              <w14:schemeClr w14:val="tx1"/>
            </w14:solidFill>
          </w14:textFill>
        </w:rPr>
        <w:t>甲方（盖章）：</w:t>
      </w:r>
      <w:r>
        <w:rPr>
          <w:rFonts w:hint="eastAsia" w:ascii="宋体" w:hAnsi="宋体" w:eastAsia="宋体" w:cs="宋体"/>
          <w:color w:val="000000" w:themeColor="text1"/>
          <w:sz w:val="24"/>
          <w:highlight w:val="none"/>
          <w14:textFill>
            <w14:solidFill>
              <w14:schemeClr w14:val="tx1"/>
            </w14:solidFill>
          </w14:textFill>
        </w:rPr>
        <w:t>娄底市中心医院</w:t>
      </w:r>
      <w:r>
        <w:rPr>
          <w:rFonts w:ascii="宋体" w:hAnsi="宋体" w:eastAsia="宋体" w:cs="宋体"/>
          <w:color w:val="000000" w:themeColor="text1"/>
          <w:sz w:val="24"/>
          <w:highlight w:val="none"/>
          <w14:textFill>
            <w14:solidFill>
              <w14:schemeClr w14:val="tx1"/>
            </w14:solidFill>
          </w14:textFill>
        </w:rPr>
        <w:t xml:space="preserve">      </w:t>
      </w:r>
      <w:r>
        <w:rPr>
          <w:rFonts w:hint="eastAsia" w:ascii="宋体" w:hAnsi="宋体" w:eastAsia="宋体" w:cs="宋体"/>
          <w:color w:val="000000" w:themeColor="text1"/>
          <w:sz w:val="24"/>
          <w:highlight w:val="none"/>
          <w14:textFill>
            <w14:solidFill>
              <w14:schemeClr w14:val="tx1"/>
            </w14:solidFill>
          </w14:textFill>
        </w:rPr>
        <w:t xml:space="preserve">  </w:t>
      </w:r>
      <w:r>
        <w:rPr>
          <w:rFonts w:ascii="宋体" w:hAnsi="宋体" w:eastAsia="宋体" w:cs="宋体"/>
          <w:color w:val="000000" w:themeColor="text1"/>
          <w:sz w:val="24"/>
          <w:highlight w:val="none"/>
          <w14:textFill>
            <w14:solidFill>
              <w14:schemeClr w14:val="tx1"/>
            </w14:solidFill>
          </w14:textFill>
        </w:rPr>
        <w:t>乙方（盖章）</w:t>
      </w:r>
      <w:r>
        <w:rPr>
          <w:rFonts w:hint="eastAsia" w:ascii="宋体" w:hAnsi="宋体" w:eastAsia="宋体" w:cs="宋体"/>
          <w:color w:val="000000" w:themeColor="text1"/>
          <w:sz w:val="24"/>
          <w:highlight w:val="none"/>
          <w14:textFill>
            <w14:solidFill>
              <w14:schemeClr w14:val="tx1"/>
            </w14:solidFill>
          </w14:textFill>
        </w:rPr>
        <w:t>：</w:t>
      </w:r>
    </w:p>
    <w:p w14:paraId="3CC95B47">
      <w:pPr>
        <w:keepNext w:val="0"/>
        <w:keepLines w:val="0"/>
        <w:pageBreakBefore w:val="0"/>
        <w:widowControl w:val="0"/>
        <w:kinsoku/>
        <w:wordWrap/>
        <w:overflowPunct/>
        <w:topLinePunct w:val="0"/>
        <w:autoSpaceDE/>
        <w:autoSpaceDN/>
        <w:bidi w:val="0"/>
        <w:adjustRightInd/>
        <w:snapToGrid/>
        <w:spacing w:line="480" w:lineRule="exact"/>
        <w:textAlignment w:val="auto"/>
        <w:rPr>
          <w:rFonts w:ascii="宋体" w:hAnsi="宋体" w:eastAsia="宋体" w:cs="宋体"/>
          <w:color w:val="000000" w:themeColor="text1"/>
          <w:sz w:val="24"/>
          <w:highlight w:val="none"/>
          <w14:textFill>
            <w14:solidFill>
              <w14:schemeClr w14:val="tx1"/>
            </w14:solidFill>
          </w14:textFill>
        </w:rPr>
      </w:pPr>
    </w:p>
    <w:p w14:paraId="493139AE">
      <w:pPr>
        <w:keepNext w:val="0"/>
        <w:keepLines w:val="0"/>
        <w:pageBreakBefore w:val="0"/>
        <w:widowControl w:val="0"/>
        <w:kinsoku/>
        <w:wordWrap/>
        <w:overflowPunct/>
        <w:topLinePunct w:val="0"/>
        <w:autoSpaceDE/>
        <w:autoSpaceDN/>
        <w:bidi w:val="0"/>
        <w:adjustRightInd/>
        <w:snapToGrid/>
        <w:spacing w:line="480" w:lineRule="exact"/>
        <w:textAlignment w:val="auto"/>
        <w:rPr>
          <w:rFonts w:ascii="宋体" w:hAnsi="宋体" w:eastAsia="宋体" w:cs="宋体"/>
          <w:color w:val="000000" w:themeColor="text1"/>
          <w:sz w:val="24"/>
          <w:highlight w:val="none"/>
          <w14:textFill>
            <w14:solidFill>
              <w14:schemeClr w14:val="tx1"/>
            </w14:solidFill>
          </w14:textFill>
        </w:rPr>
      </w:pPr>
    </w:p>
    <w:p w14:paraId="1D3B3068">
      <w:pPr>
        <w:keepNext w:val="0"/>
        <w:keepLines w:val="0"/>
        <w:pageBreakBefore w:val="0"/>
        <w:widowControl w:val="0"/>
        <w:kinsoku/>
        <w:wordWrap/>
        <w:overflowPunct/>
        <w:topLinePunct w:val="0"/>
        <w:autoSpaceDE/>
        <w:autoSpaceDN/>
        <w:bidi w:val="0"/>
        <w:adjustRightInd/>
        <w:snapToGrid/>
        <w:spacing w:line="480" w:lineRule="exact"/>
        <w:textAlignment w:val="auto"/>
        <w:rPr>
          <w:rFonts w:hint="eastAsia" w:ascii="宋体" w:hAnsi="宋体" w:eastAsia="宋体" w:cs="宋体"/>
          <w:color w:val="000000" w:themeColor="text1"/>
          <w:sz w:val="24"/>
          <w:highlight w:val="none"/>
          <w14:textFill>
            <w14:solidFill>
              <w14:schemeClr w14:val="tx1"/>
            </w14:solidFill>
          </w14:textFill>
        </w:rPr>
      </w:pPr>
      <w:r>
        <w:rPr>
          <w:rFonts w:ascii="宋体" w:hAnsi="宋体" w:eastAsia="宋体" w:cs="宋体"/>
          <w:color w:val="000000" w:themeColor="text1"/>
          <w:sz w:val="24"/>
          <w:highlight w:val="none"/>
          <w14:textFill>
            <w14:solidFill>
              <w14:schemeClr w14:val="tx1"/>
            </w14:solidFill>
          </w14:textFill>
        </w:rPr>
        <w:t xml:space="preserve">法定代表人（签字）：        </w:t>
      </w:r>
      <w:r>
        <w:rPr>
          <w:rFonts w:hint="eastAsia" w:ascii="宋体" w:hAnsi="宋体" w:eastAsia="宋体" w:cs="宋体"/>
          <w:color w:val="000000" w:themeColor="text1"/>
          <w:sz w:val="24"/>
          <w:highlight w:val="none"/>
          <w14:textFill>
            <w14:solidFill>
              <w14:schemeClr w14:val="tx1"/>
            </w14:solidFill>
          </w14:textFill>
        </w:rPr>
        <w:t xml:space="preserve">        </w:t>
      </w:r>
      <w:r>
        <w:rPr>
          <w:rFonts w:ascii="宋体" w:hAnsi="宋体" w:eastAsia="宋体" w:cs="宋体"/>
          <w:color w:val="000000" w:themeColor="text1"/>
          <w:sz w:val="24"/>
          <w:highlight w:val="none"/>
          <w14:textFill>
            <w14:solidFill>
              <w14:schemeClr w14:val="tx1"/>
            </w14:solidFill>
          </w14:textFill>
        </w:rPr>
        <w:t xml:space="preserve">法定代表人（签字）：  </w:t>
      </w:r>
    </w:p>
    <w:p w14:paraId="7518CFED">
      <w:pPr>
        <w:keepNext w:val="0"/>
        <w:keepLines w:val="0"/>
        <w:pageBreakBefore w:val="0"/>
        <w:widowControl w:val="0"/>
        <w:kinsoku/>
        <w:wordWrap/>
        <w:overflowPunct/>
        <w:topLinePunct w:val="0"/>
        <w:autoSpaceDE/>
        <w:autoSpaceDN/>
        <w:bidi w:val="0"/>
        <w:adjustRightInd/>
        <w:snapToGrid/>
        <w:spacing w:line="480" w:lineRule="exact"/>
        <w:textAlignment w:val="auto"/>
        <w:rPr>
          <w:rFonts w:hint="eastAsia" w:ascii="宋体" w:hAnsi="宋体" w:eastAsia="宋体" w:cs="宋体"/>
          <w:color w:val="000000" w:themeColor="text1"/>
          <w:sz w:val="24"/>
          <w:highlight w:val="none"/>
          <w14:textFill>
            <w14:solidFill>
              <w14:schemeClr w14:val="tx1"/>
            </w14:solidFill>
          </w14:textFill>
        </w:rPr>
      </w:pPr>
    </w:p>
    <w:p w14:paraId="285015BE">
      <w:pPr>
        <w:keepNext w:val="0"/>
        <w:keepLines w:val="0"/>
        <w:pageBreakBefore w:val="0"/>
        <w:widowControl w:val="0"/>
        <w:kinsoku/>
        <w:wordWrap/>
        <w:overflowPunct/>
        <w:topLinePunct w:val="0"/>
        <w:autoSpaceDE/>
        <w:autoSpaceDN/>
        <w:bidi w:val="0"/>
        <w:adjustRightInd/>
        <w:snapToGrid/>
        <w:spacing w:line="480" w:lineRule="exact"/>
        <w:textAlignment w:val="auto"/>
        <w:rPr>
          <w:rFonts w:hint="eastAsia" w:ascii="宋体" w:hAnsi="宋体" w:eastAsia="宋体" w:cs="宋体"/>
          <w:color w:val="000000" w:themeColor="text1"/>
          <w:sz w:val="24"/>
          <w:highlight w:val="none"/>
          <w14:textFill>
            <w14:solidFill>
              <w14:schemeClr w14:val="tx1"/>
            </w14:solidFill>
          </w14:textFill>
        </w:rPr>
      </w:pPr>
    </w:p>
    <w:p w14:paraId="22DB96AF">
      <w:pPr>
        <w:keepNext w:val="0"/>
        <w:keepLines w:val="0"/>
        <w:pageBreakBefore w:val="0"/>
        <w:widowControl w:val="0"/>
        <w:kinsoku/>
        <w:wordWrap/>
        <w:overflowPunct/>
        <w:topLinePunct w:val="0"/>
        <w:autoSpaceDE/>
        <w:autoSpaceDN/>
        <w:bidi w:val="0"/>
        <w:adjustRightInd/>
        <w:snapToGrid/>
        <w:spacing w:line="480" w:lineRule="exact"/>
        <w:textAlignment w:val="auto"/>
        <w:rPr>
          <w:rFonts w:ascii="宋体" w:hAnsi="宋体" w:eastAsia="宋体" w:cs="宋体"/>
          <w:color w:val="000000" w:themeColor="text1"/>
          <w:sz w:val="24"/>
          <w:highlight w:val="none"/>
          <w14:textFill>
            <w14:solidFill>
              <w14:schemeClr w14:val="tx1"/>
            </w14:solidFill>
          </w14:textFill>
        </w:rPr>
      </w:pPr>
      <w:r>
        <w:rPr>
          <w:rFonts w:hint="eastAsia" w:ascii="宋体" w:hAnsi="宋体" w:eastAsia="宋体" w:cs="宋体"/>
          <w:color w:val="000000" w:themeColor="text1"/>
          <w:sz w:val="24"/>
          <w:highlight w:val="none"/>
          <w14:textFill>
            <w14:solidFill>
              <w14:schemeClr w14:val="tx1"/>
            </w14:solidFill>
          </w14:textFill>
        </w:rPr>
        <w:t>或</w:t>
      </w:r>
      <w:r>
        <w:rPr>
          <w:rFonts w:ascii="宋体" w:hAnsi="宋体" w:eastAsia="宋体" w:cs="宋体"/>
          <w:color w:val="000000" w:themeColor="text1"/>
          <w:sz w:val="24"/>
          <w:highlight w:val="none"/>
          <w14:textFill>
            <w14:solidFill>
              <w14:schemeClr w14:val="tx1"/>
            </w14:solidFill>
          </w14:textFill>
        </w:rPr>
        <w:t xml:space="preserve">委托代理人（签字）：        </w:t>
      </w:r>
      <w:r>
        <w:rPr>
          <w:rFonts w:hint="eastAsia" w:ascii="宋体" w:hAnsi="宋体" w:eastAsia="宋体" w:cs="宋体"/>
          <w:color w:val="000000" w:themeColor="text1"/>
          <w:sz w:val="24"/>
          <w:highlight w:val="none"/>
          <w14:textFill>
            <w14:solidFill>
              <w14:schemeClr w14:val="tx1"/>
            </w14:solidFill>
          </w14:textFill>
        </w:rPr>
        <w:t xml:space="preserve">      或</w:t>
      </w:r>
      <w:r>
        <w:rPr>
          <w:rFonts w:ascii="宋体" w:hAnsi="宋体" w:eastAsia="宋体" w:cs="宋体"/>
          <w:color w:val="000000" w:themeColor="text1"/>
          <w:sz w:val="24"/>
          <w:highlight w:val="none"/>
          <w14:textFill>
            <w14:solidFill>
              <w14:schemeClr w14:val="tx1"/>
            </w14:solidFill>
          </w14:textFill>
        </w:rPr>
        <w:t>委托代理人（签字）：</w:t>
      </w:r>
    </w:p>
    <w:p w14:paraId="49C53F94">
      <w:pPr>
        <w:keepNext w:val="0"/>
        <w:keepLines w:val="0"/>
        <w:pageBreakBefore w:val="0"/>
        <w:widowControl w:val="0"/>
        <w:kinsoku/>
        <w:wordWrap/>
        <w:overflowPunct/>
        <w:topLinePunct w:val="0"/>
        <w:autoSpaceDE/>
        <w:autoSpaceDN/>
        <w:bidi w:val="0"/>
        <w:adjustRightInd/>
        <w:snapToGrid/>
        <w:spacing w:line="480" w:lineRule="exact"/>
        <w:textAlignment w:val="auto"/>
        <w:rPr>
          <w:rFonts w:ascii="宋体" w:hAnsi="宋体" w:eastAsia="宋体" w:cs="宋体"/>
          <w:color w:val="000000" w:themeColor="text1"/>
          <w:sz w:val="24"/>
          <w:highlight w:val="none"/>
          <w14:textFill>
            <w14:solidFill>
              <w14:schemeClr w14:val="tx1"/>
            </w14:solidFill>
          </w14:textFill>
        </w:rPr>
      </w:pPr>
    </w:p>
    <w:p w14:paraId="56528AB5">
      <w:pPr>
        <w:keepNext w:val="0"/>
        <w:keepLines w:val="0"/>
        <w:pageBreakBefore w:val="0"/>
        <w:widowControl w:val="0"/>
        <w:kinsoku/>
        <w:wordWrap/>
        <w:overflowPunct/>
        <w:topLinePunct w:val="0"/>
        <w:autoSpaceDE/>
        <w:autoSpaceDN/>
        <w:bidi w:val="0"/>
        <w:adjustRightInd/>
        <w:snapToGrid/>
        <w:spacing w:line="480" w:lineRule="exact"/>
        <w:textAlignment w:val="auto"/>
        <w:rPr>
          <w:rFonts w:ascii="宋体" w:hAnsi="宋体" w:eastAsia="宋体" w:cs="宋体"/>
          <w:color w:val="000000" w:themeColor="text1"/>
          <w:sz w:val="24"/>
          <w:highlight w:val="none"/>
          <w14:textFill>
            <w14:solidFill>
              <w14:schemeClr w14:val="tx1"/>
            </w14:solidFill>
          </w14:textFill>
        </w:rPr>
      </w:pPr>
    </w:p>
    <w:p w14:paraId="086E49CA">
      <w:pPr>
        <w:keepNext w:val="0"/>
        <w:keepLines w:val="0"/>
        <w:pageBreakBefore w:val="0"/>
        <w:widowControl w:val="0"/>
        <w:kinsoku/>
        <w:wordWrap/>
        <w:overflowPunct/>
        <w:topLinePunct w:val="0"/>
        <w:autoSpaceDE/>
        <w:autoSpaceDN/>
        <w:bidi w:val="0"/>
        <w:adjustRightInd/>
        <w:snapToGrid/>
        <w:spacing w:line="480" w:lineRule="exact"/>
        <w:textAlignment w:val="auto"/>
        <w:rPr>
          <w:rFonts w:ascii="宋体" w:hAnsi="宋体" w:eastAsia="宋体" w:cs="宋体"/>
          <w:color w:val="000000" w:themeColor="text1"/>
          <w:sz w:val="24"/>
          <w:highlight w:val="none"/>
          <w14:textFill>
            <w14:solidFill>
              <w14:schemeClr w14:val="tx1"/>
            </w14:solidFill>
          </w14:textFill>
        </w:rPr>
      </w:pPr>
      <w:r>
        <w:rPr>
          <w:rFonts w:ascii="宋体" w:hAnsi="宋体" w:eastAsia="宋体" w:cs="宋体"/>
          <w:color w:val="000000" w:themeColor="text1"/>
          <w:sz w:val="24"/>
          <w:highlight w:val="none"/>
          <w14:textFill>
            <w14:solidFill>
              <w14:schemeClr w14:val="tx1"/>
            </w14:solidFill>
          </w14:textFill>
        </w:rPr>
        <w:t>合同签订地</w:t>
      </w:r>
      <w:r>
        <w:rPr>
          <w:rFonts w:hint="eastAsia" w:ascii="宋体" w:hAnsi="宋体" w:eastAsia="宋体" w:cs="宋体"/>
          <w:color w:val="000000" w:themeColor="text1"/>
          <w:sz w:val="24"/>
          <w:highlight w:val="none"/>
          <w14:textFill>
            <w14:solidFill>
              <w14:schemeClr w14:val="tx1"/>
            </w14:solidFill>
          </w14:textFill>
        </w:rPr>
        <w:t>履行地</w:t>
      </w:r>
      <w:r>
        <w:rPr>
          <w:rFonts w:ascii="宋体" w:hAnsi="宋体" w:eastAsia="宋体" w:cs="宋体"/>
          <w:color w:val="000000" w:themeColor="text1"/>
          <w:sz w:val="24"/>
          <w:highlight w:val="none"/>
          <w14:textFill>
            <w14:solidFill>
              <w14:schemeClr w14:val="tx1"/>
            </w14:solidFill>
          </w14:textFill>
        </w:rPr>
        <w:t xml:space="preserve">：娄底市娄星区 </w:t>
      </w:r>
      <w:r>
        <w:rPr>
          <w:rFonts w:hint="eastAsia" w:ascii="宋体" w:hAnsi="宋体" w:eastAsia="宋体" w:cs="宋体"/>
          <w:color w:val="000000" w:themeColor="text1"/>
          <w:sz w:val="24"/>
          <w:highlight w:val="none"/>
          <w14:textFill>
            <w14:solidFill>
              <w14:schemeClr w14:val="tx1"/>
            </w14:solidFill>
          </w14:textFill>
        </w:rPr>
        <w:t xml:space="preserve">    </w:t>
      </w:r>
      <w:r>
        <w:rPr>
          <w:rFonts w:hint="eastAsia" w:ascii="宋体" w:hAnsi="宋体" w:eastAsia="宋体" w:cs="宋体"/>
          <w:color w:val="000000" w:themeColor="text1"/>
          <w:sz w:val="24"/>
          <w:highlight w:val="none"/>
          <w:lang w:val="en-US" w:eastAsia="zh-CN"/>
          <w14:textFill>
            <w14:solidFill>
              <w14:schemeClr w14:val="tx1"/>
            </w14:solidFill>
          </w14:textFill>
        </w:rPr>
        <w:t xml:space="preserve"> </w:t>
      </w:r>
      <w:r>
        <w:rPr>
          <w:rFonts w:ascii="宋体" w:hAnsi="宋体" w:eastAsia="宋体" w:cs="宋体"/>
          <w:color w:val="000000" w:themeColor="text1"/>
          <w:sz w:val="24"/>
          <w:highlight w:val="none"/>
          <w14:textFill>
            <w14:solidFill>
              <w14:schemeClr w14:val="tx1"/>
            </w14:solidFill>
          </w14:textFill>
        </w:rPr>
        <w:t>签订时间：</w:t>
      </w:r>
      <w:r>
        <w:rPr>
          <w:rFonts w:hint="eastAsia" w:ascii="宋体" w:hAnsi="宋体" w:eastAsia="宋体" w:cs="宋体"/>
          <w:color w:val="000000" w:themeColor="text1"/>
          <w:sz w:val="24"/>
          <w:highlight w:val="none"/>
          <w:lang w:val="en-US" w:eastAsia="zh-CN"/>
          <w14:textFill>
            <w14:solidFill>
              <w14:schemeClr w14:val="tx1"/>
            </w14:solidFill>
          </w14:textFill>
        </w:rPr>
        <w:t>2026</w:t>
      </w:r>
      <w:r>
        <w:rPr>
          <w:rFonts w:hint="eastAsia" w:ascii="宋体" w:hAnsi="宋体" w:eastAsia="宋体" w:cs="宋体"/>
          <w:color w:val="000000" w:themeColor="text1"/>
          <w:sz w:val="24"/>
          <w:highlight w:val="none"/>
          <w14:textFill>
            <w14:solidFill>
              <w14:schemeClr w14:val="tx1"/>
            </w14:solidFill>
          </w14:textFill>
        </w:rPr>
        <w:t xml:space="preserve"> </w:t>
      </w:r>
      <w:r>
        <w:rPr>
          <w:rFonts w:ascii="宋体" w:hAnsi="宋体" w:eastAsia="宋体" w:cs="宋体"/>
          <w:color w:val="000000" w:themeColor="text1"/>
          <w:sz w:val="24"/>
          <w:highlight w:val="none"/>
          <w14:textFill>
            <w14:solidFill>
              <w14:schemeClr w14:val="tx1"/>
            </w14:solidFill>
          </w14:textFill>
        </w:rPr>
        <w:t>年</w:t>
      </w:r>
      <w:r>
        <w:rPr>
          <w:rFonts w:hint="eastAsia" w:ascii="宋体" w:hAnsi="宋体" w:eastAsia="宋体" w:cs="宋体"/>
          <w:color w:val="000000" w:themeColor="text1"/>
          <w:sz w:val="24"/>
          <w:highlight w:val="none"/>
          <w14:textFill>
            <w14:solidFill>
              <w14:schemeClr w14:val="tx1"/>
            </w14:solidFill>
          </w14:textFill>
        </w:rPr>
        <w:t xml:space="preserve">     </w:t>
      </w:r>
      <w:r>
        <w:rPr>
          <w:rFonts w:ascii="宋体" w:hAnsi="宋体" w:eastAsia="宋体" w:cs="宋体"/>
          <w:color w:val="000000" w:themeColor="text1"/>
          <w:sz w:val="24"/>
          <w:highlight w:val="none"/>
          <w14:textFill>
            <w14:solidFill>
              <w14:schemeClr w14:val="tx1"/>
            </w14:solidFill>
          </w14:textFill>
        </w:rPr>
        <w:t>月</w:t>
      </w:r>
      <w:r>
        <w:rPr>
          <w:rFonts w:hint="eastAsia" w:ascii="宋体" w:hAnsi="宋体" w:eastAsia="宋体" w:cs="宋体"/>
          <w:color w:val="000000" w:themeColor="text1"/>
          <w:sz w:val="24"/>
          <w:highlight w:val="none"/>
          <w14:textFill>
            <w14:solidFill>
              <w14:schemeClr w14:val="tx1"/>
            </w14:solidFill>
          </w14:textFill>
        </w:rPr>
        <w:t xml:space="preserve">     </w:t>
      </w:r>
      <w:r>
        <w:rPr>
          <w:rFonts w:ascii="宋体" w:hAnsi="宋体" w:eastAsia="宋体" w:cs="宋体"/>
          <w:color w:val="000000" w:themeColor="text1"/>
          <w:sz w:val="24"/>
          <w:highlight w:val="none"/>
          <w14:textFill>
            <w14:solidFill>
              <w14:schemeClr w14:val="tx1"/>
            </w14:solidFill>
          </w14:textFill>
        </w:rPr>
        <w:t>日</w:t>
      </w:r>
    </w:p>
    <w:p w14:paraId="5CE8FAC8">
      <w:pPr>
        <w:keepNext w:val="0"/>
        <w:keepLines w:val="0"/>
        <w:pageBreakBefore w:val="0"/>
        <w:widowControl w:val="0"/>
        <w:kinsoku/>
        <w:wordWrap/>
        <w:overflowPunct/>
        <w:topLinePunct w:val="0"/>
        <w:autoSpaceDE/>
        <w:autoSpaceDN/>
        <w:bidi w:val="0"/>
        <w:adjustRightInd/>
        <w:snapToGrid/>
        <w:spacing w:line="480" w:lineRule="exact"/>
        <w:textAlignment w:val="auto"/>
        <w:rPr>
          <w:rFonts w:hint="eastAsia" w:ascii="黑体" w:hAnsi="黑体" w:eastAsia="黑体" w:cs="黑体"/>
          <w:color w:val="000000" w:themeColor="text1"/>
          <w:sz w:val="32"/>
          <w:szCs w:val="32"/>
          <w:highlight w:val="none"/>
          <w:lang w:val="en-US" w:eastAsia="zh-CN"/>
          <w14:textFill>
            <w14:solidFill>
              <w14:schemeClr w14:val="tx1"/>
            </w14:solidFill>
          </w14:textFill>
        </w:rPr>
      </w:pPr>
    </w:p>
    <w:p w14:paraId="06BAD075">
      <w:pPr>
        <w:keepNext w:val="0"/>
        <w:keepLines w:val="0"/>
        <w:pageBreakBefore w:val="0"/>
        <w:widowControl w:val="0"/>
        <w:kinsoku/>
        <w:wordWrap/>
        <w:overflowPunct/>
        <w:topLinePunct w:val="0"/>
        <w:autoSpaceDE/>
        <w:autoSpaceDN/>
        <w:bidi w:val="0"/>
        <w:adjustRightInd/>
        <w:snapToGrid/>
        <w:spacing w:line="480" w:lineRule="exact"/>
        <w:textAlignment w:val="auto"/>
        <w:rPr>
          <w:rFonts w:hint="eastAsia" w:ascii="黑体" w:hAnsi="黑体" w:eastAsia="黑体" w:cs="黑体"/>
          <w:color w:val="000000" w:themeColor="text1"/>
          <w:sz w:val="32"/>
          <w:szCs w:val="32"/>
          <w:highlight w:val="none"/>
          <w:lang w:val="en-US" w:eastAsia="zh-CN"/>
          <w14:textFill>
            <w14:solidFill>
              <w14:schemeClr w14:val="tx1"/>
            </w14:solidFill>
          </w14:textFill>
        </w:rPr>
      </w:pPr>
    </w:p>
    <w:p w14:paraId="7CEBD9D1">
      <w:pPr>
        <w:keepNext w:val="0"/>
        <w:keepLines w:val="0"/>
        <w:pageBreakBefore w:val="0"/>
        <w:widowControl w:val="0"/>
        <w:kinsoku/>
        <w:wordWrap/>
        <w:overflowPunct/>
        <w:topLinePunct w:val="0"/>
        <w:autoSpaceDE/>
        <w:autoSpaceDN/>
        <w:bidi w:val="0"/>
        <w:adjustRightInd/>
        <w:snapToGrid/>
        <w:spacing w:line="480" w:lineRule="exact"/>
        <w:textAlignment w:val="auto"/>
        <w:rPr>
          <w:rFonts w:hint="eastAsia" w:ascii="黑体" w:hAnsi="黑体" w:eastAsia="黑体" w:cs="黑体"/>
          <w:color w:val="000000" w:themeColor="text1"/>
          <w:sz w:val="32"/>
          <w:szCs w:val="32"/>
          <w:highlight w:val="none"/>
          <w:lang w:val="en-US" w:eastAsia="zh-CN"/>
          <w14:textFill>
            <w14:solidFill>
              <w14:schemeClr w14:val="tx1"/>
            </w14:solidFill>
          </w14:textFill>
        </w:rPr>
      </w:pPr>
      <w:r>
        <w:rPr>
          <w:rFonts w:hint="eastAsia" w:ascii="黑体" w:hAnsi="黑体" w:eastAsia="黑体" w:cs="黑体"/>
          <w:color w:val="000000" w:themeColor="text1"/>
          <w:sz w:val="32"/>
          <w:szCs w:val="32"/>
          <w:highlight w:val="none"/>
          <w:lang w:val="en-US" w:eastAsia="zh-CN"/>
          <w14:textFill>
            <w14:solidFill>
              <w14:schemeClr w14:val="tx1"/>
            </w14:solidFill>
          </w14:textFill>
        </w:rPr>
        <w:t>附件</w:t>
      </w:r>
    </w:p>
    <w:p w14:paraId="1996C00F">
      <w:pPr>
        <w:spacing w:line="480" w:lineRule="exact"/>
        <w:rPr>
          <w:rFonts w:hint="eastAsia" w:ascii="黑体" w:hAnsi="黑体" w:eastAsia="黑体" w:cs="黑体"/>
          <w:sz w:val="32"/>
          <w:szCs w:val="32"/>
        </w:rPr>
      </w:pPr>
      <w:r>
        <w:rPr>
          <w:rFonts w:ascii="宋体" w:hAnsi="宋体" w:eastAsia="宋体" w:cs="宋体"/>
          <w:sz w:val="24"/>
        </w:rPr>
        <w:drawing>
          <wp:anchor distT="0" distB="0" distL="114300" distR="114300" simplePos="0" relativeHeight="251664384" behindDoc="0" locked="0" layoutInCell="1" allowOverlap="1">
            <wp:simplePos x="0" y="0"/>
            <wp:positionH relativeFrom="column">
              <wp:posOffset>38100</wp:posOffset>
            </wp:positionH>
            <wp:positionV relativeFrom="paragraph">
              <wp:posOffset>377190</wp:posOffset>
            </wp:positionV>
            <wp:extent cx="5615305" cy="7988935"/>
            <wp:effectExtent l="0" t="0" r="4445" b="12065"/>
            <wp:wrapSquare wrapText="bothSides"/>
            <wp:docPr id="5" name="图片 5"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1"/>
                    <pic:cNvPicPr>
                      <a:picLocks noChangeAspect="1"/>
                    </pic:cNvPicPr>
                  </pic:nvPicPr>
                  <pic:blipFill>
                    <a:blip r:embed="rId7"/>
                    <a:stretch>
                      <a:fillRect/>
                    </a:stretch>
                  </pic:blipFill>
                  <pic:spPr>
                    <a:xfrm>
                      <a:off x="0" y="0"/>
                      <a:ext cx="5615305" cy="7988935"/>
                    </a:xfrm>
                    <a:prstGeom prst="rect">
                      <a:avLst/>
                    </a:prstGeom>
                  </pic:spPr>
                </pic:pic>
              </a:graphicData>
            </a:graphic>
          </wp:anchor>
        </w:drawing>
      </w:r>
      <w:r>
        <w:rPr>
          <w:rFonts w:hint="eastAsia" w:ascii="黑体" w:hAnsi="黑体" w:eastAsia="黑体" w:cs="黑体"/>
          <w:sz w:val="32"/>
          <w:szCs w:val="32"/>
        </w:rPr>
        <w:t>附件：</w:t>
      </w:r>
    </w:p>
    <w:p w14:paraId="58AA6854">
      <w:pPr>
        <w:keepNext w:val="0"/>
        <w:keepLines w:val="0"/>
        <w:pageBreakBefore w:val="0"/>
        <w:widowControl w:val="0"/>
        <w:kinsoku/>
        <w:wordWrap/>
        <w:overflowPunct/>
        <w:topLinePunct w:val="0"/>
        <w:autoSpaceDE/>
        <w:autoSpaceDN/>
        <w:bidi w:val="0"/>
        <w:adjustRightInd/>
        <w:snapToGrid/>
        <w:spacing w:line="480" w:lineRule="exact"/>
        <w:textAlignment w:val="auto"/>
        <w:rPr>
          <w:rFonts w:hint="eastAsia" w:ascii="黑体" w:hAnsi="黑体" w:eastAsia="黑体" w:cs="黑体"/>
          <w:color w:val="000000" w:themeColor="text1"/>
          <w:sz w:val="32"/>
          <w:szCs w:val="32"/>
          <w:highlight w:val="none"/>
          <w:lang w:val="en-US" w:eastAsia="zh-CN"/>
          <w14:textFill>
            <w14:solidFill>
              <w14:schemeClr w14:val="tx1"/>
            </w14:solidFill>
          </w14:textFill>
        </w:rPr>
      </w:pPr>
    </w:p>
    <w:p w14:paraId="1CAE6190">
      <w:pPr>
        <w:keepNext w:val="0"/>
        <w:keepLines w:val="0"/>
        <w:pageBreakBefore w:val="0"/>
        <w:widowControl w:val="0"/>
        <w:kinsoku/>
        <w:wordWrap/>
        <w:overflowPunct/>
        <w:topLinePunct w:val="0"/>
        <w:autoSpaceDE/>
        <w:autoSpaceDN/>
        <w:bidi w:val="0"/>
        <w:adjustRightInd/>
        <w:snapToGrid/>
        <w:spacing w:line="480" w:lineRule="exact"/>
        <w:textAlignment w:val="auto"/>
        <w:rPr>
          <w:rFonts w:hint="eastAsia" w:ascii="黑体" w:hAnsi="黑体" w:eastAsia="黑体" w:cs="黑体"/>
          <w:color w:val="000000" w:themeColor="text1"/>
          <w:sz w:val="32"/>
          <w:szCs w:val="32"/>
          <w:highlight w:val="none"/>
          <w:lang w:val="en-US" w:eastAsia="zh-CN"/>
          <w14:textFill>
            <w14:solidFill>
              <w14:schemeClr w14:val="tx1"/>
            </w14:solidFill>
          </w14:textFill>
        </w:rPr>
      </w:pPr>
    </w:p>
    <w:p w14:paraId="6EA637CE">
      <w:pPr>
        <w:keepNext w:val="0"/>
        <w:keepLines w:val="0"/>
        <w:pageBreakBefore w:val="0"/>
        <w:widowControl w:val="0"/>
        <w:kinsoku/>
        <w:wordWrap/>
        <w:overflowPunct/>
        <w:topLinePunct w:val="0"/>
        <w:autoSpaceDE/>
        <w:autoSpaceDN/>
        <w:bidi w:val="0"/>
        <w:adjustRightInd/>
        <w:snapToGrid/>
        <w:spacing w:line="480" w:lineRule="exact"/>
        <w:textAlignment w:val="auto"/>
        <w:rPr>
          <w:rFonts w:hint="default" w:ascii="黑体" w:hAnsi="黑体" w:eastAsia="黑体" w:cs="黑体"/>
          <w:color w:val="000000" w:themeColor="text1"/>
          <w:sz w:val="32"/>
          <w:szCs w:val="32"/>
          <w:highlight w:val="none"/>
          <w:lang w:val="en-US" w:eastAsia="zh-CN"/>
          <w14:textFill>
            <w14:solidFill>
              <w14:schemeClr w14:val="tx1"/>
            </w14:solidFill>
          </w14:textFill>
        </w:rPr>
      </w:pPr>
    </w:p>
    <w:p w14:paraId="59A18290">
      <w:pPr>
        <w:keepNext w:val="0"/>
        <w:keepLines w:val="0"/>
        <w:pageBreakBefore w:val="0"/>
        <w:widowControl w:val="0"/>
        <w:kinsoku/>
        <w:wordWrap/>
        <w:overflowPunct/>
        <w:topLinePunct w:val="0"/>
        <w:autoSpaceDE/>
        <w:autoSpaceDN/>
        <w:bidi w:val="0"/>
        <w:adjustRightInd/>
        <w:snapToGrid/>
        <w:spacing w:line="480" w:lineRule="exact"/>
        <w:textAlignment w:val="auto"/>
        <w:rPr>
          <w:rFonts w:hint="eastAsia" w:ascii="黑体" w:hAnsi="黑体" w:eastAsia="黑体" w:cs="黑体"/>
          <w:color w:val="000000" w:themeColor="text1"/>
          <w:sz w:val="32"/>
          <w:szCs w:val="32"/>
          <w:highlight w:val="none"/>
          <w:lang w:val="en-US" w:eastAsia="zh-CN"/>
          <w14:textFill>
            <w14:solidFill>
              <w14:schemeClr w14:val="tx1"/>
            </w14:solidFill>
          </w14:textFill>
        </w:rPr>
      </w:pPr>
    </w:p>
    <w:p w14:paraId="35A5647B">
      <w:pPr>
        <w:keepNext w:val="0"/>
        <w:keepLines w:val="0"/>
        <w:pageBreakBefore w:val="0"/>
        <w:widowControl w:val="0"/>
        <w:kinsoku/>
        <w:wordWrap/>
        <w:overflowPunct/>
        <w:topLinePunct w:val="0"/>
        <w:autoSpaceDE/>
        <w:autoSpaceDN/>
        <w:bidi w:val="0"/>
        <w:adjustRightInd/>
        <w:snapToGrid/>
        <w:spacing w:line="480" w:lineRule="exact"/>
        <w:textAlignment w:val="auto"/>
        <w:rPr>
          <w:rFonts w:hint="eastAsia" w:ascii="黑体" w:hAnsi="黑体" w:eastAsia="黑体" w:cs="黑体"/>
          <w:color w:val="000000" w:themeColor="text1"/>
          <w:sz w:val="32"/>
          <w:szCs w:val="32"/>
          <w:highlight w:val="none"/>
          <w:lang w:val="en-US" w:eastAsia="zh-CN"/>
          <w14:textFill>
            <w14:solidFill>
              <w14:schemeClr w14:val="tx1"/>
            </w14:solidFill>
          </w14:textFill>
        </w:rPr>
      </w:pPr>
    </w:p>
    <w:p w14:paraId="2D5D3CCC">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both"/>
        <w:textAlignment w:val="auto"/>
        <w:rPr>
          <w:rFonts w:hint="default" w:ascii="宋体" w:hAnsi="宋体" w:eastAsia="宋体" w:cs="宋体"/>
          <w:color w:val="auto"/>
          <w:sz w:val="24"/>
          <w:szCs w:val="24"/>
          <w:lang w:val="en-US" w:eastAsia="zh-CN"/>
        </w:rPr>
      </w:pPr>
    </w:p>
    <w:p w14:paraId="41956939">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both"/>
        <w:textAlignment w:val="auto"/>
        <w:rPr>
          <w:rFonts w:hint="default" w:ascii="宋体" w:hAnsi="宋体" w:eastAsia="宋体" w:cs="宋体"/>
          <w:color w:val="auto"/>
          <w:sz w:val="24"/>
          <w:szCs w:val="24"/>
          <w:lang w:val="en-US" w:eastAsia="zh-CN"/>
        </w:rPr>
      </w:pPr>
    </w:p>
    <w:p w14:paraId="76B9AE15">
      <w:pPr>
        <w:spacing w:line="480" w:lineRule="exact"/>
        <w:rPr>
          <w:rFonts w:hint="eastAsia" w:ascii="黑体" w:hAnsi="黑体" w:eastAsia="黑体" w:cs="黑体"/>
          <w:sz w:val="32"/>
          <w:szCs w:val="32"/>
        </w:rPr>
      </w:pPr>
    </w:p>
    <w:p w14:paraId="07B141D5">
      <w:pPr>
        <w:spacing w:line="480" w:lineRule="exact"/>
        <w:rPr>
          <w:rFonts w:hint="eastAsia" w:ascii="黑体" w:hAnsi="黑体" w:eastAsia="黑体" w:cs="黑体"/>
          <w:sz w:val="32"/>
          <w:szCs w:val="32"/>
        </w:rPr>
      </w:pPr>
    </w:p>
    <w:p w14:paraId="26D1E816">
      <w:pPr>
        <w:spacing w:line="480" w:lineRule="exact"/>
        <w:rPr>
          <w:rFonts w:hint="eastAsia" w:ascii="黑体" w:hAnsi="黑体" w:eastAsia="黑体" w:cs="黑体"/>
          <w:sz w:val="32"/>
          <w:szCs w:val="32"/>
        </w:rPr>
      </w:pPr>
    </w:p>
    <w:p w14:paraId="44226F89">
      <w:pPr>
        <w:spacing w:line="480" w:lineRule="exact"/>
        <w:rPr>
          <w:rFonts w:hint="eastAsia" w:ascii="黑体" w:hAnsi="黑体" w:eastAsia="黑体" w:cs="黑体"/>
          <w:sz w:val="32"/>
          <w:szCs w:val="32"/>
        </w:rPr>
      </w:pPr>
    </w:p>
    <w:p w14:paraId="20B7AE6B">
      <w:pPr>
        <w:spacing w:line="480" w:lineRule="exact"/>
        <w:rPr>
          <w:rFonts w:hint="eastAsia" w:ascii="黑体" w:hAnsi="黑体" w:eastAsia="黑体" w:cs="黑体"/>
          <w:sz w:val="32"/>
          <w:szCs w:val="32"/>
        </w:rPr>
      </w:pPr>
    </w:p>
    <w:p w14:paraId="764B8DD9">
      <w:pPr>
        <w:spacing w:line="480" w:lineRule="exact"/>
        <w:rPr>
          <w:rFonts w:hint="eastAsia" w:ascii="黑体" w:hAnsi="黑体" w:eastAsia="黑体" w:cs="黑体"/>
          <w:sz w:val="32"/>
          <w:szCs w:val="32"/>
        </w:rPr>
      </w:pPr>
    </w:p>
    <w:p w14:paraId="227001E0">
      <w:pPr>
        <w:spacing w:line="480" w:lineRule="exact"/>
        <w:rPr>
          <w:rFonts w:hint="eastAsia" w:ascii="宋体" w:hAnsi="宋体" w:eastAsia="宋体" w:cs="宋体"/>
          <w:sz w:val="24"/>
        </w:rPr>
      </w:pPr>
    </w:p>
    <w:p w14:paraId="55002253">
      <w:pPr>
        <w:spacing w:line="480" w:lineRule="exact"/>
        <w:rPr>
          <w:rFonts w:hint="eastAsia" w:ascii="宋体" w:hAnsi="宋体" w:eastAsia="宋体" w:cs="宋体"/>
          <w:sz w:val="24"/>
        </w:rPr>
      </w:pPr>
    </w:p>
    <w:p w14:paraId="2848D38D">
      <w:pPr>
        <w:spacing w:line="480" w:lineRule="exact"/>
        <w:rPr>
          <w:rFonts w:hint="eastAsia" w:ascii="宋体" w:hAnsi="宋体" w:eastAsia="宋体" w:cs="宋体"/>
          <w:sz w:val="24"/>
        </w:rPr>
      </w:pPr>
    </w:p>
    <w:p w14:paraId="1609F11D">
      <w:pPr>
        <w:spacing w:line="480" w:lineRule="exact"/>
        <w:rPr>
          <w:rFonts w:hint="eastAsia" w:ascii="宋体" w:hAnsi="宋体" w:eastAsia="宋体" w:cs="宋体"/>
          <w:sz w:val="24"/>
        </w:rPr>
      </w:pPr>
    </w:p>
    <w:p w14:paraId="5531761F">
      <w:pPr>
        <w:spacing w:line="480" w:lineRule="exact"/>
        <w:rPr>
          <w:rFonts w:hint="eastAsia" w:ascii="宋体" w:hAnsi="宋体" w:eastAsia="宋体" w:cs="宋体"/>
          <w:sz w:val="24"/>
        </w:rPr>
      </w:pPr>
    </w:p>
    <w:p w14:paraId="1D5C0BF1">
      <w:pPr>
        <w:spacing w:line="480" w:lineRule="exact"/>
        <w:rPr>
          <w:rFonts w:hint="eastAsia" w:ascii="宋体" w:hAnsi="宋体" w:eastAsia="宋体" w:cs="宋体"/>
          <w:sz w:val="24"/>
        </w:rPr>
      </w:pPr>
    </w:p>
    <w:p w14:paraId="33EAFCC5">
      <w:pPr>
        <w:spacing w:line="480" w:lineRule="exact"/>
        <w:rPr>
          <w:rFonts w:hint="eastAsia" w:ascii="宋体" w:hAnsi="宋体" w:eastAsia="宋体" w:cs="宋体"/>
          <w:sz w:val="24"/>
        </w:rPr>
      </w:pPr>
    </w:p>
    <w:p w14:paraId="0DAE4335">
      <w:pPr>
        <w:spacing w:line="480" w:lineRule="exact"/>
        <w:rPr>
          <w:rFonts w:hint="eastAsia" w:ascii="宋体" w:hAnsi="宋体" w:eastAsia="宋体" w:cs="宋体"/>
          <w:sz w:val="24"/>
        </w:rPr>
      </w:pPr>
    </w:p>
    <w:p w14:paraId="34A2261D">
      <w:pPr>
        <w:spacing w:line="480" w:lineRule="exact"/>
        <w:rPr>
          <w:rFonts w:hint="eastAsia" w:ascii="宋体" w:hAnsi="宋体" w:eastAsia="宋体" w:cs="宋体"/>
          <w:sz w:val="24"/>
        </w:rPr>
      </w:pPr>
    </w:p>
    <w:p w14:paraId="113A1CF0">
      <w:pPr>
        <w:spacing w:line="480" w:lineRule="exact"/>
        <w:rPr>
          <w:rFonts w:hint="eastAsia" w:ascii="宋体" w:hAnsi="宋体" w:eastAsia="宋体" w:cs="宋体"/>
          <w:sz w:val="24"/>
        </w:rPr>
      </w:pPr>
    </w:p>
    <w:p w14:paraId="59E42C74">
      <w:pPr>
        <w:spacing w:line="480" w:lineRule="exact"/>
        <w:rPr>
          <w:rFonts w:hint="eastAsia" w:ascii="宋体" w:hAnsi="宋体" w:eastAsia="宋体" w:cs="宋体"/>
          <w:sz w:val="24"/>
        </w:rPr>
      </w:pPr>
    </w:p>
    <w:p w14:paraId="1D205281">
      <w:pPr>
        <w:spacing w:line="480" w:lineRule="exact"/>
        <w:rPr>
          <w:rFonts w:hint="eastAsia" w:ascii="宋体" w:hAnsi="宋体" w:eastAsia="宋体" w:cs="宋体"/>
          <w:sz w:val="24"/>
        </w:rPr>
      </w:pPr>
    </w:p>
    <w:p w14:paraId="588942DA">
      <w:pPr>
        <w:spacing w:line="480" w:lineRule="exact"/>
        <w:rPr>
          <w:rFonts w:hint="eastAsia" w:ascii="宋体" w:hAnsi="宋体" w:eastAsia="宋体" w:cs="宋体"/>
          <w:sz w:val="24"/>
        </w:rPr>
      </w:pPr>
    </w:p>
    <w:p w14:paraId="14EEB465">
      <w:pPr>
        <w:keepNext w:val="0"/>
        <w:keepLines w:val="0"/>
        <w:pageBreakBefore w:val="0"/>
        <w:widowControl w:val="0"/>
        <w:numPr>
          <w:ilvl w:val="0"/>
          <w:numId w:val="0"/>
        </w:numPr>
        <w:kinsoku/>
        <w:wordWrap/>
        <w:overflowPunct/>
        <w:topLinePunct w:val="0"/>
        <w:autoSpaceDE/>
        <w:autoSpaceDN/>
        <w:bidi w:val="0"/>
        <w:adjustRightInd/>
        <w:snapToGrid/>
        <w:spacing w:line="480" w:lineRule="exact"/>
        <w:jc w:val="both"/>
        <w:textAlignment w:val="auto"/>
        <w:rPr>
          <w:rFonts w:hint="default" w:ascii="宋体" w:hAnsi="宋体" w:eastAsia="宋体" w:cs="宋体"/>
          <w:color w:val="auto"/>
          <w:sz w:val="24"/>
          <w:szCs w:val="24"/>
          <w:lang w:val="en-US" w:eastAsia="zh-CN"/>
        </w:rPr>
      </w:pPr>
      <w:r>
        <w:rPr>
          <w:rFonts w:ascii="宋体" w:hAnsi="宋体" w:eastAsia="宋体" w:cs="宋体"/>
          <w:sz w:val="24"/>
        </w:rPr>
        <w:drawing>
          <wp:anchor distT="0" distB="0" distL="114300" distR="114300" simplePos="0" relativeHeight="251661312" behindDoc="0" locked="0" layoutInCell="1" allowOverlap="1">
            <wp:simplePos x="0" y="0"/>
            <wp:positionH relativeFrom="column">
              <wp:posOffset>-116840</wp:posOffset>
            </wp:positionH>
            <wp:positionV relativeFrom="paragraph">
              <wp:posOffset>1338580</wp:posOffset>
            </wp:positionV>
            <wp:extent cx="5888990" cy="8423910"/>
            <wp:effectExtent l="0" t="0" r="16510" b="15240"/>
            <wp:wrapTopAndBottom/>
            <wp:docPr id="4" name="图片 4"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2"/>
                    <pic:cNvPicPr>
                      <a:picLocks noChangeAspect="1"/>
                    </pic:cNvPicPr>
                  </pic:nvPicPr>
                  <pic:blipFill>
                    <a:blip r:embed="rId8"/>
                    <a:stretch>
                      <a:fillRect/>
                    </a:stretch>
                  </pic:blipFill>
                  <pic:spPr>
                    <a:xfrm>
                      <a:off x="0" y="0"/>
                      <a:ext cx="5888990" cy="8423910"/>
                    </a:xfrm>
                    <a:prstGeom prst="rect">
                      <a:avLst/>
                    </a:prstGeom>
                  </pic:spPr>
                </pic:pic>
              </a:graphicData>
            </a:graphic>
          </wp:anchor>
        </w:drawing>
      </w:r>
    </w:p>
    <w:p w14:paraId="25853652">
      <w:pPr>
        <w:keepNext w:val="0"/>
        <w:keepLines w:val="0"/>
        <w:pageBreakBefore w:val="0"/>
        <w:widowControl w:val="0"/>
        <w:numPr>
          <w:ilvl w:val="0"/>
          <w:numId w:val="0"/>
        </w:numPr>
        <w:kinsoku/>
        <w:wordWrap/>
        <w:overflowPunct/>
        <w:topLinePunct w:val="0"/>
        <w:autoSpaceDE/>
        <w:autoSpaceDN/>
        <w:bidi w:val="0"/>
        <w:adjustRightInd/>
        <w:snapToGrid/>
        <w:spacing w:line="480" w:lineRule="exact"/>
        <w:jc w:val="both"/>
        <w:textAlignment w:val="auto"/>
        <w:rPr>
          <w:rFonts w:hint="default" w:ascii="宋体" w:hAnsi="宋体" w:eastAsia="宋体" w:cs="宋体"/>
          <w:color w:val="auto"/>
          <w:sz w:val="24"/>
          <w:szCs w:val="24"/>
          <w:lang w:val="en-US" w:eastAsia="zh-CN"/>
        </w:rPr>
      </w:pPr>
    </w:p>
    <w:p w14:paraId="570641E6">
      <w:pPr>
        <w:keepNext w:val="0"/>
        <w:keepLines w:val="0"/>
        <w:pageBreakBefore w:val="0"/>
        <w:widowControl w:val="0"/>
        <w:numPr>
          <w:ilvl w:val="0"/>
          <w:numId w:val="0"/>
        </w:numPr>
        <w:kinsoku/>
        <w:wordWrap/>
        <w:overflowPunct/>
        <w:topLinePunct w:val="0"/>
        <w:autoSpaceDE/>
        <w:autoSpaceDN/>
        <w:bidi w:val="0"/>
        <w:adjustRightInd/>
        <w:snapToGrid/>
        <w:spacing w:line="480" w:lineRule="exact"/>
        <w:jc w:val="both"/>
        <w:textAlignment w:val="auto"/>
        <w:rPr>
          <w:rFonts w:hint="default" w:ascii="宋体" w:hAnsi="宋体" w:eastAsia="宋体" w:cs="宋体"/>
          <w:color w:val="auto"/>
          <w:sz w:val="24"/>
          <w:szCs w:val="24"/>
          <w:lang w:val="en-US" w:eastAsia="zh-CN"/>
        </w:rPr>
      </w:pPr>
      <w:r>
        <w:rPr>
          <w:rFonts w:ascii="宋体" w:hAnsi="宋体" w:eastAsia="宋体" w:cs="宋体"/>
          <w:sz w:val="24"/>
        </w:rPr>
        <w:drawing>
          <wp:anchor distT="0" distB="0" distL="114300" distR="114300" simplePos="0" relativeHeight="251662336" behindDoc="0" locked="0" layoutInCell="1" allowOverlap="1">
            <wp:simplePos x="0" y="0"/>
            <wp:positionH relativeFrom="column">
              <wp:posOffset>-38100</wp:posOffset>
            </wp:positionH>
            <wp:positionV relativeFrom="paragraph">
              <wp:posOffset>224790</wp:posOffset>
            </wp:positionV>
            <wp:extent cx="5995670" cy="8456930"/>
            <wp:effectExtent l="0" t="0" r="5080" b="1270"/>
            <wp:wrapSquare wrapText="bothSides"/>
            <wp:docPr id="9" name="图片 9" descr="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descr="3"/>
                    <pic:cNvPicPr>
                      <a:picLocks noChangeAspect="1"/>
                    </pic:cNvPicPr>
                  </pic:nvPicPr>
                  <pic:blipFill>
                    <a:blip r:embed="rId9"/>
                    <a:stretch>
                      <a:fillRect/>
                    </a:stretch>
                  </pic:blipFill>
                  <pic:spPr>
                    <a:xfrm>
                      <a:off x="647700" y="1139190"/>
                      <a:ext cx="5995670" cy="8456930"/>
                    </a:xfrm>
                    <a:prstGeom prst="rect">
                      <a:avLst/>
                    </a:prstGeom>
                  </pic:spPr>
                </pic:pic>
              </a:graphicData>
            </a:graphic>
          </wp:anchor>
        </w:drawing>
      </w:r>
    </w:p>
    <w:p w14:paraId="3076A3BD">
      <w:pPr>
        <w:keepNext w:val="0"/>
        <w:keepLines w:val="0"/>
        <w:pageBreakBefore w:val="0"/>
        <w:widowControl w:val="0"/>
        <w:numPr>
          <w:ilvl w:val="0"/>
          <w:numId w:val="0"/>
        </w:numPr>
        <w:kinsoku/>
        <w:wordWrap/>
        <w:overflowPunct/>
        <w:topLinePunct w:val="0"/>
        <w:autoSpaceDE/>
        <w:autoSpaceDN/>
        <w:bidi w:val="0"/>
        <w:adjustRightInd/>
        <w:snapToGrid/>
        <w:spacing w:line="480" w:lineRule="exact"/>
        <w:jc w:val="both"/>
        <w:textAlignment w:val="auto"/>
        <w:rPr>
          <w:rFonts w:hint="default" w:ascii="宋体" w:hAnsi="宋体" w:eastAsia="宋体" w:cs="宋体"/>
          <w:color w:val="auto"/>
          <w:sz w:val="24"/>
          <w:szCs w:val="24"/>
          <w:lang w:val="en-US" w:eastAsia="zh-CN"/>
        </w:rPr>
      </w:pPr>
      <w:r>
        <w:rPr>
          <w:rFonts w:ascii="宋体" w:hAnsi="宋体" w:eastAsia="宋体" w:cs="宋体"/>
          <w:sz w:val="24"/>
        </w:rPr>
        <w:drawing>
          <wp:anchor distT="0" distB="0" distL="114300" distR="114300" simplePos="0" relativeHeight="251660288" behindDoc="0" locked="0" layoutInCell="1" allowOverlap="1">
            <wp:simplePos x="0" y="0"/>
            <wp:positionH relativeFrom="column">
              <wp:posOffset>236220</wp:posOffset>
            </wp:positionH>
            <wp:positionV relativeFrom="paragraph">
              <wp:posOffset>113030</wp:posOffset>
            </wp:positionV>
            <wp:extent cx="5976620" cy="8301355"/>
            <wp:effectExtent l="0" t="0" r="5080" b="4445"/>
            <wp:wrapSquare wrapText="bothSides"/>
            <wp:docPr id="10" name="图片 10" descr="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descr="4"/>
                    <pic:cNvPicPr>
                      <a:picLocks noChangeAspect="1"/>
                    </pic:cNvPicPr>
                  </pic:nvPicPr>
                  <pic:blipFill>
                    <a:blip r:embed="rId10"/>
                    <a:stretch>
                      <a:fillRect/>
                    </a:stretch>
                  </pic:blipFill>
                  <pic:spPr>
                    <a:xfrm>
                      <a:off x="0" y="0"/>
                      <a:ext cx="5976620" cy="8301355"/>
                    </a:xfrm>
                    <a:prstGeom prst="rect">
                      <a:avLst/>
                    </a:prstGeom>
                  </pic:spPr>
                </pic:pic>
              </a:graphicData>
            </a:graphic>
          </wp:anchor>
        </w:drawing>
      </w:r>
    </w:p>
    <w:p w14:paraId="3C23ECF7">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方正小标宋简体" w:hAnsi="方正小标宋简体" w:eastAsia="方正小标宋简体" w:cs="方正小标宋简体"/>
          <w:color w:val="auto"/>
          <w:sz w:val="44"/>
          <w:szCs w:val="44"/>
          <w:lang w:val="en-US" w:eastAsia="zh-CN"/>
        </w:rPr>
      </w:pPr>
      <w:bookmarkStart w:id="1" w:name="_Toc16523574"/>
      <w:r>
        <w:rPr>
          <w:rFonts w:hint="eastAsia" w:ascii="方正小标宋简体" w:hAnsi="方正小标宋简体" w:eastAsia="方正小标宋简体" w:cs="方正小标宋简体"/>
          <w:color w:val="auto"/>
          <w:sz w:val="44"/>
          <w:szCs w:val="44"/>
          <w:lang w:val="en-US" w:eastAsia="zh-CN"/>
        </w:rPr>
        <w:t>第三章</w:t>
      </w:r>
      <w:bookmarkStart w:id="2" w:name="_Toc16523573"/>
      <w:r>
        <w:rPr>
          <w:rFonts w:hint="eastAsia" w:ascii="方正小标宋简体" w:hAnsi="方正小标宋简体" w:eastAsia="方正小标宋简体" w:cs="方正小标宋简体"/>
          <w:color w:val="auto"/>
          <w:sz w:val="44"/>
          <w:szCs w:val="44"/>
          <w:lang w:val="en-US" w:eastAsia="zh-CN"/>
        </w:rPr>
        <w:t>评标方法及标准</w:t>
      </w:r>
      <w:bookmarkEnd w:id="2"/>
    </w:p>
    <w:p w14:paraId="3ECB58F7">
      <w:pPr>
        <w:jc w:val="center"/>
        <w:rPr>
          <w:rFonts w:hint="eastAsia" w:ascii="仿宋" w:hAnsi="仿宋" w:eastAsia="仿宋" w:cs="仿宋"/>
          <w:sz w:val="24"/>
          <w:szCs w:val="24"/>
        </w:rPr>
      </w:pPr>
      <w:r>
        <w:rPr>
          <w:rFonts w:hint="eastAsia" w:ascii="仿宋" w:hAnsi="仿宋" w:eastAsia="仿宋" w:cs="仿宋"/>
          <w:sz w:val="24"/>
          <w:szCs w:val="24"/>
        </w:rPr>
        <w:t>本采购项目的权值见下表</w:t>
      </w:r>
    </w:p>
    <w:tbl>
      <w:tblPr>
        <w:tblStyle w:val="14"/>
        <w:tblW w:w="8868" w:type="dxa"/>
        <w:jc w:val="center"/>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724"/>
        <w:gridCol w:w="4705"/>
        <w:gridCol w:w="3439"/>
      </w:tblGrid>
      <w:tr w14:paraId="740B22DB">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49" w:hRule="exact"/>
          <w:jc w:val="center"/>
        </w:trPr>
        <w:tc>
          <w:tcPr>
            <w:tcW w:w="724" w:type="dxa"/>
            <w:tcBorders>
              <w:top w:val="double" w:color="auto" w:sz="4" w:space="0"/>
              <w:left w:val="double" w:color="auto" w:sz="4" w:space="0"/>
              <w:bottom w:val="single" w:color="auto" w:sz="6" w:space="0"/>
              <w:right w:val="single" w:color="auto" w:sz="6" w:space="0"/>
            </w:tcBorders>
            <w:noWrap w:val="0"/>
            <w:vAlign w:val="center"/>
          </w:tcPr>
          <w:p w14:paraId="4449B4FE">
            <w:pPr>
              <w:jc w:val="center"/>
              <w:rPr>
                <w:rFonts w:hint="eastAsia" w:ascii="仿宋" w:hAnsi="仿宋" w:eastAsia="仿宋" w:cs="仿宋"/>
                <w:sz w:val="24"/>
                <w:szCs w:val="24"/>
                <w:lang w:val="ru-RU" w:eastAsia="ru-RU"/>
              </w:rPr>
            </w:pPr>
            <w:r>
              <w:rPr>
                <w:rFonts w:hint="eastAsia" w:ascii="仿宋" w:hAnsi="仿宋" w:eastAsia="仿宋" w:cs="仿宋"/>
                <w:sz w:val="24"/>
                <w:szCs w:val="24"/>
                <w:lang w:val="ru-RU" w:eastAsia="ru-RU"/>
              </w:rPr>
              <w:t>序号</w:t>
            </w:r>
          </w:p>
        </w:tc>
        <w:tc>
          <w:tcPr>
            <w:tcW w:w="4705" w:type="dxa"/>
            <w:tcBorders>
              <w:top w:val="double" w:color="auto" w:sz="4" w:space="0"/>
              <w:left w:val="single" w:color="auto" w:sz="6" w:space="0"/>
              <w:bottom w:val="single" w:color="auto" w:sz="6" w:space="0"/>
              <w:right w:val="single" w:color="auto" w:sz="6" w:space="0"/>
            </w:tcBorders>
            <w:noWrap w:val="0"/>
            <w:vAlign w:val="center"/>
          </w:tcPr>
          <w:p w14:paraId="22E4A11F">
            <w:pPr>
              <w:jc w:val="center"/>
              <w:rPr>
                <w:rFonts w:hint="eastAsia" w:ascii="仿宋" w:hAnsi="仿宋" w:eastAsia="仿宋" w:cs="仿宋"/>
                <w:sz w:val="24"/>
                <w:szCs w:val="24"/>
                <w:lang w:val="ru-RU" w:eastAsia="ru-RU"/>
              </w:rPr>
            </w:pPr>
            <w:r>
              <w:rPr>
                <w:rFonts w:hint="eastAsia" w:ascii="仿宋" w:hAnsi="仿宋" w:eastAsia="仿宋" w:cs="仿宋"/>
                <w:sz w:val="24"/>
                <w:szCs w:val="24"/>
                <w:lang w:val="ru-RU" w:eastAsia="ru-RU"/>
              </w:rPr>
              <w:t>项     目</w:t>
            </w:r>
          </w:p>
        </w:tc>
        <w:tc>
          <w:tcPr>
            <w:tcW w:w="3439" w:type="dxa"/>
            <w:tcBorders>
              <w:top w:val="double" w:color="auto" w:sz="4" w:space="0"/>
              <w:left w:val="single" w:color="auto" w:sz="6" w:space="0"/>
              <w:bottom w:val="single" w:color="auto" w:sz="6" w:space="0"/>
              <w:right w:val="double" w:color="auto" w:sz="4" w:space="0"/>
            </w:tcBorders>
            <w:noWrap w:val="0"/>
            <w:vAlign w:val="center"/>
          </w:tcPr>
          <w:p w14:paraId="7199EA01">
            <w:pPr>
              <w:jc w:val="center"/>
              <w:rPr>
                <w:rFonts w:hint="eastAsia" w:ascii="仿宋" w:hAnsi="仿宋" w:eastAsia="仿宋" w:cs="仿宋"/>
                <w:sz w:val="24"/>
                <w:szCs w:val="24"/>
                <w:lang w:val="ru-RU" w:eastAsia="ru-RU"/>
              </w:rPr>
            </w:pPr>
            <w:r>
              <w:rPr>
                <w:rFonts w:hint="eastAsia" w:ascii="仿宋" w:hAnsi="仿宋" w:eastAsia="仿宋" w:cs="仿宋"/>
                <w:sz w:val="24"/>
                <w:szCs w:val="24"/>
                <w:lang w:val="ru-RU" w:eastAsia="ru-RU"/>
              </w:rPr>
              <w:t>权值的取值</w:t>
            </w:r>
          </w:p>
        </w:tc>
      </w:tr>
      <w:tr w14:paraId="6977857B">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95" w:hRule="atLeast"/>
          <w:jc w:val="center"/>
        </w:trPr>
        <w:tc>
          <w:tcPr>
            <w:tcW w:w="724" w:type="dxa"/>
            <w:tcBorders>
              <w:top w:val="single" w:color="auto" w:sz="6" w:space="0"/>
              <w:left w:val="double" w:color="auto" w:sz="4" w:space="0"/>
              <w:bottom w:val="single" w:color="auto" w:sz="6" w:space="0"/>
              <w:right w:val="single" w:color="auto" w:sz="6" w:space="0"/>
            </w:tcBorders>
            <w:noWrap w:val="0"/>
            <w:vAlign w:val="center"/>
          </w:tcPr>
          <w:p w14:paraId="0CE71E9E">
            <w:pPr>
              <w:jc w:val="center"/>
              <w:rPr>
                <w:rFonts w:hint="eastAsia" w:ascii="仿宋" w:hAnsi="仿宋" w:eastAsia="仿宋" w:cs="仿宋"/>
                <w:sz w:val="24"/>
                <w:szCs w:val="24"/>
                <w:lang w:val="ru-RU" w:eastAsia="ru-RU"/>
              </w:rPr>
            </w:pPr>
            <w:r>
              <w:rPr>
                <w:rFonts w:hint="eastAsia" w:ascii="仿宋" w:hAnsi="仿宋" w:eastAsia="仿宋" w:cs="仿宋"/>
                <w:sz w:val="24"/>
                <w:szCs w:val="24"/>
                <w:lang w:val="ru-RU" w:eastAsia="ru-RU"/>
              </w:rPr>
              <w:t>1</w:t>
            </w:r>
          </w:p>
        </w:tc>
        <w:tc>
          <w:tcPr>
            <w:tcW w:w="4705" w:type="dxa"/>
            <w:tcBorders>
              <w:top w:val="single" w:color="auto" w:sz="6" w:space="0"/>
              <w:left w:val="single" w:color="auto" w:sz="6" w:space="0"/>
              <w:bottom w:val="single" w:color="auto" w:sz="6" w:space="0"/>
              <w:right w:val="single" w:color="auto" w:sz="6" w:space="0"/>
            </w:tcBorders>
            <w:noWrap w:val="0"/>
            <w:vAlign w:val="center"/>
          </w:tcPr>
          <w:p w14:paraId="28CB0A69">
            <w:pPr>
              <w:jc w:val="center"/>
              <w:rPr>
                <w:rFonts w:hint="eastAsia" w:ascii="仿宋" w:hAnsi="仿宋" w:eastAsia="仿宋" w:cs="仿宋"/>
                <w:sz w:val="24"/>
                <w:szCs w:val="24"/>
                <w:lang w:val="ru-RU"/>
              </w:rPr>
            </w:pPr>
            <w:r>
              <w:rPr>
                <w:rFonts w:hint="eastAsia" w:ascii="仿宋" w:hAnsi="仿宋" w:eastAsia="仿宋" w:cs="仿宋"/>
                <w:sz w:val="24"/>
                <w:szCs w:val="24"/>
                <w:lang w:val="ru-RU" w:eastAsia="ru-RU"/>
              </w:rPr>
              <w:t>报价</w:t>
            </w:r>
            <w:r>
              <w:rPr>
                <w:rFonts w:hint="eastAsia" w:ascii="仿宋" w:hAnsi="仿宋" w:eastAsia="仿宋" w:cs="仿宋"/>
                <w:sz w:val="24"/>
                <w:szCs w:val="24"/>
                <w:lang w:val="ru-RU"/>
              </w:rPr>
              <w:t>（A1）</w:t>
            </w:r>
          </w:p>
        </w:tc>
        <w:tc>
          <w:tcPr>
            <w:tcW w:w="3439" w:type="dxa"/>
            <w:tcBorders>
              <w:top w:val="single" w:color="auto" w:sz="6" w:space="0"/>
              <w:left w:val="single" w:color="auto" w:sz="6" w:space="0"/>
              <w:bottom w:val="single" w:color="auto" w:sz="6" w:space="0"/>
              <w:right w:val="double" w:color="auto" w:sz="4" w:space="0"/>
            </w:tcBorders>
            <w:noWrap w:val="0"/>
            <w:vAlign w:val="center"/>
          </w:tcPr>
          <w:p w14:paraId="5CEE7045">
            <w:pPr>
              <w:jc w:val="center"/>
              <w:rPr>
                <w:rFonts w:hint="eastAsia" w:ascii="仿宋" w:hAnsi="仿宋" w:eastAsia="仿宋" w:cs="仿宋"/>
                <w:sz w:val="24"/>
                <w:szCs w:val="24"/>
              </w:rPr>
            </w:pPr>
            <w:r>
              <w:rPr>
                <w:rFonts w:hint="eastAsia" w:ascii="仿宋" w:hAnsi="仿宋" w:eastAsia="仿宋" w:cs="仿宋"/>
                <w:sz w:val="24"/>
                <w:szCs w:val="24"/>
              </w:rPr>
              <w:t>50%</w:t>
            </w:r>
          </w:p>
        </w:tc>
      </w:tr>
      <w:tr w14:paraId="4D7B5BDB">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08" w:hRule="atLeast"/>
          <w:jc w:val="center"/>
        </w:trPr>
        <w:tc>
          <w:tcPr>
            <w:tcW w:w="724" w:type="dxa"/>
            <w:tcBorders>
              <w:top w:val="single" w:color="auto" w:sz="6" w:space="0"/>
              <w:left w:val="double" w:color="auto" w:sz="4" w:space="0"/>
              <w:bottom w:val="single" w:color="auto" w:sz="6" w:space="0"/>
              <w:right w:val="single" w:color="auto" w:sz="6" w:space="0"/>
            </w:tcBorders>
            <w:noWrap w:val="0"/>
            <w:vAlign w:val="center"/>
          </w:tcPr>
          <w:p w14:paraId="676E7974">
            <w:pPr>
              <w:jc w:val="center"/>
              <w:rPr>
                <w:rFonts w:hint="eastAsia" w:ascii="仿宋" w:hAnsi="仿宋" w:eastAsia="仿宋" w:cs="仿宋"/>
                <w:sz w:val="24"/>
                <w:szCs w:val="24"/>
                <w:lang w:val="ru-RU" w:eastAsia="ru-RU"/>
              </w:rPr>
            </w:pPr>
            <w:r>
              <w:rPr>
                <w:rFonts w:hint="eastAsia" w:ascii="仿宋" w:hAnsi="仿宋" w:eastAsia="仿宋" w:cs="仿宋"/>
                <w:sz w:val="24"/>
                <w:szCs w:val="24"/>
                <w:lang w:val="ru-RU" w:eastAsia="ru-RU"/>
              </w:rPr>
              <w:t>2</w:t>
            </w:r>
          </w:p>
        </w:tc>
        <w:tc>
          <w:tcPr>
            <w:tcW w:w="4705" w:type="dxa"/>
            <w:tcBorders>
              <w:top w:val="single" w:color="auto" w:sz="6" w:space="0"/>
              <w:left w:val="single" w:color="auto" w:sz="6" w:space="0"/>
              <w:bottom w:val="single" w:color="auto" w:sz="6" w:space="0"/>
              <w:right w:val="single" w:color="auto" w:sz="6" w:space="0"/>
            </w:tcBorders>
            <w:noWrap w:val="0"/>
            <w:vAlign w:val="center"/>
          </w:tcPr>
          <w:p w14:paraId="1075C0FA">
            <w:pPr>
              <w:jc w:val="center"/>
              <w:rPr>
                <w:rFonts w:hint="eastAsia" w:ascii="仿宋" w:hAnsi="仿宋" w:eastAsia="仿宋" w:cs="仿宋"/>
                <w:sz w:val="24"/>
                <w:szCs w:val="24"/>
                <w:lang w:val="ru-RU" w:eastAsia="ru-RU"/>
              </w:rPr>
            </w:pPr>
            <w:r>
              <w:rPr>
                <w:rFonts w:hint="eastAsia" w:ascii="仿宋" w:hAnsi="仿宋" w:eastAsia="仿宋" w:cs="仿宋"/>
                <w:sz w:val="24"/>
                <w:szCs w:val="24"/>
                <w:lang w:val="ru-RU" w:eastAsia="ru-RU"/>
              </w:rPr>
              <w:t>技术</w:t>
            </w:r>
            <w:r>
              <w:rPr>
                <w:rFonts w:hint="eastAsia" w:ascii="仿宋" w:hAnsi="仿宋" w:eastAsia="仿宋" w:cs="仿宋"/>
                <w:sz w:val="24"/>
                <w:szCs w:val="24"/>
                <w:lang w:val="ru-RU"/>
              </w:rPr>
              <w:t>（A2）</w:t>
            </w:r>
          </w:p>
        </w:tc>
        <w:tc>
          <w:tcPr>
            <w:tcW w:w="3439" w:type="dxa"/>
            <w:tcBorders>
              <w:top w:val="single" w:color="auto" w:sz="6" w:space="0"/>
              <w:left w:val="single" w:color="auto" w:sz="6" w:space="0"/>
              <w:bottom w:val="single" w:color="auto" w:sz="6" w:space="0"/>
              <w:right w:val="double" w:color="auto" w:sz="4" w:space="0"/>
            </w:tcBorders>
            <w:noWrap w:val="0"/>
            <w:vAlign w:val="center"/>
          </w:tcPr>
          <w:p w14:paraId="2EA3A0FD">
            <w:pPr>
              <w:jc w:val="center"/>
              <w:rPr>
                <w:rFonts w:hint="eastAsia" w:ascii="仿宋" w:hAnsi="仿宋" w:eastAsia="仿宋" w:cs="仿宋"/>
                <w:sz w:val="24"/>
                <w:szCs w:val="24"/>
              </w:rPr>
            </w:pPr>
            <w:r>
              <w:rPr>
                <w:rFonts w:hint="eastAsia" w:ascii="仿宋" w:hAnsi="仿宋" w:eastAsia="仿宋" w:cs="仿宋"/>
                <w:sz w:val="24"/>
                <w:szCs w:val="24"/>
              </w:rPr>
              <w:t>40%</w:t>
            </w:r>
          </w:p>
        </w:tc>
      </w:tr>
      <w:tr w14:paraId="7E0166B0">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08" w:hRule="atLeast"/>
          <w:jc w:val="center"/>
        </w:trPr>
        <w:tc>
          <w:tcPr>
            <w:tcW w:w="724" w:type="dxa"/>
            <w:tcBorders>
              <w:top w:val="single" w:color="auto" w:sz="6" w:space="0"/>
              <w:left w:val="double" w:color="auto" w:sz="4" w:space="0"/>
              <w:bottom w:val="single" w:color="auto" w:sz="6" w:space="0"/>
              <w:right w:val="single" w:color="auto" w:sz="6" w:space="0"/>
            </w:tcBorders>
            <w:noWrap w:val="0"/>
            <w:vAlign w:val="center"/>
          </w:tcPr>
          <w:p w14:paraId="23C192E9">
            <w:pPr>
              <w:jc w:val="center"/>
              <w:rPr>
                <w:rFonts w:hint="eastAsia" w:ascii="仿宋" w:hAnsi="仿宋" w:eastAsia="仿宋" w:cs="仿宋"/>
                <w:sz w:val="24"/>
                <w:szCs w:val="24"/>
                <w:lang w:val="ru-RU" w:eastAsia="ru-RU"/>
              </w:rPr>
            </w:pPr>
            <w:r>
              <w:rPr>
                <w:rFonts w:hint="eastAsia" w:ascii="仿宋" w:hAnsi="仿宋" w:eastAsia="仿宋" w:cs="仿宋"/>
                <w:sz w:val="24"/>
                <w:szCs w:val="24"/>
                <w:lang w:val="ru-RU" w:eastAsia="ru-RU"/>
              </w:rPr>
              <w:t>3</w:t>
            </w:r>
          </w:p>
        </w:tc>
        <w:tc>
          <w:tcPr>
            <w:tcW w:w="4705" w:type="dxa"/>
            <w:tcBorders>
              <w:top w:val="single" w:color="auto" w:sz="6" w:space="0"/>
              <w:left w:val="single" w:color="auto" w:sz="6" w:space="0"/>
              <w:bottom w:val="single" w:color="auto" w:sz="6" w:space="0"/>
              <w:right w:val="single" w:color="auto" w:sz="6" w:space="0"/>
            </w:tcBorders>
            <w:noWrap w:val="0"/>
            <w:vAlign w:val="center"/>
          </w:tcPr>
          <w:p w14:paraId="288D3A80">
            <w:pPr>
              <w:jc w:val="center"/>
              <w:rPr>
                <w:rFonts w:hint="eastAsia" w:ascii="仿宋" w:hAnsi="仿宋" w:eastAsia="仿宋" w:cs="仿宋"/>
                <w:sz w:val="24"/>
                <w:szCs w:val="24"/>
                <w:lang w:val="ru-RU"/>
              </w:rPr>
            </w:pPr>
            <w:r>
              <w:rPr>
                <w:rFonts w:hint="eastAsia" w:ascii="仿宋" w:hAnsi="仿宋" w:eastAsia="仿宋" w:cs="仿宋"/>
                <w:sz w:val="24"/>
                <w:szCs w:val="24"/>
                <w:lang w:val="ru-RU"/>
              </w:rPr>
              <w:t>商务（A3）</w:t>
            </w:r>
          </w:p>
        </w:tc>
        <w:tc>
          <w:tcPr>
            <w:tcW w:w="3439" w:type="dxa"/>
            <w:tcBorders>
              <w:top w:val="single" w:color="auto" w:sz="6" w:space="0"/>
              <w:left w:val="single" w:color="auto" w:sz="6" w:space="0"/>
              <w:bottom w:val="single" w:color="auto" w:sz="6" w:space="0"/>
              <w:right w:val="double" w:color="auto" w:sz="4" w:space="0"/>
            </w:tcBorders>
            <w:noWrap w:val="0"/>
            <w:vAlign w:val="center"/>
          </w:tcPr>
          <w:p w14:paraId="70A015B9">
            <w:pPr>
              <w:jc w:val="center"/>
              <w:rPr>
                <w:rFonts w:hint="eastAsia" w:ascii="仿宋" w:hAnsi="仿宋" w:eastAsia="仿宋" w:cs="仿宋"/>
                <w:sz w:val="24"/>
                <w:szCs w:val="24"/>
              </w:rPr>
            </w:pPr>
            <w:r>
              <w:rPr>
                <w:rFonts w:hint="eastAsia" w:ascii="仿宋" w:hAnsi="仿宋" w:eastAsia="仿宋" w:cs="仿宋"/>
                <w:sz w:val="24"/>
                <w:szCs w:val="24"/>
              </w:rPr>
              <w:t>10%</w:t>
            </w:r>
          </w:p>
        </w:tc>
      </w:tr>
      <w:tr w14:paraId="047698D6">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08" w:hRule="atLeast"/>
          <w:jc w:val="center"/>
        </w:trPr>
        <w:tc>
          <w:tcPr>
            <w:tcW w:w="5429" w:type="dxa"/>
            <w:gridSpan w:val="2"/>
            <w:tcBorders>
              <w:top w:val="single" w:color="auto" w:sz="6" w:space="0"/>
              <w:left w:val="double" w:color="auto" w:sz="4" w:space="0"/>
              <w:bottom w:val="double" w:color="auto" w:sz="4" w:space="0"/>
              <w:right w:val="single" w:color="auto" w:sz="6" w:space="0"/>
            </w:tcBorders>
            <w:noWrap w:val="0"/>
            <w:vAlign w:val="center"/>
          </w:tcPr>
          <w:p w14:paraId="1E85E3F7">
            <w:pPr>
              <w:jc w:val="center"/>
              <w:rPr>
                <w:rFonts w:hint="eastAsia" w:ascii="仿宋" w:hAnsi="仿宋" w:eastAsia="仿宋" w:cs="仿宋"/>
                <w:sz w:val="24"/>
                <w:szCs w:val="24"/>
                <w:lang w:val="ru-RU" w:eastAsia="ru-RU"/>
              </w:rPr>
            </w:pPr>
            <w:r>
              <w:rPr>
                <w:rFonts w:hint="eastAsia" w:ascii="仿宋" w:hAnsi="仿宋" w:eastAsia="仿宋" w:cs="仿宋"/>
                <w:sz w:val="24"/>
                <w:szCs w:val="24"/>
                <w:lang w:val="ru-RU"/>
              </w:rPr>
              <w:t>合计</w:t>
            </w:r>
          </w:p>
        </w:tc>
        <w:tc>
          <w:tcPr>
            <w:tcW w:w="3439" w:type="dxa"/>
            <w:tcBorders>
              <w:top w:val="single" w:color="auto" w:sz="6" w:space="0"/>
              <w:left w:val="single" w:color="auto" w:sz="6" w:space="0"/>
              <w:bottom w:val="double" w:color="auto" w:sz="4" w:space="0"/>
              <w:right w:val="double" w:color="auto" w:sz="4" w:space="0"/>
            </w:tcBorders>
            <w:noWrap w:val="0"/>
            <w:vAlign w:val="center"/>
          </w:tcPr>
          <w:p w14:paraId="5C986A8A">
            <w:pPr>
              <w:jc w:val="center"/>
              <w:rPr>
                <w:rFonts w:hint="eastAsia" w:ascii="仿宋" w:hAnsi="仿宋" w:eastAsia="仿宋" w:cs="仿宋"/>
                <w:sz w:val="24"/>
                <w:szCs w:val="24"/>
              </w:rPr>
            </w:pPr>
            <w:r>
              <w:rPr>
                <w:rFonts w:hint="eastAsia" w:ascii="仿宋" w:hAnsi="仿宋" w:eastAsia="仿宋" w:cs="仿宋"/>
                <w:sz w:val="24"/>
                <w:szCs w:val="24"/>
              </w:rPr>
              <w:t>1</w:t>
            </w:r>
          </w:p>
        </w:tc>
      </w:tr>
    </w:tbl>
    <w:p w14:paraId="07F0CF53">
      <w:pPr>
        <w:jc w:val="center"/>
        <w:rPr>
          <w:rFonts w:hint="eastAsia" w:ascii="仿宋" w:hAnsi="仿宋" w:eastAsia="仿宋" w:cs="仿宋"/>
          <w:sz w:val="24"/>
          <w:szCs w:val="24"/>
        </w:rPr>
      </w:pPr>
      <w:r>
        <w:rPr>
          <w:rFonts w:hint="eastAsia" w:ascii="仿宋" w:hAnsi="仿宋" w:eastAsia="仿宋" w:cs="仿宋"/>
          <w:sz w:val="24"/>
          <w:szCs w:val="24"/>
        </w:rPr>
        <w:t>附表1.1投标报价评审标准表</w:t>
      </w:r>
    </w:p>
    <w:tbl>
      <w:tblPr>
        <w:tblStyle w:val="14"/>
        <w:tblW w:w="8910" w:type="dxa"/>
        <w:jc w:val="center"/>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502"/>
        <w:gridCol w:w="2159"/>
        <w:gridCol w:w="6249"/>
      </w:tblGrid>
      <w:tr w14:paraId="1E871087">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52" w:hRule="atLeast"/>
          <w:jc w:val="center"/>
        </w:trPr>
        <w:tc>
          <w:tcPr>
            <w:tcW w:w="502" w:type="dxa"/>
            <w:tcBorders>
              <w:top w:val="double" w:color="auto" w:sz="4" w:space="0"/>
              <w:left w:val="double" w:color="auto" w:sz="4" w:space="0"/>
              <w:bottom w:val="single" w:color="auto" w:sz="6" w:space="0"/>
              <w:right w:val="single" w:color="auto" w:sz="4" w:space="0"/>
            </w:tcBorders>
            <w:noWrap w:val="0"/>
            <w:vAlign w:val="center"/>
          </w:tcPr>
          <w:p w14:paraId="79A2F86E">
            <w:pPr>
              <w:jc w:val="center"/>
              <w:rPr>
                <w:rFonts w:hint="eastAsia" w:ascii="仿宋" w:hAnsi="仿宋" w:eastAsia="仿宋" w:cs="仿宋"/>
                <w:sz w:val="24"/>
                <w:szCs w:val="24"/>
              </w:rPr>
            </w:pPr>
            <w:r>
              <w:rPr>
                <w:rFonts w:hint="eastAsia" w:ascii="仿宋" w:hAnsi="仿宋" w:eastAsia="仿宋" w:cs="仿宋"/>
                <w:sz w:val="24"/>
                <w:szCs w:val="24"/>
              </w:rPr>
              <w:t>序号</w:t>
            </w:r>
          </w:p>
        </w:tc>
        <w:tc>
          <w:tcPr>
            <w:tcW w:w="2159" w:type="dxa"/>
            <w:tcBorders>
              <w:top w:val="double" w:color="auto" w:sz="4" w:space="0"/>
              <w:left w:val="single" w:color="auto" w:sz="4" w:space="0"/>
              <w:bottom w:val="single" w:color="auto" w:sz="6" w:space="0"/>
              <w:right w:val="single" w:color="auto" w:sz="4" w:space="0"/>
            </w:tcBorders>
            <w:noWrap w:val="0"/>
            <w:vAlign w:val="center"/>
          </w:tcPr>
          <w:p w14:paraId="6BC085C6">
            <w:pPr>
              <w:jc w:val="center"/>
              <w:rPr>
                <w:rFonts w:hint="eastAsia" w:ascii="仿宋" w:hAnsi="仿宋" w:eastAsia="仿宋" w:cs="仿宋"/>
                <w:sz w:val="24"/>
                <w:szCs w:val="24"/>
              </w:rPr>
            </w:pPr>
            <w:r>
              <w:rPr>
                <w:rFonts w:hint="eastAsia" w:ascii="仿宋" w:hAnsi="仿宋" w:eastAsia="仿宋" w:cs="仿宋"/>
                <w:sz w:val="24"/>
                <w:szCs w:val="24"/>
              </w:rPr>
              <w:t>评标因素（分值）</w:t>
            </w:r>
          </w:p>
        </w:tc>
        <w:tc>
          <w:tcPr>
            <w:tcW w:w="6249" w:type="dxa"/>
            <w:tcBorders>
              <w:top w:val="double" w:color="auto" w:sz="4" w:space="0"/>
              <w:left w:val="single" w:color="auto" w:sz="4" w:space="0"/>
              <w:bottom w:val="single" w:color="auto" w:sz="6" w:space="0"/>
              <w:right w:val="double" w:color="auto" w:sz="4" w:space="0"/>
            </w:tcBorders>
            <w:noWrap w:val="0"/>
            <w:vAlign w:val="center"/>
          </w:tcPr>
          <w:p w14:paraId="6B61F726">
            <w:pPr>
              <w:jc w:val="center"/>
              <w:rPr>
                <w:rFonts w:hint="eastAsia" w:ascii="仿宋" w:hAnsi="仿宋" w:eastAsia="仿宋" w:cs="仿宋"/>
                <w:sz w:val="24"/>
                <w:szCs w:val="24"/>
              </w:rPr>
            </w:pPr>
            <w:r>
              <w:rPr>
                <w:rFonts w:hint="eastAsia" w:ascii="仿宋" w:hAnsi="仿宋" w:eastAsia="仿宋" w:cs="仿宋"/>
                <w:sz w:val="24"/>
                <w:szCs w:val="24"/>
              </w:rPr>
              <w:t>评标标准</w:t>
            </w:r>
          </w:p>
        </w:tc>
      </w:tr>
      <w:tr w14:paraId="38B98E32">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14" w:hRule="atLeast"/>
          <w:jc w:val="center"/>
        </w:trPr>
        <w:tc>
          <w:tcPr>
            <w:tcW w:w="502" w:type="dxa"/>
            <w:tcBorders>
              <w:top w:val="single" w:color="auto" w:sz="6" w:space="0"/>
              <w:left w:val="double" w:color="auto" w:sz="4" w:space="0"/>
              <w:bottom w:val="single" w:color="auto" w:sz="6" w:space="0"/>
              <w:right w:val="single" w:color="auto" w:sz="4" w:space="0"/>
            </w:tcBorders>
            <w:noWrap w:val="0"/>
            <w:vAlign w:val="center"/>
          </w:tcPr>
          <w:p w14:paraId="39A100E7">
            <w:pPr>
              <w:jc w:val="center"/>
              <w:rPr>
                <w:rFonts w:hint="eastAsia" w:ascii="仿宋" w:hAnsi="仿宋" w:eastAsia="仿宋" w:cs="仿宋"/>
                <w:sz w:val="24"/>
                <w:szCs w:val="24"/>
              </w:rPr>
            </w:pPr>
            <w:r>
              <w:rPr>
                <w:rFonts w:hint="eastAsia" w:ascii="仿宋" w:hAnsi="仿宋" w:eastAsia="仿宋" w:cs="仿宋"/>
                <w:sz w:val="24"/>
                <w:szCs w:val="24"/>
              </w:rPr>
              <w:t>1</w:t>
            </w:r>
          </w:p>
        </w:tc>
        <w:tc>
          <w:tcPr>
            <w:tcW w:w="2159" w:type="dxa"/>
            <w:tcBorders>
              <w:top w:val="single" w:color="auto" w:sz="6" w:space="0"/>
              <w:left w:val="single" w:color="auto" w:sz="4" w:space="0"/>
              <w:bottom w:val="single" w:color="auto" w:sz="6" w:space="0"/>
              <w:right w:val="single" w:color="auto" w:sz="4" w:space="0"/>
            </w:tcBorders>
            <w:noWrap w:val="0"/>
            <w:vAlign w:val="center"/>
          </w:tcPr>
          <w:p w14:paraId="35B0C503">
            <w:pPr>
              <w:jc w:val="center"/>
              <w:rPr>
                <w:rFonts w:hint="eastAsia" w:ascii="仿宋" w:hAnsi="仿宋" w:eastAsia="仿宋" w:cs="仿宋"/>
                <w:sz w:val="24"/>
                <w:szCs w:val="24"/>
              </w:rPr>
            </w:pPr>
            <w:r>
              <w:rPr>
                <w:rFonts w:hint="eastAsia" w:ascii="仿宋" w:hAnsi="仿宋" w:eastAsia="仿宋" w:cs="仿宋"/>
                <w:sz w:val="24"/>
                <w:szCs w:val="24"/>
              </w:rPr>
              <w:t>价格评价项</w:t>
            </w:r>
          </w:p>
          <w:p w14:paraId="4BE5234D">
            <w:pPr>
              <w:jc w:val="center"/>
              <w:rPr>
                <w:rFonts w:hint="eastAsia" w:ascii="仿宋" w:hAnsi="仿宋" w:eastAsia="仿宋" w:cs="仿宋"/>
                <w:sz w:val="24"/>
                <w:szCs w:val="24"/>
              </w:rPr>
            </w:pPr>
            <w:r>
              <w:rPr>
                <w:rFonts w:hint="eastAsia" w:ascii="仿宋" w:hAnsi="仿宋" w:eastAsia="仿宋" w:cs="仿宋"/>
                <w:sz w:val="24"/>
                <w:szCs w:val="24"/>
              </w:rPr>
              <w:t>（F=100分）</w:t>
            </w:r>
          </w:p>
        </w:tc>
        <w:tc>
          <w:tcPr>
            <w:tcW w:w="6249" w:type="dxa"/>
            <w:tcBorders>
              <w:top w:val="single" w:color="auto" w:sz="6" w:space="0"/>
              <w:left w:val="single" w:color="auto" w:sz="4" w:space="0"/>
              <w:bottom w:val="single" w:color="auto" w:sz="6" w:space="0"/>
              <w:right w:val="double" w:color="auto" w:sz="4" w:space="0"/>
            </w:tcBorders>
            <w:noWrap w:val="0"/>
            <w:vAlign w:val="center"/>
          </w:tcPr>
          <w:p w14:paraId="11B6706A">
            <w:pPr>
              <w:jc w:val="left"/>
              <w:rPr>
                <w:rFonts w:hint="eastAsia" w:ascii="仿宋" w:hAnsi="仿宋" w:eastAsia="仿宋" w:cs="仿宋"/>
                <w:sz w:val="24"/>
                <w:szCs w:val="24"/>
              </w:rPr>
            </w:pPr>
            <w:r>
              <w:rPr>
                <w:rFonts w:hint="eastAsia" w:ascii="仿宋" w:hAnsi="仿宋" w:eastAsia="仿宋" w:cs="仿宋"/>
                <w:sz w:val="24"/>
                <w:szCs w:val="24"/>
                <w:lang w:val="en-US" w:eastAsia="zh-CN"/>
              </w:rPr>
              <w:t>1</w:t>
            </w:r>
            <w:r>
              <w:rPr>
                <w:rFonts w:hint="eastAsia" w:ascii="仿宋" w:hAnsi="仿宋" w:eastAsia="仿宋" w:cs="仿宋"/>
                <w:sz w:val="24"/>
                <w:szCs w:val="24"/>
              </w:rPr>
              <w:t>、满足招标文件要求且投标报价中最低的投标报价为评标基准价其价格分为满分；其他投标人的价格分统一按照以下公式计算：</w:t>
            </w:r>
          </w:p>
          <w:p w14:paraId="5D3679C9">
            <w:pPr>
              <w:jc w:val="left"/>
              <w:rPr>
                <w:rFonts w:hint="eastAsia" w:ascii="仿宋" w:hAnsi="仿宋" w:eastAsia="仿宋" w:cs="仿宋"/>
                <w:sz w:val="24"/>
                <w:szCs w:val="24"/>
              </w:rPr>
            </w:pPr>
            <w:r>
              <w:rPr>
                <w:rFonts w:hint="eastAsia" w:ascii="仿宋" w:hAnsi="仿宋" w:eastAsia="仿宋" w:cs="仿宋"/>
                <w:sz w:val="24"/>
                <w:szCs w:val="24"/>
              </w:rPr>
              <w:t>投标报价得分=（评标基准价/投标报价）×价格权值×100</w:t>
            </w:r>
          </w:p>
          <w:p w14:paraId="32D9E824">
            <w:pPr>
              <w:jc w:val="left"/>
              <w:rPr>
                <w:rFonts w:hint="eastAsia" w:ascii="仿宋" w:hAnsi="仿宋" w:eastAsia="仿宋" w:cs="仿宋"/>
                <w:sz w:val="24"/>
                <w:szCs w:val="24"/>
              </w:rPr>
            </w:pPr>
            <w:r>
              <w:rPr>
                <w:rFonts w:hint="eastAsia" w:ascii="仿宋" w:hAnsi="仿宋" w:eastAsia="仿宋" w:cs="仿宋"/>
                <w:sz w:val="24"/>
                <w:szCs w:val="24"/>
                <w:lang w:val="en-US" w:eastAsia="zh-CN"/>
              </w:rPr>
              <w:t>2</w:t>
            </w:r>
            <w:r>
              <w:rPr>
                <w:rFonts w:hint="eastAsia" w:ascii="仿宋" w:hAnsi="仿宋" w:eastAsia="仿宋" w:cs="仿宋"/>
                <w:sz w:val="24"/>
                <w:szCs w:val="24"/>
              </w:rPr>
              <w:t>、评标委员会认为投标人的报价明显低于其他通过符合性审查投标人的报价，有可能影响产品质量或者不能诚信履约的，应当要求其在评标现场合理的时间内提供书面说明，必要时提交相关证明材料；投标人不能证明其报价合理性的，评标委员会应当将其作为无效投标处理。</w:t>
            </w:r>
          </w:p>
          <w:p w14:paraId="076F3E0C">
            <w:pPr>
              <w:jc w:val="left"/>
              <w:rPr>
                <w:rFonts w:hint="eastAsia" w:ascii="仿宋" w:hAnsi="仿宋" w:eastAsia="仿宋" w:cs="仿宋"/>
                <w:sz w:val="24"/>
                <w:szCs w:val="24"/>
              </w:rPr>
            </w:pPr>
            <w:r>
              <w:rPr>
                <w:rFonts w:hint="eastAsia" w:ascii="仿宋" w:hAnsi="仿宋" w:eastAsia="仿宋" w:cs="仿宋"/>
                <w:sz w:val="24"/>
                <w:szCs w:val="24"/>
                <w:lang w:val="en-US" w:eastAsia="zh-CN"/>
              </w:rPr>
              <w:t>3</w:t>
            </w:r>
            <w:r>
              <w:rPr>
                <w:rFonts w:hint="eastAsia" w:ascii="仿宋" w:hAnsi="仿宋" w:eastAsia="仿宋" w:cs="仿宋"/>
                <w:sz w:val="24"/>
                <w:szCs w:val="24"/>
              </w:rPr>
              <w:t>、最终投标价以人民币元为单位，计算保留至小数点后2位（百分比亦然），小数点后第3位采取4舍5入</w:t>
            </w:r>
          </w:p>
        </w:tc>
      </w:tr>
    </w:tbl>
    <w:p w14:paraId="5032BA03">
      <w:pPr>
        <w:jc w:val="center"/>
        <w:rPr>
          <w:rFonts w:hint="eastAsia" w:ascii="仿宋" w:hAnsi="仿宋" w:eastAsia="仿宋" w:cs="仿宋"/>
          <w:sz w:val="24"/>
          <w:szCs w:val="24"/>
        </w:rPr>
      </w:pPr>
    </w:p>
    <w:p w14:paraId="657702CE">
      <w:pPr>
        <w:jc w:val="center"/>
        <w:rPr>
          <w:rFonts w:hint="eastAsia" w:ascii="仿宋" w:hAnsi="仿宋" w:eastAsia="仿宋" w:cs="仿宋"/>
          <w:sz w:val="24"/>
          <w:szCs w:val="24"/>
        </w:rPr>
      </w:pPr>
    </w:p>
    <w:p w14:paraId="138133DF">
      <w:pPr>
        <w:jc w:val="center"/>
        <w:rPr>
          <w:rFonts w:hint="eastAsia" w:ascii="仿宋" w:hAnsi="仿宋" w:eastAsia="仿宋" w:cs="仿宋"/>
          <w:sz w:val="24"/>
          <w:szCs w:val="24"/>
        </w:rPr>
      </w:pPr>
    </w:p>
    <w:p w14:paraId="42C3E1CD">
      <w:pPr>
        <w:jc w:val="center"/>
        <w:rPr>
          <w:rFonts w:hint="eastAsia" w:ascii="仿宋" w:hAnsi="仿宋" w:eastAsia="仿宋" w:cs="仿宋"/>
          <w:sz w:val="24"/>
          <w:szCs w:val="24"/>
        </w:rPr>
      </w:pPr>
    </w:p>
    <w:p w14:paraId="61515F4F">
      <w:pPr>
        <w:jc w:val="center"/>
        <w:rPr>
          <w:rFonts w:hint="eastAsia" w:ascii="仿宋" w:hAnsi="仿宋" w:eastAsia="仿宋" w:cs="仿宋"/>
          <w:sz w:val="24"/>
          <w:szCs w:val="24"/>
        </w:rPr>
      </w:pPr>
      <w:r>
        <w:rPr>
          <w:rFonts w:hint="eastAsia" w:ascii="仿宋" w:hAnsi="仿宋" w:eastAsia="仿宋" w:cs="仿宋"/>
          <w:sz w:val="24"/>
          <w:szCs w:val="24"/>
        </w:rPr>
        <w:br w:type="page"/>
      </w:r>
    </w:p>
    <w:p w14:paraId="533E6EAD">
      <w:pPr>
        <w:jc w:val="center"/>
        <w:rPr>
          <w:rFonts w:hint="eastAsia" w:ascii="仿宋" w:hAnsi="仿宋" w:eastAsia="仿宋" w:cs="仿宋"/>
          <w:sz w:val="24"/>
          <w:szCs w:val="24"/>
        </w:rPr>
      </w:pPr>
      <w:r>
        <w:rPr>
          <w:rFonts w:hint="eastAsia" w:ascii="仿宋" w:hAnsi="仿宋" w:eastAsia="仿宋" w:cs="仿宋"/>
          <w:sz w:val="24"/>
          <w:szCs w:val="24"/>
        </w:rPr>
        <w:t>附表1.2技术部分评审标准表</w:t>
      </w:r>
    </w:p>
    <w:tbl>
      <w:tblPr>
        <w:tblStyle w:val="14"/>
        <w:tblW w:w="8940" w:type="dxa"/>
        <w:jc w:val="center"/>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503"/>
        <w:gridCol w:w="2160"/>
        <w:gridCol w:w="773"/>
        <w:gridCol w:w="772"/>
        <w:gridCol w:w="4732"/>
      </w:tblGrid>
      <w:tr w14:paraId="3958F8DA">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52" w:hRule="atLeast"/>
          <w:jc w:val="center"/>
        </w:trPr>
        <w:tc>
          <w:tcPr>
            <w:tcW w:w="503" w:type="dxa"/>
            <w:tcBorders>
              <w:top w:val="double" w:color="auto" w:sz="4" w:space="0"/>
              <w:left w:val="double" w:color="auto" w:sz="4" w:space="0"/>
              <w:bottom w:val="single" w:color="auto" w:sz="6" w:space="0"/>
              <w:right w:val="single" w:color="auto" w:sz="4" w:space="0"/>
            </w:tcBorders>
            <w:noWrap w:val="0"/>
            <w:vAlign w:val="center"/>
          </w:tcPr>
          <w:p w14:paraId="105966A6">
            <w:pPr>
              <w:jc w:val="center"/>
              <w:rPr>
                <w:rFonts w:hint="eastAsia" w:ascii="仿宋" w:hAnsi="仿宋" w:eastAsia="仿宋" w:cs="仿宋"/>
                <w:sz w:val="24"/>
                <w:szCs w:val="24"/>
              </w:rPr>
            </w:pPr>
            <w:r>
              <w:rPr>
                <w:rFonts w:hint="eastAsia" w:ascii="仿宋" w:hAnsi="仿宋" w:eastAsia="仿宋" w:cs="仿宋"/>
                <w:sz w:val="24"/>
                <w:szCs w:val="24"/>
              </w:rPr>
              <w:t>序号</w:t>
            </w:r>
          </w:p>
        </w:tc>
        <w:tc>
          <w:tcPr>
            <w:tcW w:w="2160" w:type="dxa"/>
            <w:tcBorders>
              <w:top w:val="double" w:color="auto" w:sz="4" w:space="0"/>
              <w:left w:val="single" w:color="auto" w:sz="4" w:space="0"/>
              <w:bottom w:val="single" w:color="auto" w:sz="6" w:space="0"/>
              <w:right w:val="single" w:color="auto" w:sz="4" w:space="0"/>
            </w:tcBorders>
            <w:noWrap w:val="0"/>
            <w:vAlign w:val="center"/>
          </w:tcPr>
          <w:p w14:paraId="2DC01C33">
            <w:pPr>
              <w:jc w:val="center"/>
              <w:rPr>
                <w:rFonts w:hint="eastAsia" w:ascii="仿宋" w:hAnsi="仿宋" w:eastAsia="仿宋" w:cs="仿宋"/>
                <w:sz w:val="24"/>
                <w:szCs w:val="24"/>
              </w:rPr>
            </w:pPr>
            <w:r>
              <w:rPr>
                <w:rFonts w:hint="eastAsia" w:ascii="仿宋" w:hAnsi="仿宋" w:eastAsia="仿宋" w:cs="仿宋"/>
                <w:sz w:val="24"/>
                <w:szCs w:val="24"/>
              </w:rPr>
              <w:t>评标因素（分值）</w:t>
            </w:r>
          </w:p>
        </w:tc>
        <w:tc>
          <w:tcPr>
            <w:tcW w:w="6277" w:type="dxa"/>
            <w:gridSpan w:val="3"/>
            <w:tcBorders>
              <w:top w:val="double" w:color="auto" w:sz="4" w:space="0"/>
              <w:left w:val="single" w:color="auto" w:sz="4" w:space="0"/>
              <w:bottom w:val="single" w:color="auto" w:sz="6" w:space="0"/>
              <w:right w:val="double" w:color="auto" w:sz="4" w:space="0"/>
            </w:tcBorders>
            <w:noWrap w:val="0"/>
            <w:vAlign w:val="center"/>
          </w:tcPr>
          <w:p w14:paraId="141822D5">
            <w:pPr>
              <w:jc w:val="center"/>
              <w:rPr>
                <w:rFonts w:hint="eastAsia" w:ascii="仿宋" w:hAnsi="仿宋" w:eastAsia="仿宋" w:cs="仿宋"/>
                <w:sz w:val="24"/>
                <w:szCs w:val="24"/>
              </w:rPr>
            </w:pPr>
            <w:r>
              <w:rPr>
                <w:rFonts w:hint="eastAsia" w:ascii="仿宋" w:hAnsi="仿宋" w:eastAsia="仿宋" w:cs="仿宋"/>
                <w:sz w:val="24"/>
                <w:szCs w:val="24"/>
              </w:rPr>
              <w:t>评标标准</w:t>
            </w:r>
          </w:p>
        </w:tc>
      </w:tr>
      <w:tr w14:paraId="3F1186A8">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PrEx>
        <w:trPr>
          <w:trHeight w:val="20" w:hRule="atLeast"/>
          <w:jc w:val="center"/>
        </w:trPr>
        <w:tc>
          <w:tcPr>
            <w:tcW w:w="503" w:type="dxa"/>
            <w:tcBorders>
              <w:top w:val="single" w:color="auto" w:sz="6" w:space="0"/>
              <w:left w:val="double" w:color="auto" w:sz="4" w:space="0"/>
              <w:bottom w:val="single" w:color="auto" w:sz="6" w:space="0"/>
              <w:right w:val="single" w:color="auto" w:sz="4" w:space="0"/>
            </w:tcBorders>
            <w:noWrap w:val="0"/>
            <w:vAlign w:val="center"/>
          </w:tcPr>
          <w:p w14:paraId="6A1D3458">
            <w:pPr>
              <w:jc w:val="center"/>
              <w:rPr>
                <w:rFonts w:hint="eastAsia" w:ascii="仿宋" w:hAnsi="仿宋" w:eastAsia="仿宋" w:cs="仿宋"/>
                <w:sz w:val="24"/>
                <w:szCs w:val="24"/>
              </w:rPr>
            </w:pPr>
            <w:r>
              <w:rPr>
                <w:rFonts w:hint="eastAsia" w:ascii="仿宋" w:hAnsi="仿宋" w:eastAsia="仿宋" w:cs="仿宋"/>
                <w:sz w:val="24"/>
                <w:szCs w:val="24"/>
              </w:rPr>
              <w:t>1</w:t>
            </w:r>
          </w:p>
        </w:tc>
        <w:tc>
          <w:tcPr>
            <w:tcW w:w="2160" w:type="dxa"/>
            <w:tcBorders>
              <w:top w:val="single" w:color="auto" w:sz="6" w:space="0"/>
              <w:left w:val="single" w:color="auto" w:sz="4" w:space="0"/>
              <w:bottom w:val="single" w:color="auto" w:sz="6" w:space="0"/>
              <w:right w:val="single" w:color="auto" w:sz="6" w:space="0"/>
            </w:tcBorders>
            <w:noWrap w:val="0"/>
            <w:vAlign w:val="center"/>
          </w:tcPr>
          <w:p w14:paraId="49480A32">
            <w:pPr>
              <w:jc w:val="center"/>
              <w:rPr>
                <w:rFonts w:hint="eastAsia" w:ascii="仿宋" w:hAnsi="仿宋" w:eastAsia="仿宋" w:cs="仿宋"/>
                <w:sz w:val="24"/>
                <w:szCs w:val="24"/>
              </w:rPr>
            </w:pPr>
            <w:r>
              <w:rPr>
                <w:rFonts w:hint="eastAsia" w:ascii="仿宋" w:hAnsi="仿宋" w:eastAsia="仿宋" w:cs="仿宋"/>
                <w:sz w:val="24"/>
                <w:szCs w:val="24"/>
              </w:rPr>
              <w:t>技术评价项</w:t>
            </w:r>
          </w:p>
          <w:p w14:paraId="5EFD7628">
            <w:pPr>
              <w:jc w:val="center"/>
              <w:rPr>
                <w:rFonts w:hint="eastAsia" w:ascii="仿宋" w:hAnsi="仿宋" w:eastAsia="仿宋" w:cs="仿宋"/>
                <w:sz w:val="24"/>
                <w:szCs w:val="24"/>
              </w:rPr>
            </w:pPr>
            <w:r>
              <w:rPr>
                <w:rFonts w:hint="eastAsia" w:ascii="仿宋" w:hAnsi="仿宋" w:eastAsia="仿宋" w:cs="仿宋"/>
                <w:sz w:val="24"/>
                <w:szCs w:val="24"/>
              </w:rPr>
              <w:t>（F=100分）</w:t>
            </w:r>
          </w:p>
        </w:tc>
        <w:tc>
          <w:tcPr>
            <w:tcW w:w="773" w:type="dxa"/>
            <w:tcBorders>
              <w:top w:val="single" w:color="auto" w:sz="6" w:space="0"/>
              <w:left w:val="single" w:color="auto" w:sz="6" w:space="0"/>
              <w:bottom w:val="single" w:color="auto" w:sz="6" w:space="0"/>
              <w:right w:val="single" w:color="auto" w:sz="4" w:space="0"/>
            </w:tcBorders>
            <w:noWrap w:val="0"/>
            <w:vAlign w:val="center"/>
          </w:tcPr>
          <w:p w14:paraId="664DAD47">
            <w:pPr>
              <w:jc w:val="center"/>
              <w:rPr>
                <w:rFonts w:hint="eastAsia" w:ascii="仿宋" w:hAnsi="仿宋" w:eastAsia="仿宋" w:cs="仿宋"/>
                <w:sz w:val="24"/>
                <w:szCs w:val="24"/>
              </w:rPr>
            </w:pPr>
            <w:r>
              <w:rPr>
                <w:rFonts w:hint="eastAsia" w:ascii="仿宋" w:hAnsi="仿宋" w:eastAsia="仿宋" w:cs="仿宋"/>
                <w:sz w:val="24"/>
                <w:szCs w:val="24"/>
              </w:rPr>
              <w:t>技术参数</w:t>
            </w:r>
          </w:p>
        </w:tc>
        <w:tc>
          <w:tcPr>
            <w:tcW w:w="772" w:type="dxa"/>
            <w:tcBorders>
              <w:top w:val="single" w:color="auto" w:sz="6" w:space="0"/>
              <w:left w:val="single" w:color="auto" w:sz="4" w:space="0"/>
              <w:bottom w:val="single" w:color="auto" w:sz="6" w:space="0"/>
              <w:right w:val="single" w:color="auto" w:sz="6" w:space="0"/>
            </w:tcBorders>
            <w:noWrap w:val="0"/>
            <w:vAlign w:val="center"/>
          </w:tcPr>
          <w:p w14:paraId="7DD7129A">
            <w:pPr>
              <w:jc w:val="center"/>
              <w:rPr>
                <w:rFonts w:hint="eastAsia" w:ascii="仿宋" w:hAnsi="仿宋" w:eastAsia="仿宋" w:cs="仿宋"/>
                <w:sz w:val="24"/>
                <w:szCs w:val="24"/>
              </w:rPr>
            </w:pPr>
            <w:r>
              <w:rPr>
                <w:rFonts w:hint="eastAsia" w:ascii="仿宋" w:hAnsi="仿宋" w:eastAsia="仿宋" w:cs="仿宋"/>
                <w:sz w:val="24"/>
                <w:szCs w:val="24"/>
              </w:rPr>
              <w:t>100</w:t>
            </w:r>
          </w:p>
        </w:tc>
        <w:tc>
          <w:tcPr>
            <w:tcW w:w="4732" w:type="dxa"/>
            <w:tcBorders>
              <w:top w:val="single" w:color="auto" w:sz="6" w:space="0"/>
              <w:left w:val="single" w:color="auto" w:sz="6" w:space="0"/>
              <w:bottom w:val="single" w:color="auto" w:sz="6" w:space="0"/>
              <w:right w:val="double" w:color="auto" w:sz="4" w:space="0"/>
            </w:tcBorders>
            <w:noWrap w:val="0"/>
            <w:vAlign w:val="center"/>
          </w:tcPr>
          <w:p w14:paraId="29D8158B">
            <w:pPr>
              <w:jc w:val="left"/>
              <w:rPr>
                <w:rFonts w:hint="eastAsia" w:ascii="仿宋" w:hAnsi="仿宋" w:eastAsia="仿宋" w:cs="仿宋"/>
                <w:sz w:val="24"/>
                <w:szCs w:val="24"/>
              </w:rPr>
            </w:pPr>
            <w:r>
              <w:rPr>
                <w:rFonts w:hint="eastAsia" w:ascii="仿宋" w:hAnsi="仿宋" w:eastAsia="仿宋" w:cs="仿宋"/>
                <w:sz w:val="24"/>
                <w:szCs w:val="24"/>
              </w:rPr>
              <w:t>投标文件无技术条款响应/偏离表的本项计0分；</w:t>
            </w:r>
          </w:p>
          <w:p w14:paraId="565A21A5">
            <w:pPr>
              <w:jc w:val="left"/>
              <w:rPr>
                <w:rFonts w:hint="eastAsia" w:ascii="仿宋" w:hAnsi="仿宋" w:eastAsia="仿宋" w:cs="仿宋"/>
                <w:sz w:val="24"/>
                <w:szCs w:val="24"/>
              </w:rPr>
            </w:pPr>
            <w:r>
              <w:rPr>
                <w:rFonts w:hint="eastAsia" w:ascii="仿宋" w:hAnsi="仿宋" w:eastAsia="仿宋" w:cs="仿宋"/>
                <w:sz w:val="24"/>
                <w:szCs w:val="24"/>
              </w:rPr>
              <w:t>1、技术参数满足招标文件要求无负偏离的本项计100分；</w:t>
            </w:r>
          </w:p>
          <w:p w14:paraId="0D93CF5A">
            <w:pPr>
              <w:jc w:val="left"/>
              <w:rPr>
                <w:rFonts w:hint="eastAsia" w:ascii="仿宋" w:hAnsi="仿宋" w:eastAsia="仿宋" w:cs="仿宋"/>
                <w:sz w:val="24"/>
                <w:szCs w:val="24"/>
              </w:rPr>
            </w:pPr>
            <w:r>
              <w:rPr>
                <w:rFonts w:hint="eastAsia" w:ascii="仿宋" w:hAnsi="仿宋" w:eastAsia="仿宋" w:cs="仿宋"/>
                <w:sz w:val="24"/>
                <w:szCs w:val="24"/>
              </w:rPr>
              <w:t>2、标注“▲”的参数为重要参数，每一项负偏离或缺漏扣10分；</w:t>
            </w:r>
          </w:p>
          <w:p w14:paraId="4A9031F3">
            <w:pPr>
              <w:jc w:val="left"/>
              <w:rPr>
                <w:rFonts w:hint="eastAsia" w:ascii="仿宋" w:hAnsi="仿宋" w:eastAsia="仿宋" w:cs="仿宋"/>
                <w:sz w:val="24"/>
                <w:szCs w:val="24"/>
              </w:rPr>
            </w:pPr>
            <w:r>
              <w:rPr>
                <w:rFonts w:hint="eastAsia" w:ascii="仿宋" w:hAnsi="仿宋" w:eastAsia="仿宋" w:cs="仿宋"/>
                <w:sz w:val="24"/>
                <w:szCs w:val="24"/>
              </w:rPr>
              <w:t>3、一般技术参数（即非“★”非“▲”号参数）存在负偏离，每条负偏离扣6分。</w:t>
            </w:r>
          </w:p>
          <w:p w14:paraId="7122CB36">
            <w:pPr>
              <w:jc w:val="left"/>
              <w:rPr>
                <w:rFonts w:hint="eastAsia" w:ascii="仿宋" w:hAnsi="仿宋" w:eastAsia="仿宋" w:cs="仿宋"/>
                <w:sz w:val="24"/>
                <w:szCs w:val="24"/>
              </w:rPr>
            </w:pPr>
            <w:r>
              <w:rPr>
                <w:rFonts w:hint="eastAsia" w:ascii="仿宋" w:hAnsi="仿宋" w:eastAsia="仿宋" w:cs="仿宋"/>
                <w:sz w:val="24"/>
                <w:szCs w:val="24"/>
              </w:rPr>
              <w:t>（注：标注“▲”</w:t>
            </w:r>
            <w:r>
              <w:rPr>
                <w:rFonts w:hint="eastAsia" w:ascii="仿宋" w:hAnsi="仿宋" w:eastAsia="仿宋" w:cs="仿宋"/>
                <w:sz w:val="24"/>
                <w:szCs w:val="24"/>
                <w:lang w:eastAsia="zh-CN"/>
              </w:rPr>
              <w:t>“</w:t>
            </w:r>
            <w:r>
              <w:rPr>
                <w:rFonts w:hint="eastAsia" w:ascii="华文宋体" w:hAnsi="华文宋体" w:eastAsia="华文宋体" w:cs="华文宋体"/>
                <w:color w:val="auto"/>
                <w:sz w:val="24"/>
                <w:szCs w:val="24"/>
                <w:lang w:val="en-US" w:eastAsia="zh-CN"/>
              </w:rPr>
              <w:t>★</w:t>
            </w:r>
            <w:r>
              <w:rPr>
                <w:rFonts w:hint="eastAsia" w:ascii="仿宋" w:hAnsi="仿宋" w:eastAsia="仿宋" w:cs="仿宋"/>
                <w:sz w:val="24"/>
                <w:szCs w:val="24"/>
                <w:lang w:eastAsia="zh-CN"/>
              </w:rPr>
              <w:t>”</w:t>
            </w:r>
            <w:r>
              <w:rPr>
                <w:rFonts w:hint="eastAsia" w:ascii="仿宋" w:hAnsi="仿宋" w:eastAsia="仿宋" w:cs="仿宋"/>
                <w:sz w:val="24"/>
                <w:szCs w:val="24"/>
              </w:rPr>
              <w:t>技术参数以及技术规格中要求该项参数提供有关证明文件的一般参数，投标人应提供证明材料，包括但不限于技术白皮书、产品彩页、检测报告等形式。如无相关证明文件或相关证明文件不完整，则按相应负偏离计算；此项只做评分因素，不做废标条件</w:t>
            </w:r>
            <w:r>
              <w:rPr>
                <w:rFonts w:hint="eastAsia" w:ascii="仿宋" w:hAnsi="仿宋" w:eastAsia="仿宋" w:cs="仿宋"/>
                <w:sz w:val="24"/>
                <w:szCs w:val="24"/>
                <w:lang w:eastAsia="zh-CN"/>
              </w:rPr>
              <w:t>；</w:t>
            </w:r>
            <w:r>
              <w:rPr>
                <w:rFonts w:hint="eastAsia" w:ascii="仿宋" w:hAnsi="仿宋" w:eastAsia="仿宋" w:cs="仿宋"/>
                <w:sz w:val="24"/>
                <w:szCs w:val="24"/>
              </w:rPr>
              <w:t>“★”</w:t>
            </w:r>
            <w:r>
              <w:rPr>
                <w:rFonts w:hint="eastAsia" w:ascii="仿宋" w:hAnsi="仿宋" w:eastAsia="仿宋" w:cs="仿宋"/>
                <w:sz w:val="24"/>
                <w:szCs w:val="24"/>
                <w:lang w:eastAsia="zh-CN"/>
              </w:rPr>
              <w:t>为实质性条款，任何一条负偏离视为无效投标</w:t>
            </w:r>
            <w:r>
              <w:rPr>
                <w:rFonts w:hint="eastAsia" w:ascii="仿宋" w:hAnsi="仿宋" w:eastAsia="仿宋" w:cs="仿宋"/>
                <w:sz w:val="24"/>
                <w:szCs w:val="24"/>
              </w:rPr>
              <w:t>）</w:t>
            </w:r>
          </w:p>
        </w:tc>
      </w:tr>
    </w:tbl>
    <w:p w14:paraId="17E8DD14">
      <w:pPr>
        <w:jc w:val="center"/>
        <w:rPr>
          <w:rFonts w:hint="eastAsia" w:ascii="仿宋" w:hAnsi="仿宋" w:eastAsia="仿宋" w:cs="仿宋"/>
          <w:sz w:val="24"/>
          <w:szCs w:val="24"/>
        </w:rPr>
      </w:pPr>
    </w:p>
    <w:p w14:paraId="08975E6E">
      <w:pPr>
        <w:jc w:val="center"/>
        <w:rPr>
          <w:rFonts w:hint="eastAsia" w:ascii="仿宋" w:hAnsi="仿宋" w:eastAsia="仿宋" w:cs="仿宋"/>
          <w:sz w:val="24"/>
          <w:szCs w:val="24"/>
        </w:rPr>
      </w:pPr>
      <w:r>
        <w:rPr>
          <w:rFonts w:hint="eastAsia" w:ascii="仿宋" w:hAnsi="仿宋" w:eastAsia="仿宋" w:cs="仿宋"/>
          <w:sz w:val="24"/>
          <w:szCs w:val="24"/>
        </w:rPr>
        <w:br w:type="page"/>
      </w:r>
      <w:r>
        <w:rPr>
          <w:rFonts w:hint="eastAsia" w:ascii="仿宋" w:hAnsi="仿宋" w:eastAsia="仿宋" w:cs="仿宋"/>
          <w:sz w:val="24"/>
          <w:szCs w:val="24"/>
        </w:rPr>
        <w:t>附表1.3商务部分评审标准表</w:t>
      </w:r>
    </w:p>
    <w:tbl>
      <w:tblPr>
        <w:tblStyle w:val="14"/>
        <w:tblW w:w="8985" w:type="dxa"/>
        <w:jc w:val="center"/>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03"/>
        <w:gridCol w:w="1877"/>
        <w:gridCol w:w="670"/>
        <w:gridCol w:w="825"/>
        <w:gridCol w:w="5110"/>
      </w:tblGrid>
      <w:tr w14:paraId="0ECC9E39">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652" w:hRule="atLeast"/>
          <w:jc w:val="center"/>
        </w:trPr>
        <w:tc>
          <w:tcPr>
            <w:tcW w:w="503" w:type="dxa"/>
            <w:tcBorders>
              <w:tl2br w:val="nil"/>
              <w:tr2bl w:val="nil"/>
            </w:tcBorders>
            <w:noWrap w:val="0"/>
            <w:vAlign w:val="center"/>
          </w:tcPr>
          <w:p w14:paraId="6832E51F">
            <w:pPr>
              <w:jc w:val="center"/>
              <w:rPr>
                <w:rFonts w:hint="eastAsia" w:ascii="仿宋" w:hAnsi="仿宋" w:eastAsia="仿宋" w:cs="仿宋"/>
                <w:sz w:val="24"/>
                <w:szCs w:val="24"/>
              </w:rPr>
            </w:pPr>
            <w:r>
              <w:rPr>
                <w:rFonts w:hint="eastAsia" w:ascii="仿宋" w:hAnsi="仿宋" w:eastAsia="仿宋" w:cs="仿宋"/>
                <w:sz w:val="24"/>
                <w:szCs w:val="24"/>
              </w:rPr>
              <w:t>序号</w:t>
            </w:r>
          </w:p>
        </w:tc>
        <w:tc>
          <w:tcPr>
            <w:tcW w:w="1877" w:type="dxa"/>
            <w:tcBorders>
              <w:tl2br w:val="nil"/>
              <w:tr2bl w:val="nil"/>
            </w:tcBorders>
            <w:noWrap w:val="0"/>
            <w:vAlign w:val="center"/>
          </w:tcPr>
          <w:p w14:paraId="4D0609AB">
            <w:pPr>
              <w:jc w:val="center"/>
              <w:rPr>
                <w:rFonts w:hint="eastAsia" w:ascii="仿宋" w:hAnsi="仿宋" w:eastAsia="仿宋" w:cs="仿宋"/>
                <w:sz w:val="24"/>
                <w:szCs w:val="24"/>
              </w:rPr>
            </w:pPr>
            <w:r>
              <w:rPr>
                <w:rFonts w:hint="eastAsia" w:ascii="仿宋" w:hAnsi="仿宋" w:eastAsia="仿宋" w:cs="仿宋"/>
                <w:sz w:val="24"/>
                <w:szCs w:val="24"/>
              </w:rPr>
              <w:t>评标因素（分值）</w:t>
            </w:r>
          </w:p>
        </w:tc>
        <w:tc>
          <w:tcPr>
            <w:tcW w:w="6605" w:type="dxa"/>
            <w:gridSpan w:val="3"/>
            <w:tcBorders>
              <w:tl2br w:val="nil"/>
              <w:tr2bl w:val="nil"/>
            </w:tcBorders>
            <w:noWrap w:val="0"/>
            <w:vAlign w:val="center"/>
          </w:tcPr>
          <w:p w14:paraId="250EA6A7">
            <w:pPr>
              <w:jc w:val="center"/>
              <w:rPr>
                <w:rFonts w:hint="eastAsia" w:ascii="仿宋" w:hAnsi="仿宋" w:eastAsia="仿宋" w:cs="仿宋"/>
                <w:sz w:val="24"/>
                <w:szCs w:val="24"/>
              </w:rPr>
            </w:pPr>
            <w:r>
              <w:rPr>
                <w:rFonts w:hint="eastAsia" w:ascii="仿宋" w:hAnsi="仿宋" w:eastAsia="仿宋" w:cs="仿宋"/>
                <w:sz w:val="24"/>
                <w:szCs w:val="24"/>
              </w:rPr>
              <w:t>评标标准</w:t>
            </w:r>
          </w:p>
        </w:tc>
      </w:tr>
      <w:tr w14:paraId="79609BD6">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503" w:type="dxa"/>
            <w:vMerge w:val="restart"/>
            <w:tcBorders>
              <w:tl2br w:val="nil"/>
              <w:tr2bl w:val="nil"/>
            </w:tcBorders>
            <w:noWrap w:val="0"/>
            <w:vAlign w:val="center"/>
          </w:tcPr>
          <w:p w14:paraId="03FD351F">
            <w:pPr>
              <w:jc w:val="center"/>
              <w:rPr>
                <w:rFonts w:hint="eastAsia" w:ascii="仿宋" w:hAnsi="仿宋" w:eastAsia="仿宋" w:cs="仿宋"/>
                <w:sz w:val="24"/>
                <w:szCs w:val="24"/>
              </w:rPr>
            </w:pPr>
            <w:r>
              <w:rPr>
                <w:rFonts w:hint="eastAsia" w:ascii="仿宋" w:hAnsi="仿宋" w:eastAsia="仿宋" w:cs="仿宋"/>
                <w:sz w:val="24"/>
                <w:szCs w:val="24"/>
              </w:rPr>
              <w:t>1</w:t>
            </w:r>
          </w:p>
        </w:tc>
        <w:tc>
          <w:tcPr>
            <w:tcW w:w="1877" w:type="dxa"/>
            <w:vMerge w:val="restart"/>
            <w:tcBorders>
              <w:tl2br w:val="nil"/>
              <w:tr2bl w:val="nil"/>
            </w:tcBorders>
            <w:noWrap w:val="0"/>
            <w:vAlign w:val="center"/>
          </w:tcPr>
          <w:p w14:paraId="2E4B4453">
            <w:pPr>
              <w:jc w:val="center"/>
              <w:rPr>
                <w:rFonts w:hint="eastAsia" w:ascii="仿宋" w:hAnsi="仿宋" w:eastAsia="仿宋" w:cs="仿宋"/>
                <w:sz w:val="24"/>
                <w:szCs w:val="24"/>
              </w:rPr>
            </w:pPr>
            <w:r>
              <w:rPr>
                <w:rFonts w:hint="eastAsia" w:ascii="仿宋" w:hAnsi="仿宋" w:eastAsia="仿宋" w:cs="仿宋"/>
                <w:sz w:val="24"/>
                <w:szCs w:val="24"/>
              </w:rPr>
              <w:t>商务评价项</w:t>
            </w:r>
          </w:p>
          <w:p w14:paraId="05E0444A">
            <w:pPr>
              <w:jc w:val="center"/>
              <w:rPr>
                <w:rFonts w:hint="eastAsia" w:ascii="仿宋" w:hAnsi="仿宋" w:eastAsia="仿宋" w:cs="仿宋"/>
                <w:sz w:val="24"/>
                <w:szCs w:val="24"/>
              </w:rPr>
            </w:pPr>
            <w:r>
              <w:rPr>
                <w:rFonts w:hint="eastAsia" w:ascii="仿宋" w:hAnsi="仿宋" w:eastAsia="仿宋" w:cs="仿宋"/>
                <w:sz w:val="24"/>
                <w:szCs w:val="24"/>
              </w:rPr>
              <w:t>（F=100分）</w:t>
            </w:r>
          </w:p>
        </w:tc>
        <w:tc>
          <w:tcPr>
            <w:tcW w:w="670" w:type="dxa"/>
            <w:tcBorders>
              <w:tl2br w:val="nil"/>
              <w:tr2bl w:val="nil"/>
            </w:tcBorders>
            <w:noWrap w:val="0"/>
            <w:vAlign w:val="center"/>
          </w:tcPr>
          <w:p w14:paraId="5699FAC2">
            <w:pPr>
              <w:jc w:val="center"/>
              <w:rPr>
                <w:rFonts w:hint="eastAsia" w:ascii="仿宋" w:hAnsi="仿宋" w:eastAsia="仿宋" w:cs="仿宋"/>
                <w:sz w:val="24"/>
                <w:szCs w:val="24"/>
              </w:rPr>
            </w:pPr>
            <w:r>
              <w:rPr>
                <w:rFonts w:hint="eastAsia" w:ascii="仿宋" w:hAnsi="仿宋" w:eastAsia="仿宋" w:cs="仿宋"/>
                <w:sz w:val="24"/>
                <w:szCs w:val="24"/>
              </w:rPr>
              <w:t>售后服务</w:t>
            </w:r>
          </w:p>
        </w:tc>
        <w:tc>
          <w:tcPr>
            <w:tcW w:w="825" w:type="dxa"/>
            <w:tcBorders>
              <w:tl2br w:val="nil"/>
              <w:tr2bl w:val="nil"/>
            </w:tcBorders>
            <w:noWrap w:val="0"/>
            <w:vAlign w:val="center"/>
          </w:tcPr>
          <w:p w14:paraId="0AFDD3B0">
            <w:pPr>
              <w:jc w:val="center"/>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55</w:t>
            </w:r>
          </w:p>
        </w:tc>
        <w:tc>
          <w:tcPr>
            <w:tcW w:w="5110" w:type="dxa"/>
            <w:tcBorders>
              <w:tl2br w:val="nil"/>
              <w:tr2bl w:val="nil"/>
            </w:tcBorders>
            <w:noWrap w:val="0"/>
            <w:vAlign w:val="center"/>
          </w:tcPr>
          <w:p w14:paraId="3954F59F">
            <w:pPr>
              <w:jc w:val="left"/>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rPr>
              <w:t>1、</w:t>
            </w:r>
            <w:r>
              <w:rPr>
                <w:rFonts w:hint="eastAsia" w:ascii="仿宋" w:hAnsi="仿宋" w:eastAsia="仿宋" w:cs="仿宋"/>
                <w:color w:val="auto"/>
                <w:sz w:val="24"/>
                <w:szCs w:val="24"/>
                <w:lang w:val="en-US" w:eastAsia="zh-CN"/>
              </w:rPr>
              <w:t>针对本项目有明确的售后服务方案，包括但不限于：①设备配送、安装、检验等；②发生故障后的补救措施及巡检服务；③售后服务维修人员详细情况；④维修的响应时间；⑤备品配件的清单及供应保障措施。</w:t>
            </w:r>
          </w:p>
          <w:p w14:paraId="15316222">
            <w:pPr>
              <w:jc w:val="left"/>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上述小项方案具有针对性和可行性，符合采购实际需求，内容完整合理满足招标文件要求的每项得7分。存在一般缺陷的每项方案得3.5分（一般缺陷是指方案内容前后不一致或前后逻辑错误或内容有缺失，不影响项目的实施）。未提供或存在重大缺陷的每项方案不得分（重大缺陷是指方案凭空编造或与采购项目和采购需求无关，无法指导项目实施）。</w:t>
            </w:r>
          </w:p>
          <w:p w14:paraId="75C3856C">
            <w:pPr>
              <w:jc w:val="left"/>
              <w:rPr>
                <w:rFonts w:hint="eastAsia" w:ascii="仿宋" w:hAnsi="仿宋" w:eastAsia="仿宋" w:cs="仿宋"/>
                <w:color w:val="auto"/>
                <w:sz w:val="24"/>
                <w:szCs w:val="24"/>
              </w:rPr>
            </w:pPr>
            <w:r>
              <w:rPr>
                <w:rFonts w:hint="eastAsia" w:ascii="仿宋" w:hAnsi="仿宋" w:eastAsia="仿宋" w:cs="仿宋"/>
                <w:color w:val="auto"/>
                <w:sz w:val="24"/>
                <w:szCs w:val="24"/>
              </w:rPr>
              <w:t>2、质保期在招标要求基础上再增加1年的加10分，增加2年以上的加20分，最高可加20分。</w:t>
            </w:r>
          </w:p>
        </w:tc>
      </w:tr>
      <w:tr w14:paraId="2C79F974">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503" w:type="dxa"/>
            <w:vMerge w:val="continue"/>
            <w:tcBorders>
              <w:tl2br w:val="nil"/>
              <w:tr2bl w:val="nil"/>
            </w:tcBorders>
            <w:noWrap w:val="0"/>
            <w:vAlign w:val="center"/>
          </w:tcPr>
          <w:p w14:paraId="757D7B01">
            <w:pPr>
              <w:jc w:val="center"/>
              <w:rPr>
                <w:rFonts w:hint="eastAsia" w:ascii="仿宋" w:hAnsi="仿宋" w:eastAsia="仿宋" w:cs="仿宋"/>
                <w:sz w:val="24"/>
                <w:szCs w:val="24"/>
              </w:rPr>
            </w:pPr>
          </w:p>
        </w:tc>
        <w:tc>
          <w:tcPr>
            <w:tcW w:w="1877" w:type="dxa"/>
            <w:vMerge w:val="continue"/>
            <w:tcBorders>
              <w:tl2br w:val="nil"/>
              <w:tr2bl w:val="nil"/>
            </w:tcBorders>
            <w:noWrap w:val="0"/>
            <w:vAlign w:val="center"/>
          </w:tcPr>
          <w:p w14:paraId="4D11CC35">
            <w:pPr>
              <w:jc w:val="center"/>
              <w:rPr>
                <w:rFonts w:hint="eastAsia" w:ascii="仿宋" w:hAnsi="仿宋" w:eastAsia="仿宋" w:cs="仿宋"/>
                <w:sz w:val="24"/>
                <w:szCs w:val="24"/>
              </w:rPr>
            </w:pPr>
          </w:p>
        </w:tc>
        <w:tc>
          <w:tcPr>
            <w:tcW w:w="670" w:type="dxa"/>
            <w:tcBorders>
              <w:tl2br w:val="nil"/>
              <w:tr2bl w:val="nil"/>
            </w:tcBorders>
            <w:noWrap w:val="0"/>
            <w:vAlign w:val="center"/>
          </w:tcPr>
          <w:p w14:paraId="7573F614">
            <w:pPr>
              <w:jc w:val="center"/>
              <w:rPr>
                <w:rFonts w:hint="eastAsia" w:ascii="仿宋" w:hAnsi="仿宋" w:eastAsia="仿宋" w:cs="仿宋"/>
                <w:sz w:val="24"/>
                <w:szCs w:val="24"/>
              </w:rPr>
            </w:pPr>
            <w:r>
              <w:rPr>
                <w:rFonts w:hint="eastAsia" w:ascii="仿宋" w:hAnsi="仿宋" w:eastAsia="仿宋" w:cs="仿宋"/>
                <w:sz w:val="24"/>
                <w:szCs w:val="24"/>
              </w:rPr>
              <w:t>培训方案</w:t>
            </w:r>
          </w:p>
        </w:tc>
        <w:tc>
          <w:tcPr>
            <w:tcW w:w="825" w:type="dxa"/>
            <w:tcBorders>
              <w:tl2br w:val="nil"/>
              <w:tr2bl w:val="nil"/>
            </w:tcBorders>
            <w:noWrap w:val="0"/>
            <w:vAlign w:val="center"/>
          </w:tcPr>
          <w:p w14:paraId="1DB46AB2">
            <w:pPr>
              <w:jc w:val="center"/>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15</w:t>
            </w:r>
          </w:p>
        </w:tc>
        <w:tc>
          <w:tcPr>
            <w:tcW w:w="5110" w:type="dxa"/>
            <w:tcBorders>
              <w:tl2br w:val="nil"/>
              <w:tr2bl w:val="nil"/>
            </w:tcBorders>
            <w:noWrap w:val="0"/>
            <w:vAlign w:val="center"/>
          </w:tcPr>
          <w:p w14:paraId="31334E6B">
            <w:pPr>
              <w:jc w:val="left"/>
              <w:rPr>
                <w:rFonts w:hint="eastAsia" w:ascii="仿宋" w:hAnsi="仿宋" w:eastAsia="仿宋" w:cs="仿宋"/>
                <w:color w:val="auto"/>
                <w:sz w:val="24"/>
                <w:szCs w:val="24"/>
              </w:rPr>
            </w:pPr>
            <w:r>
              <w:rPr>
                <w:rFonts w:hint="eastAsia" w:ascii="仿宋" w:hAnsi="仿宋" w:eastAsia="仿宋" w:cs="仿宋"/>
                <w:color w:val="auto"/>
                <w:sz w:val="24"/>
                <w:szCs w:val="24"/>
              </w:rPr>
              <w:t>针对本项目具有可行的技术培训方案，包括但不限于：①所提供设备的原理和技术性能；②操作维护方法；③安装调试、排除故障等各个方面</w:t>
            </w:r>
            <w:r>
              <w:rPr>
                <w:rFonts w:hint="eastAsia" w:ascii="仿宋" w:hAnsi="仿宋" w:eastAsia="仿宋" w:cs="仿宋"/>
                <w:color w:val="auto"/>
                <w:sz w:val="24"/>
                <w:szCs w:val="24"/>
                <w:lang w:eastAsia="zh-CN"/>
              </w:rPr>
              <w:t>；</w:t>
            </w:r>
            <w:r>
              <w:rPr>
                <w:rFonts w:hint="eastAsia" w:ascii="仿宋" w:hAnsi="仿宋" w:eastAsia="仿宋" w:cs="仿宋"/>
                <w:color w:val="auto"/>
                <w:sz w:val="24"/>
                <w:szCs w:val="24"/>
              </w:rPr>
              <w:fldChar w:fldCharType="begin"/>
            </w:r>
            <w:r>
              <w:rPr>
                <w:rFonts w:hint="eastAsia" w:ascii="仿宋" w:hAnsi="仿宋" w:eastAsia="仿宋" w:cs="仿宋"/>
                <w:color w:val="auto"/>
                <w:sz w:val="24"/>
                <w:szCs w:val="24"/>
              </w:rPr>
              <w:instrText xml:space="preserve"> = 4 \* GB3 \* MERGEFORMAT </w:instrText>
            </w:r>
            <w:r>
              <w:rPr>
                <w:rFonts w:hint="eastAsia" w:ascii="仿宋" w:hAnsi="仿宋" w:eastAsia="仿宋" w:cs="仿宋"/>
                <w:color w:val="auto"/>
                <w:sz w:val="24"/>
                <w:szCs w:val="24"/>
              </w:rPr>
              <w:fldChar w:fldCharType="separate"/>
            </w:r>
            <w:r>
              <w:rPr>
                <w:rFonts w:hint="eastAsia" w:ascii="仿宋" w:hAnsi="仿宋" w:eastAsia="仿宋" w:cs="仿宋"/>
                <w:color w:val="auto"/>
                <w:sz w:val="24"/>
                <w:szCs w:val="24"/>
              </w:rPr>
              <w:t>④</w:t>
            </w:r>
            <w:r>
              <w:rPr>
                <w:rFonts w:hint="eastAsia" w:ascii="仿宋" w:hAnsi="仿宋" w:eastAsia="仿宋" w:cs="仿宋"/>
                <w:color w:val="auto"/>
                <w:sz w:val="24"/>
                <w:szCs w:val="24"/>
              </w:rPr>
              <w:fldChar w:fldCharType="end"/>
            </w:r>
            <w:r>
              <w:rPr>
                <w:rFonts w:hint="eastAsia" w:ascii="仿宋" w:hAnsi="仿宋" w:eastAsia="仿宋" w:cs="仿宋"/>
                <w:color w:val="auto"/>
                <w:sz w:val="24"/>
                <w:szCs w:val="24"/>
              </w:rPr>
              <w:t>培训</w:t>
            </w:r>
            <w:r>
              <w:rPr>
                <w:rFonts w:hint="eastAsia" w:ascii="仿宋" w:hAnsi="仿宋" w:eastAsia="仿宋" w:cs="仿宋"/>
                <w:color w:val="auto"/>
                <w:sz w:val="24"/>
                <w:szCs w:val="24"/>
                <w:lang w:eastAsia="zh-CN"/>
              </w:rPr>
              <w:t>计划安排</w:t>
            </w:r>
            <w:r>
              <w:rPr>
                <w:rFonts w:hint="eastAsia" w:ascii="仿宋" w:hAnsi="仿宋" w:eastAsia="仿宋" w:cs="仿宋"/>
                <w:color w:val="auto"/>
                <w:sz w:val="24"/>
                <w:szCs w:val="24"/>
              </w:rPr>
              <w:t>；</w:t>
            </w:r>
            <w:r>
              <w:rPr>
                <w:rFonts w:hint="eastAsia" w:ascii="仿宋" w:hAnsi="仿宋" w:eastAsia="仿宋" w:cs="仿宋"/>
                <w:color w:val="auto"/>
                <w:sz w:val="24"/>
                <w:szCs w:val="24"/>
              </w:rPr>
              <w:fldChar w:fldCharType="begin"/>
            </w:r>
            <w:r>
              <w:rPr>
                <w:rFonts w:hint="eastAsia" w:ascii="仿宋" w:hAnsi="仿宋" w:eastAsia="仿宋" w:cs="仿宋"/>
                <w:color w:val="auto"/>
                <w:sz w:val="24"/>
                <w:szCs w:val="24"/>
              </w:rPr>
              <w:instrText xml:space="preserve"> = 5 \* GB3 \* MERGEFORMAT </w:instrText>
            </w:r>
            <w:r>
              <w:rPr>
                <w:rFonts w:hint="eastAsia" w:ascii="仿宋" w:hAnsi="仿宋" w:eastAsia="仿宋" w:cs="仿宋"/>
                <w:color w:val="auto"/>
                <w:sz w:val="24"/>
                <w:szCs w:val="24"/>
              </w:rPr>
              <w:fldChar w:fldCharType="separate"/>
            </w:r>
            <w:r>
              <w:rPr>
                <w:rFonts w:hint="eastAsia" w:ascii="仿宋" w:hAnsi="仿宋" w:eastAsia="仿宋" w:cs="仿宋"/>
                <w:color w:val="auto"/>
                <w:sz w:val="24"/>
                <w:szCs w:val="24"/>
              </w:rPr>
              <w:t>⑤</w:t>
            </w:r>
            <w:r>
              <w:rPr>
                <w:rFonts w:hint="eastAsia" w:ascii="仿宋" w:hAnsi="仿宋" w:eastAsia="仿宋" w:cs="仿宋"/>
                <w:color w:val="auto"/>
                <w:sz w:val="24"/>
                <w:szCs w:val="24"/>
              </w:rPr>
              <w:fldChar w:fldCharType="end"/>
            </w:r>
            <w:r>
              <w:rPr>
                <w:rFonts w:hint="eastAsia" w:ascii="仿宋" w:hAnsi="仿宋" w:eastAsia="仿宋" w:cs="仿宋"/>
                <w:color w:val="auto"/>
                <w:sz w:val="24"/>
                <w:szCs w:val="24"/>
                <w:lang w:eastAsia="zh-CN"/>
              </w:rPr>
              <w:t>培训效果</w:t>
            </w:r>
            <w:r>
              <w:rPr>
                <w:rFonts w:hint="eastAsia" w:ascii="仿宋" w:hAnsi="仿宋" w:eastAsia="仿宋" w:cs="仿宋"/>
                <w:color w:val="auto"/>
                <w:sz w:val="24"/>
                <w:szCs w:val="24"/>
              </w:rPr>
              <w:t>等。</w:t>
            </w:r>
          </w:p>
          <w:p w14:paraId="4B9699F4">
            <w:pPr>
              <w:jc w:val="left"/>
              <w:rPr>
                <w:rFonts w:hint="eastAsia" w:ascii="仿宋" w:hAnsi="仿宋" w:eastAsia="仿宋" w:cs="仿宋"/>
                <w:color w:val="auto"/>
                <w:sz w:val="24"/>
                <w:szCs w:val="24"/>
              </w:rPr>
            </w:pPr>
            <w:r>
              <w:rPr>
                <w:rFonts w:hint="eastAsia" w:ascii="仿宋" w:hAnsi="仿宋" w:eastAsia="仿宋" w:cs="仿宋"/>
                <w:color w:val="auto"/>
                <w:sz w:val="24"/>
                <w:szCs w:val="24"/>
                <w:lang w:val="en-US" w:eastAsia="zh-CN"/>
              </w:rPr>
              <w:t>上述小项方案具有针对性和可行性，符合采购实际需求，内容完整合理满足招标文件要求的每项得3分。存在一般缺陷的每项方案得1.5分（一般缺陷是指方案内容前后不一致或前后逻辑错误或内容有缺失，不影响项目的实施）。未提供或存在重大缺陷的每项方案不得分（重大缺陷是指方案凭空编造或与采购项目和采购需求无关，无法指导项目实施）。</w:t>
            </w:r>
          </w:p>
        </w:tc>
      </w:tr>
      <w:tr w14:paraId="0299DE00">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503" w:type="dxa"/>
            <w:vMerge w:val="continue"/>
            <w:tcBorders>
              <w:tl2br w:val="nil"/>
              <w:tr2bl w:val="nil"/>
            </w:tcBorders>
            <w:noWrap w:val="0"/>
            <w:vAlign w:val="center"/>
          </w:tcPr>
          <w:p w14:paraId="4DA45E9E">
            <w:pPr>
              <w:jc w:val="center"/>
              <w:rPr>
                <w:rFonts w:hint="eastAsia" w:ascii="仿宋" w:hAnsi="仿宋" w:eastAsia="仿宋" w:cs="仿宋"/>
                <w:sz w:val="24"/>
                <w:szCs w:val="24"/>
              </w:rPr>
            </w:pPr>
          </w:p>
        </w:tc>
        <w:tc>
          <w:tcPr>
            <w:tcW w:w="1877" w:type="dxa"/>
            <w:vMerge w:val="continue"/>
            <w:tcBorders>
              <w:tl2br w:val="nil"/>
              <w:tr2bl w:val="nil"/>
            </w:tcBorders>
            <w:noWrap w:val="0"/>
            <w:vAlign w:val="center"/>
          </w:tcPr>
          <w:p w14:paraId="21595C66">
            <w:pPr>
              <w:jc w:val="center"/>
              <w:rPr>
                <w:rFonts w:hint="eastAsia" w:ascii="仿宋" w:hAnsi="仿宋" w:eastAsia="仿宋" w:cs="仿宋"/>
                <w:sz w:val="24"/>
                <w:szCs w:val="24"/>
              </w:rPr>
            </w:pPr>
          </w:p>
        </w:tc>
        <w:tc>
          <w:tcPr>
            <w:tcW w:w="670" w:type="dxa"/>
            <w:tcBorders>
              <w:tl2br w:val="nil"/>
              <w:tr2bl w:val="nil"/>
            </w:tcBorders>
            <w:noWrap w:val="0"/>
            <w:vAlign w:val="center"/>
          </w:tcPr>
          <w:p w14:paraId="255A65AB">
            <w:pPr>
              <w:jc w:val="center"/>
              <w:rPr>
                <w:rFonts w:hint="eastAsia" w:ascii="仿宋" w:hAnsi="仿宋" w:eastAsia="仿宋" w:cs="仿宋"/>
                <w:sz w:val="24"/>
                <w:szCs w:val="24"/>
              </w:rPr>
            </w:pPr>
            <w:r>
              <w:rPr>
                <w:rFonts w:hint="eastAsia" w:ascii="仿宋" w:hAnsi="仿宋" w:eastAsia="仿宋" w:cs="仿宋"/>
                <w:sz w:val="24"/>
                <w:szCs w:val="24"/>
              </w:rPr>
              <w:t>类似业绩</w:t>
            </w:r>
          </w:p>
        </w:tc>
        <w:tc>
          <w:tcPr>
            <w:tcW w:w="825" w:type="dxa"/>
            <w:tcBorders>
              <w:tl2br w:val="nil"/>
              <w:tr2bl w:val="nil"/>
            </w:tcBorders>
            <w:noWrap w:val="0"/>
            <w:vAlign w:val="center"/>
          </w:tcPr>
          <w:p w14:paraId="675809EE">
            <w:pPr>
              <w:jc w:val="center"/>
              <w:rPr>
                <w:rFonts w:hint="eastAsia" w:ascii="仿宋" w:hAnsi="仿宋" w:eastAsia="仿宋" w:cs="仿宋"/>
                <w:sz w:val="24"/>
                <w:szCs w:val="24"/>
              </w:rPr>
            </w:pPr>
            <w:r>
              <w:rPr>
                <w:rFonts w:hint="eastAsia" w:ascii="仿宋" w:hAnsi="仿宋" w:eastAsia="仿宋" w:cs="仿宋"/>
                <w:sz w:val="24"/>
                <w:szCs w:val="24"/>
              </w:rPr>
              <w:t>30</w:t>
            </w:r>
          </w:p>
        </w:tc>
        <w:tc>
          <w:tcPr>
            <w:tcW w:w="5110" w:type="dxa"/>
            <w:tcBorders>
              <w:tl2br w:val="nil"/>
              <w:tr2bl w:val="nil"/>
            </w:tcBorders>
            <w:noWrap w:val="0"/>
            <w:vAlign w:val="center"/>
          </w:tcPr>
          <w:p w14:paraId="25223A2B">
            <w:pPr>
              <w:jc w:val="left"/>
              <w:rPr>
                <w:rFonts w:hint="eastAsia" w:ascii="仿宋" w:hAnsi="仿宋" w:eastAsia="仿宋" w:cs="仿宋"/>
                <w:color w:val="auto"/>
                <w:sz w:val="24"/>
                <w:szCs w:val="24"/>
              </w:rPr>
            </w:pPr>
            <w:r>
              <w:rPr>
                <w:rFonts w:hint="eastAsia" w:ascii="仿宋" w:hAnsi="仿宋" w:eastAsia="仿宋" w:cs="仿宋"/>
                <w:color w:val="auto"/>
                <w:sz w:val="24"/>
                <w:szCs w:val="24"/>
              </w:rPr>
              <w:t>提供近两年以来同型号设备销售业绩证明材料（证明材料可以是中标通知书或中标公示截图或合同相关页面，且证明材料要体现中标设备的型号），每提供一份计1</w:t>
            </w:r>
            <w:r>
              <w:rPr>
                <w:rFonts w:hint="eastAsia" w:ascii="仿宋" w:hAnsi="仿宋" w:eastAsia="仿宋" w:cs="仿宋"/>
                <w:color w:val="auto"/>
                <w:sz w:val="24"/>
                <w:szCs w:val="24"/>
                <w:lang w:val="en-US" w:eastAsia="zh-CN"/>
              </w:rPr>
              <w:t>5</w:t>
            </w:r>
            <w:r>
              <w:rPr>
                <w:rFonts w:hint="eastAsia" w:ascii="仿宋" w:hAnsi="仿宋" w:eastAsia="仿宋" w:cs="仿宋"/>
                <w:color w:val="auto"/>
                <w:sz w:val="24"/>
                <w:szCs w:val="24"/>
              </w:rPr>
              <w:t>分，计满30分为止，未按要求提供不得分。</w:t>
            </w:r>
          </w:p>
        </w:tc>
      </w:tr>
    </w:tbl>
    <w:p w14:paraId="7FAA99BB">
      <w:pPr>
        <w:jc w:val="center"/>
        <w:rPr>
          <w:rFonts w:hint="eastAsia" w:ascii="仿宋" w:hAnsi="仿宋" w:eastAsia="仿宋" w:cs="仿宋"/>
          <w:color w:val="auto"/>
          <w:sz w:val="24"/>
          <w:szCs w:val="24"/>
        </w:rPr>
      </w:pPr>
    </w:p>
    <w:p w14:paraId="34C4EC0E">
      <w:pPr>
        <w:pStyle w:val="2"/>
        <w:numPr>
          <w:ilvl w:val="0"/>
          <w:numId w:val="0"/>
        </w:numPr>
        <w:spacing w:line="240" w:lineRule="auto"/>
        <w:ind w:left="2940" w:leftChars="0"/>
        <w:jc w:val="both"/>
        <w:rPr>
          <w:rFonts w:hint="eastAsia" w:ascii="宋体" w:hAnsi="宋体" w:cs="宋体"/>
          <w:color w:val="auto"/>
          <w:sz w:val="30"/>
          <w:szCs w:val="30"/>
          <w:lang w:val="en-US" w:eastAsia="zh-CN"/>
        </w:rPr>
      </w:pPr>
    </w:p>
    <w:p w14:paraId="4092A6A2">
      <w:pPr>
        <w:pStyle w:val="2"/>
        <w:numPr>
          <w:ilvl w:val="0"/>
          <w:numId w:val="0"/>
        </w:numPr>
        <w:spacing w:line="240" w:lineRule="auto"/>
        <w:ind w:left="2940" w:leftChars="0"/>
        <w:jc w:val="both"/>
        <w:rPr>
          <w:rFonts w:hint="eastAsia" w:ascii="宋体" w:hAnsi="宋体" w:cs="宋体"/>
          <w:color w:val="auto"/>
          <w:sz w:val="30"/>
          <w:szCs w:val="30"/>
        </w:rPr>
      </w:pPr>
      <w:r>
        <w:rPr>
          <w:rFonts w:hint="eastAsia" w:ascii="宋体" w:hAnsi="宋体" w:cs="宋体"/>
          <w:color w:val="auto"/>
          <w:sz w:val="30"/>
          <w:szCs w:val="30"/>
          <w:lang w:val="en-US" w:eastAsia="zh-CN"/>
        </w:rPr>
        <w:t xml:space="preserve">第四章   </w:t>
      </w:r>
      <w:r>
        <w:rPr>
          <w:rFonts w:hint="eastAsia" w:ascii="宋体" w:hAnsi="宋体" w:cs="宋体"/>
          <w:color w:val="auto"/>
          <w:sz w:val="30"/>
          <w:szCs w:val="30"/>
        </w:rPr>
        <w:t>投标文件的格式</w:t>
      </w:r>
    </w:p>
    <w:p w14:paraId="050DC92C">
      <w:pPr>
        <w:pStyle w:val="2"/>
        <w:numPr>
          <w:ilvl w:val="0"/>
          <w:numId w:val="0"/>
        </w:numPr>
        <w:spacing w:line="240" w:lineRule="auto"/>
        <w:ind w:firstLine="2108" w:firstLineChars="700"/>
        <w:jc w:val="both"/>
        <w:rPr>
          <w:rFonts w:hint="eastAsia" w:ascii="宋体" w:hAnsi="宋体" w:cs="宋体"/>
          <w:color w:val="auto"/>
          <w:sz w:val="30"/>
          <w:szCs w:val="30"/>
        </w:rPr>
      </w:pPr>
      <w:r>
        <w:rPr>
          <w:rFonts w:hint="eastAsia" w:ascii="宋体" w:hAnsi="宋体" w:cs="宋体"/>
          <w:color w:val="auto"/>
          <w:sz w:val="30"/>
          <w:szCs w:val="30"/>
        </w:rPr>
        <w:t>（必须按以下标题和顺序进行编制）</w:t>
      </w:r>
    </w:p>
    <w:p w14:paraId="023E2789">
      <w:pPr>
        <w:rPr>
          <w:rFonts w:hint="eastAsia" w:ascii="宋体" w:hAnsi="宋体" w:cs="宋体"/>
          <w:color w:val="auto"/>
        </w:rPr>
      </w:pPr>
    </w:p>
    <w:bookmarkEnd w:id="1"/>
    <w:p w14:paraId="134583E1">
      <w:pPr>
        <w:rPr>
          <w:rFonts w:hint="eastAsia" w:ascii="宋体" w:hAnsi="宋体" w:cs="宋体"/>
          <w:color w:val="auto"/>
        </w:rPr>
      </w:pPr>
    </w:p>
    <w:p w14:paraId="0C36B7E3">
      <w:pPr>
        <w:rPr>
          <w:rFonts w:hint="eastAsia"/>
          <w:color w:val="auto"/>
        </w:rPr>
      </w:pPr>
    </w:p>
    <w:p w14:paraId="642A6E11">
      <w:pPr>
        <w:jc w:val="center"/>
        <w:rPr>
          <w:b/>
          <w:color w:val="auto"/>
          <w:sz w:val="24"/>
        </w:rPr>
      </w:pPr>
      <w:r>
        <w:rPr>
          <w:b/>
          <w:color w:val="auto"/>
          <w:sz w:val="28"/>
          <w:szCs w:val="28"/>
        </w:rPr>
        <w:t>第一部分、开标一览表</w:t>
      </w:r>
    </w:p>
    <w:p w14:paraId="31CF1AE0">
      <w:pPr>
        <w:jc w:val="center"/>
        <w:rPr>
          <w:b/>
          <w:color w:val="auto"/>
          <w:sz w:val="24"/>
        </w:rPr>
      </w:pPr>
    </w:p>
    <w:p w14:paraId="6D74B725">
      <w:pPr>
        <w:jc w:val="center"/>
        <w:rPr>
          <w:rFonts w:hint="eastAsia" w:eastAsia="宋体"/>
          <w:b/>
          <w:color w:val="auto"/>
          <w:sz w:val="24"/>
          <w:lang w:eastAsia="zh-CN"/>
        </w:rPr>
      </w:pPr>
      <w:r>
        <w:rPr>
          <w:rFonts w:hint="eastAsia"/>
          <w:b/>
          <w:color w:val="auto"/>
          <w:sz w:val="24"/>
          <w:lang w:eastAsia="zh-CN"/>
        </w:rPr>
        <w:t>注：此项内容需包含投标商品名称、数量、品牌、型号、单价、总价、等信息。</w:t>
      </w:r>
    </w:p>
    <w:p w14:paraId="5F8096E0">
      <w:pPr>
        <w:pStyle w:val="21"/>
        <w:rPr>
          <w:color w:val="auto"/>
        </w:rPr>
      </w:pPr>
    </w:p>
    <w:p w14:paraId="3009323F">
      <w:pPr>
        <w:adjustRightInd w:val="0"/>
        <w:snapToGrid w:val="0"/>
        <w:spacing w:line="360" w:lineRule="auto"/>
        <w:jc w:val="center"/>
        <w:rPr>
          <w:rFonts w:hint="eastAsia" w:ascii="宋体" w:hAnsi="宋体" w:cs="宋体"/>
          <w:b/>
          <w:color w:val="auto"/>
          <w:sz w:val="28"/>
          <w:szCs w:val="28"/>
        </w:rPr>
      </w:pPr>
    </w:p>
    <w:p w14:paraId="60B9049D">
      <w:pPr>
        <w:adjustRightInd w:val="0"/>
        <w:snapToGrid w:val="0"/>
        <w:spacing w:line="360" w:lineRule="auto"/>
        <w:jc w:val="center"/>
        <w:rPr>
          <w:rFonts w:hint="eastAsia" w:ascii="宋体" w:hAnsi="宋体" w:cs="宋体"/>
          <w:b/>
          <w:color w:val="auto"/>
          <w:sz w:val="28"/>
          <w:szCs w:val="28"/>
        </w:rPr>
      </w:pPr>
    </w:p>
    <w:p w14:paraId="47A9E7E6">
      <w:pPr>
        <w:adjustRightInd w:val="0"/>
        <w:snapToGrid w:val="0"/>
        <w:spacing w:line="360" w:lineRule="auto"/>
        <w:jc w:val="center"/>
        <w:rPr>
          <w:rFonts w:hint="eastAsia" w:ascii="宋体" w:hAnsi="宋体" w:cs="宋体"/>
          <w:b/>
          <w:color w:val="auto"/>
          <w:sz w:val="28"/>
          <w:szCs w:val="28"/>
        </w:rPr>
      </w:pPr>
    </w:p>
    <w:p w14:paraId="0B851203">
      <w:pPr>
        <w:adjustRightInd w:val="0"/>
        <w:snapToGrid w:val="0"/>
        <w:spacing w:line="360" w:lineRule="auto"/>
        <w:jc w:val="center"/>
        <w:rPr>
          <w:rFonts w:hint="eastAsia" w:ascii="宋体" w:hAnsi="宋体" w:cs="宋体"/>
          <w:b/>
          <w:color w:val="auto"/>
          <w:sz w:val="28"/>
          <w:szCs w:val="28"/>
        </w:rPr>
      </w:pPr>
    </w:p>
    <w:p w14:paraId="5B522B1B">
      <w:pPr>
        <w:adjustRightInd w:val="0"/>
        <w:snapToGrid w:val="0"/>
        <w:spacing w:line="360" w:lineRule="auto"/>
        <w:jc w:val="center"/>
        <w:rPr>
          <w:rFonts w:hint="eastAsia" w:ascii="宋体" w:hAnsi="宋体" w:eastAsia="宋体" w:cs="宋体"/>
          <w:b/>
          <w:color w:val="auto"/>
          <w:sz w:val="28"/>
          <w:szCs w:val="28"/>
          <w:lang w:eastAsia="zh-CN"/>
        </w:rPr>
      </w:pPr>
      <w:r>
        <w:rPr>
          <w:rFonts w:hint="eastAsia" w:ascii="宋体" w:hAnsi="宋体" w:cs="宋体"/>
          <w:b/>
          <w:color w:val="auto"/>
          <w:sz w:val="28"/>
          <w:szCs w:val="28"/>
        </w:rPr>
        <w:t>第二部分、资格证明文件</w:t>
      </w:r>
    </w:p>
    <w:p w14:paraId="46BE0168">
      <w:pPr>
        <w:pStyle w:val="20"/>
        <w:rPr>
          <w:rFonts w:hint="eastAsia"/>
          <w:lang w:eastAsia="zh-CN"/>
        </w:rPr>
      </w:pPr>
    </w:p>
    <w:p w14:paraId="1C4CE19E">
      <w:pPr>
        <w:adjustRightInd w:val="0"/>
        <w:snapToGrid w:val="0"/>
        <w:spacing w:line="360" w:lineRule="auto"/>
        <w:jc w:val="center"/>
        <w:rPr>
          <w:rFonts w:hint="eastAsia" w:ascii="宋体" w:hAnsi="宋体" w:cs="宋体"/>
          <w:b/>
          <w:color w:val="auto"/>
          <w:sz w:val="24"/>
          <w:szCs w:val="20"/>
        </w:rPr>
      </w:pPr>
    </w:p>
    <w:p w14:paraId="5F76F163">
      <w:pPr>
        <w:adjustRightInd w:val="0"/>
        <w:snapToGrid w:val="0"/>
        <w:spacing w:line="360" w:lineRule="auto"/>
        <w:jc w:val="center"/>
        <w:rPr>
          <w:rFonts w:hint="eastAsia" w:ascii="宋体" w:hAnsi="宋体" w:cs="宋体"/>
          <w:b/>
          <w:color w:val="auto"/>
          <w:sz w:val="24"/>
          <w:szCs w:val="20"/>
        </w:rPr>
      </w:pPr>
      <w:r>
        <w:rPr>
          <w:rFonts w:hint="eastAsia" w:ascii="宋体" w:hAnsi="宋体" w:cs="宋体"/>
          <w:b/>
          <w:color w:val="auto"/>
          <w:sz w:val="24"/>
          <w:szCs w:val="20"/>
        </w:rPr>
        <w:t>一、法定代表人授权委托书</w:t>
      </w:r>
    </w:p>
    <w:p w14:paraId="6CD8A2E9">
      <w:pPr>
        <w:adjustRightInd w:val="0"/>
        <w:snapToGrid w:val="0"/>
        <w:spacing w:line="360" w:lineRule="auto"/>
        <w:rPr>
          <w:rFonts w:hint="eastAsia" w:ascii="宋体" w:hAnsi="宋体" w:cs="宋体"/>
          <w:b/>
          <w:color w:val="auto"/>
          <w:sz w:val="28"/>
          <w:szCs w:val="28"/>
        </w:rPr>
      </w:pPr>
    </w:p>
    <w:p w14:paraId="57FDFFD6">
      <w:pPr>
        <w:autoSpaceDE w:val="0"/>
        <w:autoSpaceDN w:val="0"/>
        <w:adjustRightInd w:val="0"/>
        <w:snapToGrid w:val="0"/>
        <w:spacing w:line="360" w:lineRule="auto"/>
        <w:ind w:firstLine="480" w:firstLineChars="200"/>
        <w:jc w:val="left"/>
        <w:rPr>
          <w:rFonts w:hint="eastAsia" w:ascii="宋体" w:hAnsi="宋体" w:cs="宋体"/>
          <w:color w:val="auto"/>
          <w:kern w:val="0"/>
          <w:sz w:val="24"/>
        </w:rPr>
      </w:pPr>
      <w:r>
        <w:rPr>
          <w:rFonts w:hint="eastAsia" w:ascii="宋体" w:hAnsi="宋体" w:cs="宋体"/>
          <w:color w:val="auto"/>
          <w:kern w:val="0"/>
          <w:sz w:val="24"/>
        </w:rPr>
        <w:t>本人</w:t>
      </w:r>
      <w:r>
        <w:rPr>
          <w:rFonts w:hint="eastAsia" w:ascii="宋体" w:hAnsi="宋体" w:cs="宋体"/>
          <w:color w:val="auto"/>
          <w:kern w:val="0"/>
          <w:sz w:val="24"/>
          <w:u w:val="single"/>
        </w:rPr>
        <w:t>（姓名、职务）</w:t>
      </w:r>
      <w:r>
        <w:rPr>
          <w:rFonts w:hint="eastAsia" w:ascii="宋体" w:hAnsi="宋体" w:cs="宋体"/>
          <w:color w:val="auto"/>
          <w:kern w:val="0"/>
          <w:sz w:val="24"/>
        </w:rPr>
        <w:t>系</w:t>
      </w:r>
      <w:r>
        <w:rPr>
          <w:rFonts w:hint="eastAsia" w:ascii="宋体" w:hAnsi="宋体" w:cs="宋体"/>
          <w:color w:val="auto"/>
          <w:kern w:val="0"/>
          <w:sz w:val="24"/>
          <w:u w:val="single"/>
        </w:rPr>
        <w:t xml:space="preserve"> （</w:t>
      </w:r>
      <w:r>
        <w:rPr>
          <w:rFonts w:hint="eastAsia" w:ascii="宋体" w:hAnsi="宋体" w:cs="宋体"/>
          <w:color w:val="auto"/>
          <w:sz w:val="24"/>
          <w:u w:val="single"/>
        </w:rPr>
        <w:t>投标人</w:t>
      </w:r>
      <w:r>
        <w:rPr>
          <w:rFonts w:hint="eastAsia" w:ascii="宋体" w:hAnsi="宋体" w:cs="宋体"/>
          <w:color w:val="auto"/>
          <w:kern w:val="0"/>
          <w:sz w:val="24"/>
          <w:u w:val="single"/>
        </w:rPr>
        <w:t>名称）</w:t>
      </w:r>
      <w:r>
        <w:rPr>
          <w:rFonts w:hint="eastAsia" w:ascii="宋体" w:hAnsi="宋体" w:cs="宋体"/>
          <w:color w:val="auto"/>
          <w:kern w:val="0"/>
          <w:sz w:val="24"/>
        </w:rPr>
        <w:t>的法定代表人，现授权</w:t>
      </w:r>
      <w:r>
        <w:rPr>
          <w:rFonts w:hint="eastAsia" w:ascii="宋体" w:hAnsi="宋体" w:cs="宋体"/>
          <w:color w:val="auto"/>
          <w:kern w:val="0"/>
          <w:sz w:val="24"/>
          <w:u w:val="single"/>
        </w:rPr>
        <w:t>（姓名、职务）</w:t>
      </w:r>
      <w:r>
        <w:rPr>
          <w:rFonts w:hint="eastAsia" w:ascii="宋体" w:hAnsi="宋体" w:cs="宋体"/>
          <w:color w:val="auto"/>
          <w:kern w:val="0"/>
          <w:sz w:val="24"/>
        </w:rPr>
        <w:t>为我方代理人。代理人根据授权，以我方名义签署、澄清、说明、补正、递交、撤回、修改</w:t>
      </w:r>
      <w:r>
        <w:rPr>
          <w:rFonts w:hint="eastAsia" w:ascii="宋体" w:hAnsi="宋体" w:cs="宋体"/>
          <w:color w:val="auto"/>
          <w:kern w:val="0"/>
          <w:sz w:val="24"/>
          <w:u w:val="single"/>
        </w:rPr>
        <w:t>（项目名称）</w:t>
      </w:r>
      <w:r>
        <w:rPr>
          <w:rFonts w:hint="eastAsia" w:ascii="宋体" w:hAnsi="宋体" w:cs="宋体"/>
          <w:color w:val="auto"/>
          <w:kern w:val="0"/>
          <w:sz w:val="24"/>
        </w:rPr>
        <w:t>（采购编号：</w:t>
      </w:r>
      <w:r>
        <w:rPr>
          <w:rFonts w:hint="eastAsia" w:ascii="宋体" w:hAnsi="宋体" w:cs="宋体"/>
          <w:color w:val="auto"/>
          <w:kern w:val="0"/>
          <w:sz w:val="24"/>
          <w:u w:val="single"/>
        </w:rPr>
        <w:t xml:space="preserve">     </w:t>
      </w:r>
      <w:r>
        <w:rPr>
          <w:rFonts w:hint="eastAsia" w:ascii="宋体" w:hAnsi="宋体" w:cs="宋体"/>
          <w:color w:val="auto"/>
          <w:kern w:val="0"/>
          <w:sz w:val="24"/>
        </w:rPr>
        <w:t>）投标文件、签订合同和处理有关事宜，其法律后果由我方承担。</w:t>
      </w:r>
    </w:p>
    <w:p w14:paraId="5DC957A3">
      <w:pPr>
        <w:autoSpaceDE w:val="0"/>
        <w:autoSpaceDN w:val="0"/>
        <w:adjustRightInd w:val="0"/>
        <w:snapToGrid w:val="0"/>
        <w:spacing w:line="360" w:lineRule="auto"/>
        <w:ind w:firstLine="480" w:firstLineChars="200"/>
        <w:jc w:val="left"/>
        <w:rPr>
          <w:rFonts w:hint="eastAsia" w:ascii="宋体" w:hAnsi="宋体" w:cs="宋体"/>
          <w:color w:val="auto"/>
          <w:kern w:val="0"/>
          <w:sz w:val="24"/>
        </w:rPr>
      </w:pPr>
      <w:r>
        <w:rPr>
          <w:rFonts w:hint="eastAsia" w:ascii="宋体" w:hAnsi="宋体" w:cs="宋体"/>
          <w:color w:val="auto"/>
          <w:kern w:val="0"/>
          <w:sz w:val="24"/>
        </w:rPr>
        <w:t>委托期限：</w:t>
      </w:r>
      <w:r>
        <w:rPr>
          <w:rFonts w:hint="eastAsia" w:ascii="宋体" w:hAnsi="宋体" w:cs="宋体"/>
          <w:color w:val="auto"/>
          <w:kern w:val="0"/>
          <w:sz w:val="24"/>
          <w:u w:val="single"/>
        </w:rPr>
        <w:t xml:space="preserve">       </w:t>
      </w:r>
      <w:r>
        <w:rPr>
          <w:rFonts w:hint="eastAsia" w:ascii="宋体" w:hAnsi="宋体" w:cs="宋体"/>
          <w:color w:val="auto"/>
          <w:kern w:val="0"/>
          <w:sz w:val="24"/>
        </w:rPr>
        <w:t>。</w:t>
      </w:r>
    </w:p>
    <w:p w14:paraId="58EF3318">
      <w:pPr>
        <w:adjustRightInd w:val="0"/>
        <w:snapToGrid w:val="0"/>
        <w:spacing w:line="360" w:lineRule="auto"/>
        <w:ind w:firstLine="435"/>
        <w:rPr>
          <w:rFonts w:hint="eastAsia" w:ascii="宋体" w:hAnsi="宋体" w:cs="宋体"/>
          <w:color w:val="auto"/>
          <w:kern w:val="0"/>
          <w:sz w:val="24"/>
        </w:rPr>
      </w:pPr>
      <w:r>
        <w:rPr>
          <w:rFonts w:hint="eastAsia" w:ascii="宋体" w:hAnsi="宋体" w:cs="宋体"/>
          <w:color w:val="auto"/>
          <w:kern w:val="0"/>
          <w:sz w:val="24"/>
        </w:rPr>
        <w:t>代理人无转委托权。</w:t>
      </w:r>
    </w:p>
    <w:p w14:paraId="29B331CC">
      <w:pPr>
        <w:adjustRightInd w:val="0"/>
        <w:snapToGrid w:val="0"/>
        <w:spacing w:line="360" w:lineRule="auto"/>
        <w:ind w:firstLine="435"/>
        <w:rPr>
          <w:rFonts w:hint="eastAsia" w:ascii="宋体" w:hAnsi="宋体" w:cs="宋体"/>
          <w:color w:val="auto"/>
          <w:sz w:val="24"/>
        </w:rPr>
      </w:pPr>
      <w:r>
        <w:rPr>
          <w:rFonts w:hint="eastAsia" w:ascii="宋体" w:hAnsi="宋体" w:cs="宋体"/>
          <w:color w:val="auto"/>
          <w:sz w:val="24"/>
        </w:rPr>
        <w:t>本授权书于日期：</w:t>
      </w:r>
      <w:r>
        <w:rPr>
          <w:rFonts w:hint="eastAsia" w:ascii="宋体" w:hAnsi="宋体" w:cs="宋体"/>
          <w:color w:val="auto"/>
          <w:sz w:val="24"/>
          <w:u w:val="single"/>
        </w:rPr>
        <w:t xml:space="preserve">    </w:t>
      </w:r>
      <w:r>
        <w:rPr>
          <w:rFonts w:hint="eastAsia" w:ascii="宋体" w:hAnsi="宋体" w:cs="宋体"/>
          <w:color w:val="auto"/>
          <w:sz w:val="24"/>
        </w:rPr>
        <w:t>年</w:t>
      </w:r>
      <w:r>
        <w:rPr>
          <w:rFonts w:hint="eastAsia" w:ascii="宋体" w:hAnsi="宋体" w:cs="宋体"/>
          <w:color w:val="auto"/>
          <w:sz w:val="24"/>
          <w:u w:val="single"/>
        </w:rPr>
        <w:t xml:space="preserve">    </w:t>
      </w:r>
      <w:r>
        <w:rPr>
          <w:rFonts w:hint="eastAsia" w:ascii="宋体" w:hAnsi="宋体" w:cs="宋体"/>
          <w:color w:val="auto"/>
          <w:sz w:val="24"/>
        </w:rPr>
        <w:t>月</w:t>
      </w:r>
      <w:r>
        <w:rPr>
          <w:rFonts w:hint="eastAsia" w:ascii="宋体" w:hAnsi="宋体" w:cs="宋体"/>
          <w:color w:val="auto"/>
          <w:sz w:val="24"/>
          <w:u w:val="single"/>
        </w:rPr>
        <w:t xml:space="preserve">    </w:t>
      </w:r>
      <w:r>
        <w:rPr>
          <w:rFonts w:hint="eastAsia" w:ascii="宋体" w:hAnsi="宋体" w:cs="宋体"/>
          <w:color w:val="auto"/>
          <w:sz w:val="24"/>
        </w:rPr>
        <w:t>日签字生效，特此声明。</w:t>
      </w:r>
    </w:p>
    <w:p w14:paraId="4387948B">
      <w:pPr>
        <w:adjustRightInd w:val="0"/>
        <w:snapToGrid w:val="0"/>
        <w:spacing w:line="360" w:lineRule="auto"/>
        <w:ind w:firstLine="480" w:firstLineChars="200"/>
        <w:rPr>
          <w:rFonts w:hint="eastAsia" w:ascii="宋体" w:hAnsi="宋体" w:cs="宋体"/>
          <w:color w:val="auto"/>
          <w:sz w:val="24"/>
        </w:rPr>
      </w:pPr>
    </w:p>
    <w:tbl>
      <w:tblPr>
        <w:tblStyle w:val="14"/>
        <w:tblW w:w="8278" w:type="dxa"/>
        <w:tblInd w:w="13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278"/>
      </w:tblGrid>
      <w:tr w14:paraId="7FD0D7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97" w:hRule="atLeast"/>
        </w:trPr>
        <w:tc>
          <w:tcPr>
            <w:tcW w:w="8278" w:type="dxa"/>
            <w:noWrap w:val="0"/>
            <w:vAlign w:val="center"/>
          </w:tcPr>
          <w:p w14:paraId="5E52C6EF">
            <w:pPr>
              <w:adjustRightInd w:val="0"/>
              <w:snapToGrid w:val="0"/>
              <w:spacing w:line="360" w:lineRule="auto"/>
              <w:jc w:val="center"/>
              <w:rPr>
                <w:rFonts w:hint="eastAsia" w:ascii="宋体" w:hAnsi="宋体" w:cs="宋体"/>
                <w:color w:val="auto"/>
                <w:sz w:val="24"/>
              </w:rPr>
            </w:pPr>
            <w:r>
              <w:rPr>
                <w:rFonts w:hint="eastAsia" w:ascii="宋体" w:hAnsi="宋体" w:cs="宋体"/>
                <w:color w:val="auto"/>
                <w:sz w:val="24"/>
              </w:rPr>
              <w:t>委托代理人身份证（正面、反面）复印件</w:t>
            </w:r>
          </w:p>
        </w:tc>
      </w:tr>
    </w:tbl>
    <w:p w14:paraId="346FCCD3">
      <w:pPr>
        <w:adjustRightInd w:val="0"/>
        <w:snapToGrid w:val="0"/>
        <w:spacing w:line="360" w:lineRule="auto"/>
        <w:rPr>
          <w:rFonts w:hint="eastAsia" w:ascii="宋体" w:hAnsi="宋体" w:cs="宋体"/>
          <w:color w:val="auto"/>
          <w:sz w:val="24"/>
        </w:rPr>
      </w:pPr>
    </w:p>
    <w:tbl>
      <w:tblPr>
        <w:tblStyle w:val="14"/>
        <w:tblW w:w="8278" w:type="dxa"/>
        <w:tblInd w:w="13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278"/>
      </w:tblGrid>
      <w:tr w14:paraId="17CB7C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97" w:hRule="atLeast"/>
        </w:trPr>
        <w:tc>
          <w:tcPr>
            <w:tcW w:w="8278" w:type="dxa"/>
            <w:noWrap w:val="0"/>
            <w:vAlign w:val="center"/>
          </w:tcPr>
          <w:p w14:paraId="44E9FC1E">
            <w:pPr>
              <w:adjustRightInd w:val="0"/>
              <w:snapToGrid w:val="0"/>
              <w:spacing w:line="360" w:lineRule="auto"/>
              <w:jc w:val="center"/>
              <w:rPr>
                <w:rFonts w:hint="eastAsia" w:ascii="宋体" w:hAnsi="宋体" w:cs="宋体"/>
                <w:color w:val="auto"/>
                <w:sz w:val="24"/>
              </w:rPr>
            </w:pPr>
            <w:r>
              <w:rPr>
                <w:rFonts w:hint="eastAsia" w:ascii="宋体" w:hAnsi="宋体" w:cs="宋体"/>
                <w:color w:val="auto"/>
                <w:sz w:val="24"/>
              </w:rPr>
              <w:t>法定代表人身份证（正面、反面）复印件</w:t>
            </w:r>
          </w:p>
        </w:tc>
      </w:tr>
    </w:tbl>
    <w:p w14:paraId="61ED57AA">
      <w:pPr>
        <w:adjustRightInd w:val="0"/>
        <w:snapToGrid w:val="0"/>
        <w:spacing w:line="360" w:lineRule="auto"/>
        <w:rPr>
          <w:rFonts w:hint="eastAsia" w:ascii="宋体" w:hAnsi="宋体" w:cs="宋体"/>
          <w:color w:val="auto"/>
          <w:sz w:val="24"/>
        </w:rPr>
      </w:pPr>
    </w:p>
    <w:p w14:paraId="73683F9B">
      <w:pPr>
        <w:adjustRightInd w:val="0"/>
        <w:snapToGrid w:val="0"/>
        <w:spacing w:line="360" w:lineRule="auto"/>
        <w:rPr>
          <w:rFonts w:hint="eastAsia" w:ascii="宋体" w:hAnsi="宋体" w:cs="宋体"/>
          <w:color w:val="auto"/>
          <w:sz w:val="24"/>
        </w:rPr>
      </w:pPr>
    </w:p>
    <w:p w14:paraId="74E54024">
      <w:pPr>
        <w:adjustRightInd w:val="0"/>
        <w:snapToGrid w:val="0"/>
        <w:spacing w:line="360" w:lineRule="auto"/>
        <w:rPr>
          <w:rFonts w:hint="eastAsia" w:ascii="宋体" w:hAnsi="宋体" w:cs="宋体"/>
          <w:color w:val="auto"/>
          <w:sz w:val="24"/>
        </w:rPr>
      </w:pPr>
      <w:r>
        <w:rPr>
          <w:rFonts w:hint="eastAsia" w:ascii="宋体" w:hAnsi="宋体" w:cs="宋体"/>
          <w:color w:val="auto"/>
          <w:sz w:val="24"/>
        </w:rPr>
        <w:t>投标人名称（盖单位章）：</w:t>
      </w:r>
    </w:p>
    <w:p w14:paraId="11F56670">
      <w:pPr>
        <w:adjustRightInd w:val="0"/>
        <w:snapToGrid w:val="0"/>
        <w:spacing w:line="360" w:lineRule="auto"/>
        <w:ind w:right="420"/>
        <w:rPr>
          <w:rFonts w:hint="eastAsia" w:ascii="宋体" w:hAnsi="宋体" w:cs="宋体"/>
          <w:color w:val="auto"/>
          <w:sz w:val="24"/>
        </w:rPr>
      </w:pPr>
      <w:r>
        <w:rPr>
          <w:rFonts w:hint="eastAsia" w:ascii="宋体" w:hAnsi="宋体" w:cs="宋体"/>
          <w:color w:val="auto"/>
          <w:sz w:val="24"/>
        </w:rPr>
        <w:t>法定代表人（签字）：</w:t>
      </w:r>
    </w:p>
    <w:p w14:paraId="283F8CB4">
      <w:pPr>
        <w:adjustRightInd w:val="0"/>
        <w:snapToGrid w:val="0"/>
        <w:spacing w:line="360" w:lineRule="auto"/>
        <w:ind w:right="420"/>
        <w:rPr>
          <w:rFonts w:hint="eastAsia" w:ascii="宋体" w:hAnsi="宋体" w:cs="宋体"/>
          <w:color w:val="auto"/>
          <w:sz w:val="24"/>
        </w:rPr>
      </w:pPr>
      <w:r>
        <w:rPr>
          <w:rFonts w:hint="eastAsia" w:ascii="宋体" w:hAnsi="宋体" w:cs="宋体"/>
          <w:color w:val="auto"/>
          <w:sz w:val="24"/>
        </w:rPr>
        <w:t>委托代理人（签字）：</w:t>
      </w:r>
    </w:p>
    <w:p w14:paraId="24EF6AB7">
      <w:pPr>
        <w:adjustRightInd w:val="0"/>
        <w:snapToGrid w:val="0"/>
        <w:spacing w:line="360" w:lineRule="auto"/>
        <w:rPr>
          <w:rFonts w:hint="eastAsia" w:ascii="宋体" w:hAnsi="宋体" w:cs="宋体"/>
          <w:b/>
          <w:color w:val="auto"/>
          <w:sz w:val="24"/>
        </w:rPr>
      </w:pPr>
      <w:r>
        <w:rPr>
          <w:rFonts w:hint="eastAsia" w:ascii="宋体" w:hAnsi="宋体" w:cs="宋体"/>
          <w:color w:val="auto"/>
          <w:sz w:val="24"/>
        </w:rPr>
        <w:t>日期：</w:t>
      </w:r>
      <w:r>
        <w:rPr>
          <w:rFonts w:hint="eastAsia" w:ascii="宋体" w:hAnsi="宋体" w:cs="宋体"/>
          <w:color w:val="auto"/>
          <w:sz w:val="24"/>
          <w:u w:val="single"/>
        </w:rPr>
        <w:t xml:space="preserve">    </w:t>
      </w:r>
      <w:r>
        <w:rPr>
          <w:rFonts w:hint="eastAsia" w:ascii="宋体" w:hAnsi="宋体" w:cs="宋体"/>
          <w:color w:val="auto"/>
          <w:sz w:val="24"/>
        </w:rPr>
        <w:t>年</w:t>
      </w:r>
      <w:r>
        <w:rPr>
          <w:rFonts w:hint="eastAsia" w:ascii="宋体" w:hAnsi="宋体" w:cs="宋体"/>
          <w:color w:val="auto"/>
          <w:sz w:val="24"/>
          <w:u w:val="single"/>
        </w:rPr>
        <w:t xml:space="preserve">    </w:t>
      </w:r>
      <w:r>
        <w:rPr>
          <w:rFonts w:hint="eastAsia" w:ascii="宋体" w:hAnsi="宋体" w:cs="宋体"/>
          <w:color w:val="auto"/>
          <w:sz w:val="24"/>
        </w:rPr>
        <w:t>月</w:t>
      </w:r>
      <w:r>
        <w:rPr>
          <w:rFonts w:hint="eastAsia" w:ascii="宋体" w:hAnsi="宋体" w:cs="宋体"/>
          <w:color w:val="auto"/>
          <w:sz w:val="24"/>
          <w:u w:val="single"/>
        </w:rPr>
        <w:t xml:space="preserve">    </w:t>
      </w:r>
      <w:r>
        <w:rPr>
          <w:rFonts w:hint="eastAsia" w:ascii="宋体" w:hAnsi="宋体" w:cs="宋体"/>
          <w:color w:val="auto"/>
          <w:sz w:val="24"/>
        </w:rPr>
        <w:t>日</w:t>
      </w:r>
    </w:p>
    <w:p w14:paraId="0E41FF70">
      <w:pPr>
        <w:adjustRightInd w:val="0"/>
        <w:snapToGrid w:val="0"/>
        <w:spacing w:line="360" w:lineRule="auto"/>
        <w:rPr>
          <w:rFonts w:hint="eastAsia" w:ascii="宋体" w:hAnsi="宋体" w:cs="宋体"/>
          <w:b/>
          <w:color w:val="auto"/>
          <w:sz w:val="28"/>
          <w:szCs w:val="28"/>
        </w:rPr>
      </w:pPr>
    </w:p>
    <w:p w14:paraId="0F5DBA54">
      <w:pPr>
        <w:rPr>
          <w:rFonts w:hint="eastAsia" w:ascii="宋体" w:hAnsi="宋体" w:cs="宋体"/>
          <w:b/>
          <w:color w:val="auto"/>
          <w:sz w:val="24"/>
          <w:szCs w:val="20"/>
        </w:rPr>
      </w:pPr>
      <w:r>
        <w:rPr>
          <w:rFonts w:hint="eastAsia" w:ascii="宋体" w:hAnsi="宋体" w:cs="宋体"/>
          <w:b/>
          <w:color w:val="auto"/>
          <w:sz w:val="24"/>
          <w:szCs w:val="20"/>
        </w:rPr>
        <w:br w:type="page"/>
      </w:r>
    </w:p>
    <w:p w14:paraId="2A1D0F17">
      <w:pPr>
        <w:keepNext w:val="0"/>
        <w:keepLines w:val="0"/>
        <w:pageBreakBefore w:val="0"/>
        <w:kinsoku/>
        <w:wordWrap/>
        <w:overflowPunct/>
        <w:topLinePunct w:val="0"/>
        <w:autoSpaceDE/>
        <w:autoSpaceDN/>
        <w:bidi w:val="0"/>
        <w:adjustRightInd w:val="0"/>
        <w:snapToGrid w:val="0"/>
        <w:spacing w:line="400" w:lineRule="exact"/>
        <w:jc w:val="center"/>
        <w:textAlignment w:val="auto"/>
        <w:rPr>
          <w:rFonts w:hint="eastAsia" w:ascii="宋体" w:hAnsi="宋体" w:cs="宋体"/>
          <w:color w:val="auto"/>
          <w:sz w:val="24"/>
        </w:rPr>
      </w:pPr>
      <w:r>
        <w:rPr>
          <w:rFonts w:hint="eastAsia" w:ascii="宋体" w:hAnsi="宋体" w:cs="宋体"/>
          <w:b/>
          <w:color w:val="auto"/>
          <w:sz w:val="24"/>
          <w:szCs w:val="20"/>
        </w:rPr>
        <w:t>二、投标人资格声明</w:t>
      </w:r>
    </w:p>
    <w:p w14:paraId="09B775A3">
      <w:pPr>
        <w:keepNext w:val="0"/>
        <w:keepLines w:val="0"/>
        <w:pageBreakBefore w:val="0"/>
        <w:widowControl/>
        <w:kinsoku/>
        <w:wordWrap/>
        <w:overflowPunct/>
        <w:topLinePunct w:val="0"/>
        <w:autoSpaceDE/>
        <w:autoSpaceDN/>
        <w:bidi w:val="0"/>
        <w:adjustRightInd w:val="0"/>
        <w:snapToGrid w:val="0"/>
        <w:spacing w:before="120" w:beforeLines="50" w:line="400" w:lineRule="exact"/>
        <w:jc w:val="left"/>
        <w:textAlignment w:val="auto"/>
        <w:rPr>
          <w:rFonts w:hint="eastAsia" w:ascii="宋体" w:hAnsi="宋体" w:cs="宋体"/>
          <w:color w:val="auto"/>
          <w:kern w:val="0"/>
          <w:sz w:val="24"/>
        </w:rPr>
      </w:pPr>
      <w:r>
        <w:rPr>
          <w:rFonts w:hint="eastAsia" w:ascii="宋体" w:hAnsi="宋体" w:cs="宋体"/>
          <w:color w:val="auto"/>
          <w:sz w:val="24"/>
        </w:rPr>
        <w:t>致(</w:t>
      </w:r>
      <w:r>
        <w:rPr>
          <w:rFonts w:hint="eastAsia" w:ascii="宋体" w:hAnsi="宋体" w:cs="宋体"/>
          <w:color w:val="auto"/>
          <w:sz w:val="24"/>
          <w:lang w:val="en-US" w:eastAsia="zh-CN"/>
        </w:rPr>
        <w:t xml:space="preserve">           </w:t>
      </w:r>
      <w:r>
        <w:rPr>
          <w:rFonts w:hint="eastAsia" w:ascii="宋体" w:hAnsi="宋体" w:cs="宋体"/>
          <w:color w:val="auto"/>
          <w:sz w:val="24"/>
        </w:rPr>
        <w:t>)：</w:t>
      </w:r>
    </w:p>
    <w:p w14:paraId="1DD6DC69">
      <w:pPr>
        <w:keepNext w:val="0"/>
        <w:keepLines w:val="0"/>
        <w:pageBreakBefore w:val="0"/>
        <w:widowControl/>
        <w:kinsoku/>
        <w:wordWrap/>
        <w:overflowPunct/>
        <w:topLinePunct w:val="0"/>
        <w:autoSpaceDE/>
        <w:autoSpaceDN/>
        <w:bidi w:val="0"/>
        <w:adjustRightInd w:val="0"/>
        <w:snapToGrid w:val="0"/>
        <w:spacing w:before="120" w:beforeLines="50" w:line="400" w:lineRule="exact"/>
        <w:ind w:firstLine="480" w:firstLineChars="200"/>
        <w:jc w:val="left"/>
        <w:textAlignment w:val="auto"/>
        <w:rPr>
          <w:rFonts w:hint="eastAsia" w:ascii="宋体" w:hAnsi="宋体" w:cs="宋体"/>
          <w:color w:val="auto"/>
          <w:kern w:val="0"/>
          <w:sz w:val="24"/>
        </w:rPr>
      </w:pPr>
      <w:r>
        <w:rPr>
          <w:rFonts w:hint="eastAsia" w:ascii="宋体" w:hAnsi="宋体" w:cs="宋体"/>
          <w:color w:val="auto"/>
          <w:sz w:val="24"/>
        </w:rPr>
        <w:t>按照</w:t>
      </w:r>
      <w:r>
        <w:rPr>
          <w:rFonts w:hint="eastAsia" w:ascii="宋体" w:hAnsi="宋体" w:cs="宋体"/>
          <w:color w:val="auto"/>
          <w:sz w:val="24"/>
          <w:lang w:eastAsia="zh-CN"/>
        </w:rPr>
        <w:t>招标</w:t>
      </w:r>
      <w:r>
        <w:rPr>
          <w:rFonts w:hint="eastAsia" w:ascii="宋体" w:hAnsi="宋体" w:cs="宋体"/>
          <w:color w:val="auto"/>
          <w:sz w:val="24"/>
        </w:rPr>
        <w:t>文件的规定，我单位郑重声明如下：</w:t>
      </w:r>
    </w:p>
    <w:p w14:paraId="0DB7BF5D">
      <w:pPr>
        <w:keepNext w:val="0"/>
        <w:keepLines w:val="0"/>
        <w:pageBreakBefore w:val="0"/>
        <w:widowControl/>
        <w:kinsoku/>
        <w:wordWrap/>
        <w:overflowPunct/>
        <w:topLinePunct w:val="0"/>
        <w:autoSpaceDE/>
        <w:autoSpaceDN/>
        <w:bidi w:val="0"/>
        <w:adjustRightInd w:val="0"/>
        <w:snapToGrid w:val="0"/>
        <w:spacing w:before="120" w:beforeLines="50" w:line="400" w:lineRule="exact"/>
        <w:ind w:firstLine="480" w:firstLineChars="200"/>
        <w:jc w:val="left"/>
        <w:textAlignment w:val="auto"/>
        <w:rPr>
          <w:rFonts w:hint="eastAsia" w:ascii="宋体" w:hAnsi="宋体" w:cs="宋体"/>
          <w:color w:val="auto"/>
          <w:kern w:val="0"/>
          <w:sz w:val="24"/>
        </w:rPr>
      </w:pPr>
      <w:r>
        <w:rPr>
          <w:rFonts w:hint="eastAsia" w:ascii="宋体" w:hAnsi="宋体" w:cs="宋体"/>
          <w:color w:val="auto"/>
          <w:sz w:val="24"/>
        </w:rPr>
        <w:t>一、我单位是按照中华人民共和国法律规定登记注册的，注册地点为</w:t>
      </w:r>
      <w:r>
        <w:rPr>
          <w:rFonts w:hint="eastAsia" w:ascii="宋体" w:hAnsi="宋体" w:cs="宋体"/>
          <w:color w:val="auto"/>
          <w:sz w:val="24"/>
          <w:u w:val="single"/>
        </w:rPr>
        <w:t xml:space="preserve">      </w:t>
      </w:r>
      <w:r>
        <w:rPr>
          <w:rFonts w:hint="eastAsia" w:ascii="宋体" w:hAnsi="宋体" w:cs="宋体"/>
          <w:color w:val="auto"/>
          <w:sz w:val="24"/>
        </w:rPr>
        <w:t>，全称为</w:t>
      </w:r>
      <w:r>
        <w:rPr>
          <w:rFonts w:hint="eastAsia" w:ascii="宋体" w:hAnsi="宋体" w:cs="宋体"/>
          <w:color w:val="auto"/>
          <w:sz w:val="24"/>
          <w:u w:val="single"/>
        </w:rPr>
        <w:t xml:space="preserve">      </w:t>
      </w:r>
      <w:r>
        <w:rPr>
          <w:rFonts w:hint="eastAsia" w:ascii="宋体" w:hAnsi="宋体" w:cs="宋体"/>
          <w:color w:val="auto"/>
          <w:sz w:val="24"/>
        </w:rPr>
        <w:t>，统一社会信用代码为</w:t>
      </w:r>
      <w:r>
        <w:rPr>
          <w:rFonts w:hint="eastAsia" w:ascii="宋体" w:hAnsi="宋体" w:cs="宋体"/>
          <w:color w:val="auto"/>
          <w:sz w:val="24"/>
          <w:u w:val="single"/>
        </w:rPr>
        <w:t xml:space="preserve">      </w:t>
      </w:r>
      <w:r>
        <w:rPr>
          <w:rFonts w:hint="eastAsia" w:ascii="宋体" w:hAnsi="宋体" w:cs="宋体"/>
          <w:color w:val="auto"/>
          <w:sz w:val="24"/>
        </w:rPr>
        <w:t>，法定代表人为</w:t>
      </w:r>
      <w:r>
        <w:rPr>
          <w:rFonts w:hint="eastAsia" w:ascii="宋体" w:hAnsi="宋体" w:cs="宋体"/>
          <w:color w:val="auto"/>
          <w:sz w:val="24"/>
          <w:u w:val="single"/>
        </w:rPr>
        <w:t xml:space="preserve">      </w:t>
      </w:r>
      <w:r>
        <w:rPr>
          <w:rFonts w:hint="eastAsia" w:ascii="宋体" w:hAnsi="宋体" w:cs="宋体"/>
          <w:color w:val="auto"/>
          <w:sz w:val="24"/>
        </w:rPr>
        <w:t>，具有独立承担民事责任的能力。</w:t>
      </w:r>
    </w:p>
    <w:p w14:paraId="1536784E">
      <w:pPr>
        <w:keepNext w:val="0"/>
        <w:keepLines w:val="0"/>
        <w:pageBreakBefore w:val="0"/>
        <w:widowControl/>
        <w:kinsoku/>
        <w:wordWrap/>
        <w:overflowPunct/>
        <w:topLinePunct w:val="0"/>
        <w:autoSpaceDE/>
        <w:autoSpaceDN/>
        <w:bidi w:val="0"/>
        <w:adjustRightInd w:val="0"/>
        <w:snapToGrid w:val="0"/>
        <w:spacing w:before="120" w:beforeLines="50" w:line="400" w:lineRule="exact"/>
        <w:ind w:firstLine="480" w:firstLineChars="200"/>
        <w:jc w:val="left"/>
        <w:textAlignment w:val="auto"/>
        <w:rPr>
          <w:rFonts w:hint="eastAsia" w:ascii="宋体" w:hAnsi="宋体" w:cs="宋体"/>
          <w:color w:val="auto"/>
          <w:sz w:val="24"/>
        </w:rPr>
      </w:pPr>
      <w:r>
        <w:rPr>
          <w:rFonts w:hint="eastAsia" w:ascii="宋体" w:hAnsi="宋体" w:cs="宋体"/>
          <w:color w:val="auto"/>
          <w:sz w:val="24"/>
        </w:rPr>
        <w:t>二、我单位具有良好的商业信誉和健全的财务会计制度。</w:t>
      </w:r>
    </w:p>
    <w:p w14:paraId="7698527F">
      <w:pPr>
        <w:keepNext w:val="0"/>
        <w:keepLines w:val="0"/>
        <w:pageBreakBefore w:val="0"/>
        <w:widowControl/>
        <w:kinsoku/>
        <w:wordWrap/>
        <w:overflowPunct/>
        <w:topLinePunct w:val="0"/>
        <w:autoSpaceDE/>
        <w:autoSpaceDN/>
        <w:bidi w:val="0"/>
        <w:adjustRightInd w:val="0"/>
        <w:snapToGrid w:val="0"/>
        <w:spacing w:before="120" w:beforeLines="50" w:line="400" w:lineRule="exact"/>
        <w:ind w:firstLine="480" w:firstLineChars="200"/>
        <w:jc w:val="left"/>
        <w:textAlignment w:val="auto"/>
        <w:rPr>
          <w:rFonts w:hint="eastAsia" w:ascii="宋体" w:hAnsi="宋体" w:cs="宋体"/>
          <w:color w:val="auto"/>
          <w:kern w:val="0"/>
          <w:sz w:val="24"/>
        </w:rPr>
      </w:pPr>
      <w:r>
        <w:rPr>
          <w:rFonts w:hint="eastAsia" w:ascii="宋体" w:hAnsi="宋体" w:cs="宋体"/>
          <w:color w:val="auto"/>
          <w:kern w:val="0"/>
          <w:sz w:val="24"/>
        </w:rPr>
        <w:t>三、</w:t>
      </w:r>
      <w:r>
        <w:rPr>
          <w:rFonts w:hint="eastAsia" w:ascii="宋体" w:hAnsi="宋体" w:cs="宋体"/>
          <w:color w:val="auto"/>
          <w:sz w:val="24"/>
        </w:rPr>
        <w:t>我单位具有履行本项目采购合同所必需的设备和专业技术能力。</w:t>
      </w:r>
    </w:p>
    <w:p w14:paraId="62181211">
      <w:pPr>
        <w:keepNext w:val="0"/>
        <w:keepLines w:val="0"/>
        <w:pageBreakBefore w:val="0"/>
        <w:widowControl/>
        <w:kinsoku/>
        <w:wordWrap/>
        <w:overflowPunct/>
        <w:topLinePunct w:val="0"/>
        <w:autoSpaceDE/>
        <w:autoSpaceDN/>
        <w:bidi w:val="0"/>
        <w:adjustRightInd w:val="0"/>
        <w:snapToGrid w:val="0"/>
        <w:spacing w:before="120" w:beforeLines="50" w:line="400" w:lineRule="exact"/>
        <w:ind w:firstLine="480" w:firstLineChars="200"/>
        <w:jc w:val="left"/>
        <w:textAlignment w:val="auto"/>
        <w:rPr>
          <w:rFonts w:hint="eastAsia" w:ascii="宋体" w:hAnsi="宋体" w:cs="宋体"/>
          <w:color w:val="auto"/>
          <w:sz w:val="24"/>
        </w:rPr>
      </w:pPr>
      <w:r>
        <w:rPr>
          <w:rFonts w:hint="eastAsia" w:ascii="宋体" w:hAnsi="宋体" w:cs="宋体"/>
          <w:color w:val="auto"/>
          <w:sz w:val="24"/>
        </w:rPr>
        <w:t>四、我单位在参加本</w:t>
      </w:r>
      <w:r>
        <w:rPr>
          <w:rFonts w:hint="eastAsia" w:asciiTheme="minorEastAsia" w:hAnsiTheme="minorEastAsia" w:eastAsiaTheme="minorEastAsia" w:cstheme="minorEastAsia"/>
          <w:bCs/>
          <w:color w:val="auto"/>
          <w:sz w:val="24"/>
          <w:szCs w:val="24"/>
          <w:lang w:val="en-US" w:eastAsia="zh-CN"/>
        </w:rPr>
        <w:t>采购</w:t>
      </w:r>
      <w:r>
        <w:rPr>
          <w:rFonts w:hint="eastAsia" w:ascii="宋体" w:hAnsi="宋体" w:cs="宋体"/>
          <w:color w:val="auto"/>
          <w:sz w:val="24"/>
        </w:rPr>
        <w:t>项目前三年内，在经营活动中，未因违法经营受到刑事处罚或者责令停产停业、吊销许可证或者执照、较大数额罚款等行政处罚。其中较大数额罚款是指：对公民处罚款在1000元及以上；对法人或者其他组织处罚款在2万元及以上；法律法规另有规定的，从其规定。</w:t>
      </w:r>
    </w:p>
    <w:p w14:paraId="265A087B">
      <w:pPr>
        <w:keepNext w:val="0"/>
        <w:keepLines w:val="0"/>
        <w:pageBreakBefore w:val="0"/>
        <w:widowControl/>
        <w:kinsoku/>
        <w:wordWrap/>
        <w:overflowPunct/>
        <w:topLinePunct w:val="0"/>
        <w:autoSpaceDE/>
        <w:autoSpaceDN/>
        <w:bidi w:val="0"/>
        <w:adjustRightInd w:val="0"/>
        <w:snapToGrid w:val="0"/>
        <w:spacing w:before="120" w:beforeLines="50" w:line="400" w:lineRule="exact"/>
        <w:ind w:firstLine="480" w:firstLineChars="200"/>
        <w:jc w:val="left"/>
        <w:textAlignment w:val="auto"/>
        <w:rPr>
          <w:rFonts w:hint="eastAsia" w:ascii="宋体" w:hAnsi="宋体" w:cs="宋体"/>
          <w:color w:val="auto"/>
          <w:sz w:val="24"/>
        </w:rPr>
      </w:pPr>
      <w:r>
        <w:rPr>
          <w:rFonts w:hint="eastAsia" w:ascii="宋体" w:hAnsi="宋体" w:cs="宋体"/>
          <w:color w:val="auto"/>
          <w:sz w:val="24"/>
        </w:rPr>
        <w:t>五、我单位具备法律、行政法规规定的其他条件。</w:t>
      </w:r>
    </w:p>
    <w:p w14:paraId="2E36ED89">
      <w:pPr>
        <w:keepNext w:val="0"/>
        <w:keepLines w:val="0"/>
        <w:pageBreakBefore w:val="0"/>
        <w:widowControl/>
        <w:kinsoku/>
        <w:wordWrap/>
        <w:overflowPunct/>
        <w:topLinePunct w:val="0"/>
        <w:autoSpaceDE/>
        <w:autoSpaceDN/>
        <w:bidi w:val="0"/>
        <w:adjustRightInd w:val="0"/>
        <w:snapToGrid w:val="0"/>
        <w:spacing w:before="120" w:beforeLines="50" w:line="400" w:lineRule="exact"/>
        <w:ind w:firstLine="480" w:firstLineChars="200"/>
        <w:jc w:val="left"/>
        <w:textAlignment w:val="auto"/>
        <w:rPr>
          <w:rFonts w:hint="eastAsia" w:ascii="宋体" w:hAnsi="宋体" w:cs="宋体"/>
          <w:color w:val="auto"/>
          <w:sz w:val="24"/>
        </w:rPr>
      </w:pPr>
      <w:r>
        <w:rPr>
          <w:rFonts w:hint="eastAsia" w:ascii="宋体" w:hAnsi="宋体" w:cs="宋体"/>
          <w:color w:val="auto"/>
          <w:kern w:val="0"/>
          <w:sz w:val="24"/>
        </w:rPr>
        <w:t>六、</w:t>
      </w:r>
      <w:r>
        <w:rPr>
          <w:rFonts w:hint="eastAsia" w:ascii="宋体" w:hAnsi="宋体" w:cs="宋体"/>
          <w:color w:val="auto"/>
          <w:sz w:val="24"/>
        </w:rPr>
        <w:t>与我单位存在“单位负责人为同一人或者存在直接控股、管理关系”的其他法人单位信息如下（如无，填写“无”）：</w:t>
      </w:r>
    </w:p>
    <w:p w14:paraId="4E4EEB9A">
      <w:pPr>
        <w:keepNext w:val="0"/>
        <w:keepLines w:val="0"/>
        <w:pageBreakBefore w:val="0"/>
        <w:kinsoku/>
        <w:wordWrap/>
        <w:overflowPunct/>
        <w:topLinePunct w:val="0"/>
        <w:autoSpaceDE/>
        <w:autoSpaceDN/>
        <w:bidi w:val="0"/>
        <w:adjustRightInd w:val="0"/>
        <w:snapToGrid w:val="0"/>
        <w:spacing w:before="120" w:beforeLines="50" w:line="400" w:lineRule="exact"/>
        <w:ind w:firstLine="480" w:firstLineChars="200"/>
        <w:textAlignment w:val="auto"/>
        <w:rPr>
          <w:rFonts w:hint="eastAsia" w:ascii="宋体" w:hAnsi="宋体" w:cs="宋体"/>
          <w:color w:val="auto"/>
          <w:sz w:val="24"/>
          <w:u w:val="single"/>
        </w:rPr>
      </w:pPr>
      <w:r>
        <w:rPr>
          <w:rFonts w:hint="eastAsia" w:ascii="宋体" w:hAnsi="宋体" w:cs="宋体"/>
          <w:color w:val="auto"/>
          <w:sz w:val="24"/>
        </w:rPr>
        <w:t>1、与我单位的法定代表人（单位负责人）为同一人的其他法人单位如下：</w:t>
      </w:r>
      <w:r>
        <w:rPr>
          <w:rFonts w:hint="eastAsia" w:ascii="宋体" w:hAnsi="宋体" w:cs="宋体"/>
          <w:color w:val="auto"/>
          <w:sz w:val="24"/>
          <w:u w:val="single"/>
        </w:rPr>
        <w:t xml:space="preserve">               </w:t>
      </w:r>
    </w:p>
    <w:p w14:paraId="0226D39D">
      <w:pPr>
        <w:keepNext w:val="0"/>
        <w:keepLines w:val="0"/>
        <w:pageBreakBefore w:val="0"/>
        <w:kinsoku/>
        <w:wordWrap/>
        <w:overflowPunct/>
        <w:topLinePunct w:val="0"/>
        <w:autoSpaceDE/>
        <w:autoSpaceDN/>
        <w:bidi w:val="0"/>
        <w:adjustRightInd w:val="0"/>
        <w:snapToGrid w:val="0"/>
        <w:spacing w:before="120" w:beforeLines="50" w:line="400" w:lineRule="exact"/>
        <w:ind w:firstLine="480" w:firstLineChars="200"/>
        <w:textAlignment w:val="auto"/>
        <w:rPr>
          <w:rFonts w:hint="eastAsia" w:ascii="宋体" w:hAnsi="宋体" w:cs="宋体"/>
          <w:color w:val="auto"/>
          <w:sz w:val="24"/>
        </w:rPr>
      </w:pPr>
      <w:r>
        <w:rPr>
          <w:rFonts w:hint="eastAsia" w:ascii="宋体" w:hAnsi="宋体" w:cs="宋体"/>
          <w:color w:val="auto"/>
          <w:sz w:val="24"/>
        </w:rPr>
        <w:t>2、我单位直接控股的其他法人单位如下：</w:t>
      </w:r>
      <w:r>
        <w:rPr>
          <w:rFonts w:hint="eastAsia" w:ascii="宋体" w:hAnsi="宋体" w:cs="宋体"/>
          <w:color w:val="auto"/>
          <w:sz w:val="24"/>
          <w:u w:val="single"/>
        </w:rPr>
        <w:t xml:space="preserve">                                            </w:t>
      </w:r>
    </w:p>
    <w:p w14:paraId="35752034">
      <w:pPr>
        <w:keepNext w:val="0"/>
        <w:keepLines w:val="0"/>
        <w:pageBreakBefore w:val="0"/>
        <w:kinsoku/>
        <w:wordWrap/>
        <w:overflowPunct/>
        <w:topLinePunct w:val="0"/>
        <w:autoSpaceDE/>
        <w:autoSpaceDN/>
        <w:bidi w:val="0"/>
        <w:adjustRightInd w:val="0"/>
        <w:snapToGrid w:val="0"/>
        <w:spacing w:before="120" w:beforeLines="50" w:line="400" w:lineRule="exact"/>
        <w:ind w:firstLine="480" w:firstLineChars="200"/>
        <w:textAlignment w:val="auto"/>
        <w:rPr>
          <w:rFonts w:hint="eastAsia" w:ascii="宋体" w:hAnsi="宋体" w:cs="宋体"/>
          <w:color w:val="auto"/>
          <w:sz w:val="24"/>
          <w:u w:val="single"/>
        </w:rPr>
      </w:pPr>
      <w:r>
        <w:rPr>
          <w:rFonts w:hint="eastAsia" w:ascii="宋体" w:hAnsi="宋体" w:cs="宋体"/>
          <w:color w:val="auto"/>
          <w:sz w:val="24"/>
        </w:rPr>
        <w:t>3、与我单位存在管理关系的其他法人单位如下：</w:t>
      </w:r>
      <w:r>
        <w:rPr>
          <w:rFonts w:hint="eastAsia" w:ascii="宋体" w:hAnsi="宋体" w:cs="宋体"/>
          <w:color w:val="auto"/>
          <w:sz w:val="24"/>
          <w:u w:val="single"/>
        </w:rPr>
        <w:t xml:space="preserve">                                     </w:t>
      </w:r>
    </w:p>
    <w:p w14:paraId="60EB9185">
      <w:pPr>
        <w:keepNext w:val="0"/>
        <w:keepLines w:val="0"/>
        <w:pageBreakBefore w:val="0"/>
        <w:widowControl/>
        <w:kinsoku/>
        <w:wordWrap/>
        <w:overflowPunct/>
        <w:topLinePunct w:val="0"/>
        <w:autoSpaceDE/>
        <w:autoSpaceDN/>
        <w:bidi w:val="0"/>
        <w:adjustRightInd w:val="0"/>
        <w:snapToGrid w:val="0"/>
        <w:spacing w:before="120" w:beforeLines="50" w:line="400" w:lineRule="exact"/>
        <w:ind w:firstLine="480" w:firstLineChars="200"/>
        <w:jc w:val="left"/>
        <w:textAlignment w:val="auto"/>
        <w:rPr>
          <w:rFonts w:hint="eastAsia" w:ascii="宋体" w:hAnsi="宋体" w:cs="宋体"/>
          <w:color w:val="auto"/>
          <w:sz w:val="24"/>
        </w:rPr>
      </w:pPr>
      <w:r>
        <w:rPr>
          <w:rFonts w:hint="eastAsia" w:ascii="宋体" w:hAnsi="宋体" w:cs="宋体"/>
          <w:color w:val="auto"/>
          <w:sz w:val="24"/>
          <w:lang w:val="en-US" w:eastAsia="zh-CN"/>
        </w:rPr>
        <w:t>七、我单位承诺参与本项目时不存在围标、串标、陪标等违法行为</w:t>
      </w:r>
      <w:r>
        <w:rPr>
          <w:rFonts w:hint="eastAsia" w:ascii="宋体" w:hAnsi="宋体" w:cs="宋体"/>
          <w:color w:val="auto"/>
          <w:sz w:val="24"/>
        </w:rPr>
        <w:t xml:space="preserve"> </w:t>
      </w:r>
    </w:p>
    <w:p w14:paraId="024C14A9">
      <w:pPr>
        <w:keepNext w:val="0"/>
        <w:keepLines w:val="0"/>
        <w:pageBreakBefore w:val="0"/>
        <w:widowControl/>
        <w:kinsoku/>
        <w:wordWrap/>
        <w:overflowPunct/>
        <w:topLinePunct w:val="0"/>
        <w:autoSpaceDE/>
        <w:autoSpaceDN/>
        <w:bidi w:val="0"/>
        <w:adjustRightInd w:val="0"/>
        <w:snapToGrid w:val="0"/>
        <w:spacing w:before="120" w:beforeLines="50" w:line="400" w:lineRule="exact"/>
        <w:ind w:firstLine="480" w:firstLineChars="200"/>
        <w:jc w:val="left"/>
        <w:textAlignment w:val="auto"/>
        <w:rPr>
          <w:rFonts w:hint="eastAsia" w:ascii="宋体" w:hAnsi="宋体" w:cs="宋体"/>
          <w:color w:val="auto"/>
          <w:kern w:val="0"/>
          <w:sz w:val="24"/>
        </w:rPr>
      </w:pPr>
      <w:r>
        <w:rPr>
          <w:rFonts w:hint="eastAsia" w:ascii="宋体" w:hAnsi="宋体" w:cs="宋体"/>
          <w:color w:val="auto"/>
          <w:sz w:val="24"/>
        </w:rPr>
        <w:t>我单位保证上述声明的事项都是真实的，如有虚假，我单位愿意承担相应的法律责任，并承担因此所造成的一切损失。</w:t>
      </w:r>
    </w:p>
    <w:p w14:paraId="0ADBE667">
      <w:pPr>
        <w:keepNext w:val="0"/>
        <w:keepLines w:val="0"/>
        <w:pageBreakBefore w:val="0"/>
        <w:widowControl/>
        <w:kinsoku/>
        <w:wordWrap/>
        <w:overflowPunct/>
        <w:topLinePunct w:val="0"/>
        <w:autoSpaceDE/>
        <w:autoSpaceDN/>
        <w:bidi w:val="0"/>
        <w:adjustRightInd w:val="0"/>
        <w:snapToGrid w:val="0"/>
        <w:spacing w:before="120" w:beforeLines="50" w:line="400" w:lineRule="exact"/>
        <w:ind w:firstLine="480" w:firstLineChars="200"/>
        <w:jc w:val="left"/>
        <w:textAlignment w:val="auto"/>
        <w:rPr>
          <w:rFonts w:hint="eastAsia" w:ascii="宋体" w:hAnsi="宋体" w:cs="宋体"/>
          <w:color w:val="auto"/>
          <w:sz w:val="24"/>
        </w:rPr>
      </w:pPr>
      <w:r>
        <w:rPr>
          <w:rFonts w:hint="eastAsia" w:ascii="宋体" w:hAnsi="宋体" w:cs="宋体"/>
          <w:color w:val="auto"/>
          <w:sz w:val="24"/>
        </w:rPr>
        <w:t>我单位保证随时按照要求提供能够证明上述声明事项真实性的任何有效文件。</w:t>
      </w:r>
    </w:p>
    <w:p w14:paraId="64DDD701">
      <w:pPr>
        <w:keepNext w:val="0"/>
        <w:keepLines w:val="0"/>
        <w:pageBreakBefore w:val="0"/>
        <w:widowControl/>
        <w:kinsoku/>
        <w:wordWrap/>
        <w:overflowPunct/>
        <w:topLinePunct w:val="0"/>
        <w:autoSpaceDE/>
        <w:autoSpaceDN/>
        <w:bidi w:val="0"/>
        <w:adjustRightInd w:val="0"/>
        <w:snapToGrid w:val="0"/>
        <w:spacing w:before="120" w:beforeLines="50" w:line="400" w:lineRule="exact"/>
        <w:jc w:val="left"/>
        <w:textAlignment w:val="auto"/>
        <w:rPr>
          <w:rFonts w:hint="eastAsia" w:ascii="宋体" w:hAnsi="宋体" w:cs="宋体"/>
          <w:color w:val="auto"/>
          <w:kern w:val="0"/>
          <w:sz w:val="24"/>
        </w:rPr>
      </w:pPr>
      <w:r>
        <w:rPr>
          <w:rFonts w:hint="eastAsia" w:ascii="宋体" w:hAnsi="宋体" w:cs="宋体"/>
          <w:color w:val="auto"/>
          <w:sz w:val="24"/>
        </w:rPr>
        <w:t>投标人名称（盖单位公章）：</w:t>
      </w:r>
    </w:p>
    <w:p w14:paraId="55D549B2">
      <w:pPr>
        <w:keepNext w:val="0"/>
        <w:keepLines w:val="0"/>
        <w:pageBreakBefore w:val="0"/>
        <w:widowControl/>
        <w:kinsoku/>
        <w:wordWrap/>
        <w:overflowPunct/>
        <w:topLinePunct w:val="0"/>
        <w:autoSpaceDE/>
        <w:autoSpaceDN/>
        <w:bidi w:val="0"/>
        <w:adjustRightInd w:val="0"/>
        <w:snapToGrid w:val="0"/>
        <w:spacing w:before="120" w:beforeLines="50" w:line="400" w:lineRule="exact"/>
        <w:jc w:val="left"/>
        <w:textAlignment w:val="auto"/>
        <w:rPr>
          <w:rFonts w:hint="eastAsia" w:ascii="宋体" w:hAnsi="宋体" w:cs="宋体"/>
          <w:b/>
          <w:bCs/>
          <w:color w:val="auto"/>
          <w:kern w:val="0"/>
          <w:sz w:val="24"/>
        </w:rPr>
      </w:pPr>
      <w:r>
        <w:rPr>
          <w:rFonts w:hint="eastAsia" w:ascii="宋体" w:hAnsi="宋体" w:cs="宋体"/>
          <w:color w:val="auto"/>
          <w:sz w:val="24"/>
        </w:rPr>
        <w:t>法定代表人或委托代理人（签字）：</w:t>
      </w:r>
    </w:p>
    <w:p w14:paraId="2C3DEF84">
      <w:pPr>
        <w:keepNext w:val="0"/>
        <w:keepLines w:val="0"/>
        <w:pageBreakBefore w:val="0"/>
        <w:widowControl/>
        <w:kinsoku/>
        <w:wordWrap/>
        <w:overflowPunct/>
        <w:topLinePunct w:val="0"/>
        <w:autoSpaceDE/>
        <w:autoSpaceDN/>
        <w:bidi w:val="0"/>
        <w:adjustRightInd w:val="0"/>
        <w:snapToGrid w:val="0"/>
        <w:spacing w:before="120" w:beforeLines="50" w:line="400" w:lineRule="exact"/>
        <w:jc w:val="left"/>
        <w:textAlignment w:val="auto"/>
        <w:rPr>
          <w:rFonts w:hint="eastAsia" w:ascii="宋体" w:hAnsi="宋体" w:cs="宋体"/>
          <w:color w:val="auto"/>
          <w:sz w:val="24"/>
        </w:rPr>
      </w:pPr>
      <w:r>
        <w:rPr>
          <w:rFonts w:hint="eastAsia" w:ascii="宋体" w:hAnsi="宋体" w:cs="宋体"/>
          <w:color w:val="auto"/>
          <w:sz w:val="24"/>
        </w:rPr>
        <w:t>日期：</w:t>
      </w:r>
      <w:r>
        <w:rPr>
          <w:rFonts w:hint="eastAsia" w:ascii="宋体" w:hAnsi="宋体" w:cs="宋体"/>
          <w:color w:val="auto"/>
          <w:sz w:val="24"/>
          <w:u w:val="single"/>
        </w:rPr>
        <w:t xml:space="preserve">    </w:t>
      </w:r>
      <w:r>
        <w:rPr>
          <w:rFonts w:hint="eastAsia" w:ascii="宋体" w:hAnsi="宋体" w:cs="宋体"/>
          <w:color w:val="auto"/>
          <w:sz w:val="24"/>
        </w:rPr>
        <w:t>年</w:t>
      </w:r>
      <w:r>
        <w:rPr>
          <w:rFonts w:hint="eastAsia" w:ascii="宋体" w:hAnsi="宋体" w:cs="宋体"/>
          <w:color w:val="auto"/>
          <w:sz w:val="24"/>
          <w:u w:val="single"/>
        </w:rPr>
        <w:t xml:space="preserve">    </w:t>
      </w:r>
      <w:r>
        <w:rPr>
          <w:rFonts w:hint="eastAsia" w:ascii="宋体" w:hAnsi="宋体" w:cs="宋体"/>
          <w:color w:val="auto"/>
          <w:sz w:val="24"/>
        </w:rPr>
        <w:t>月</w:t>
      </w:r>
      <w:r>
        <w:rPr>
          <w:rFonts w:hint="eastAsia" w:ascii="宋体" w:hAnsi="宋体" w:cs="宋体"/>
          <w:color w:val="auto"/>
          <w:sz w:val="24"/>
          <w:u w:val="single"/>
        </w:rPr>
        <w:t xml:space="preserve">    </w:t>
      </w:r>
      <w:r>
        <w:rPr>
          <w:rFonts w:hint="eastAsia" w:ascii="宋体" w:hAnsi="宋体" w:cs="宋体"/>
          <w:color w:val="auto"/>
          <w:sz w:val="24"/>
        </w:rPr>
        <w:t>日</w:t>
      </w:r>
    </w:p>
    <w:p w14:paraId="46F3D623">
      <w:pPr>
        <w:adjustRightInd w:val="0"/>
        <w:snapToGrid w:val="0"/>
        <w:spacing w:line="360" w:lineRule="auto"/>
        <w:jc w:val="center"/>
        <w:rPr>
          <w:rFonts w:hint="eastAsia" w:ascii="宋体" w:hAnsi="宋体" w:cs="宋体"/>
          <w:b/>
          <w:color w:val="auto"/>
          <w:sz w:val="24"/>
          <w:szCs w:val="20"/>
        </w:rPr>
      </w:pPr>
    </w:p>
    <w:p w14:paraId="40F1283F">
      <w:pPr>
        <w:adjustRightInd w:val="0"/>
        <w:snapToGrid w:val="0"/>
        <w:spacing w:line="360" w:lineRule="auto"/>
        <w:rPr>
          <w:rFonts w:hint="eastAsia" w:ascii="宋体" w:hAnsi="宋体" w:cs="宋体"/>
          <w:b/>
          <w:color w:val="auto"/>
          <w:sz w:val="24"/>
          <w:szCs w:val="20"/>
        </w:rPr>
      </w:pPr>
    </w:p>
    <w:p w14:paraId="137A24EF">
      <w:pPr>
        <w:adjustRightInd w:val="0"/>
        <w:snapToGrid w:val="0"/>
        <w:spacing w:line="360" w:lineRule="auto"/>
        <w:rPr>
          <w:rFonts w:hint="eastAsia" w:ascii="宋体" w:hAnsi="宋体" w:cs="宋体"/>
          <w:b/>
          <w:color w:val="auto"/>
          <w:sz w:val="24"/>
          <w:szCs w:val="20"/>
        </w:rPr>
      </w:pPr>
    </w:p>
    <w:p w14:paraId="5128EA67">
      <w:pPr>
        <w:adjustRightInd w:val="0"/>
        <w:snapToGrid w:val="0"/>
        <w:spacing w:line="360" w:lineRule="auto"/>
        <w:rPr>
          <w:rFonts w:hint="eastAsia" w:ascii="宋体" w:hAnsi="宋体" w:cs="宋体"/>
          <w:b/>
          <w:color w:val="auto"/>
          <w:sz w:val="24"/>
          <w:szCs w:val="20"/>
        </w:rPr>
      </w:pPr>
    </w:p>
    <w:p w14:paraId="27E5A231">
      <w:pPr>
        <w:adjustRightInd w:val="0"/>
        <w:snapToGrid w:val="0"/>
        <w:spacing w:line="360" w:lineRule="auto"/>
        <w:jc w:val="center"/>
        <w:rPr>
          <w:rFonts w:ascii="宋体" w:hAnsi="宋体" w:cs="宋体"/>
          <w:b/>
          <w:color w:val="auto"/>
          <w:sz w:val="28"/>
          <w:szCs w:val="28"/>
        </w:rPr>
      </w:pPr>
      <w:r>
        <w:rPr>
          <w:rFonts w:hint="eastAsia" w:ascii="宋体" w:hAnsi="宋体" w:cs="宋体"/>
          <w:b/>
          <w:color w:val="auto"/>
          <w:sz w:val="28"/>
          <w:szCs w:val="28"/>
        </w:rPr>
        <w:t>三、符合基本资格条件证明材料复印件或者情况说明</w:t>
      </w:r>
    </w:p>
    <w:p w14:paraId="78E56FA9">
      <w:pPr>
        <w:adjustRightInd w:val="0"/>
        <w:snapToGrid w:val="0"/>
        <w:spacing w:line="360" w:lineRule="auto"/>
        <w:jc w:val="center"/>
        <w:rPr>
          <w:rFonts w:hint="eastAsia" w:ascii="宋体" w:hAnsi="宋体" w:cs="宋体"/>
          <w:b/>
          <w:color w:val="auto"/>
          <w:sz w:val="24"/>
          <w:szCs w:val="20"/>
        </w:rPr>
      </w:pPr>
    </w:p>
    <w:p w14:paraId="458FA5C7">
      <w:pPr>
        <w:pStyle w:val="4"/>
        <w:keepLines w:val="0"/>
        <w:snapToGrid w:val="0"/>
        <w:spacing w:before="0" w:after="0" w:line="520" w:lineRule="exact"/>
        <w:jc w:val="left"/>
        <w:rPr>
          <w:rFonts w:hint="eastAsia" w:ascii="宋体" w:hAnsi="宋体" w:cs="宋体"/>
          <w:b w:val="0"/>
          <w:color w:val="auto"/>
          <w:sz w:val="24"/>
          <w:szCs w:val="24"/>
          <w:lang w:bidi="zh-CN"/>
        </w:rPr>
      </w:pPr>
      <w:r>
        <w:rPr>
          <w:rFonts w:hint="eastAsia" w:ascii="宋体" w:hAnsi="宋体" w:cs="宋体"/>
          <w:b w:val="0"/>
          <w:color w:val="auto"/>
          <w:sz w:val="24"/>
          <w:szCs w:val="24"/>
        </w:rPr>
        <w:t>注：</w:t>
      </w:r>
      <w:r>
        <w:rPr>
          <w:rFonts w:hint="eastAsia" w:ascii="宋体" w:hAnsi="宋体" w:cs="宋体"/>
          <w:b w:val="0"/>
          <w:color w:val="auto"/>
          <w:sz w:val="24"/>
          <w:szCs w:val="24"/>
          <w:lang w:bidi="zh-CN"/>
        </w:rPr>
        <w:t>投标公司的营业执照及生产厂家</w:t>
      </w:r>
      <w:r>
        <w:rPr>
          <w:rFonts w:hint="eastAsia" w:ascii="宋体" w:hAnsi="宋体" w:cs="宋体"/>
          <w:b w:val="0"/>
          <w:color w:val="auto"/>
          <w:sz w:val="24"/>
          <w:szCs w:val="24"/>
          <w:lang w:val="en-US" w:bidi="zh-CN"/>
        </w:rPr>
        <w:t>特定资格要求的证明材料，提供信用中国网页查询截图，</w:t>
      </w:r>
      <w:r>
        <w:rPr>
          <w:rFonts w:hint="eastAsia" w:ascii="宋体" w:hAnsi="宋体" w:cs="宋体"/>
          <w:b w:val="0"/>
          <w:color w:val="auto"/>
          <w:sz w:val="24"/>
          <w:szCs w:val="24"/>
          <w:lang w:bidi="zh-CN"/>
        </w:rPr>
        <w:t>并加盖单位公章（按顺序装订）。</w:t>
      </w:r>
    </w:p>
    <w:p w14:paraId="675A77B9">
      <w:pPr>
        <w:pStyle w:val="4"/>
        <w:keepLines w:val="0"/>
        <w:snapToGrid w:val="0"/>
        <w:spacing w:before="0" w:after="0" w:line="520" w:lineRule="exact"/>
        <w:jc w:val="left"/>
        <w:rPr>
          <w:rFonts w:hint="eastAsia" w:ascii="宋体" w:hAnsi="宋体" w:eastAsia="宋体" w:cs="Times New Roman"/>
          <w:b w:val="0"/>
          <w:bCs w:val="0"/>
          <w:color w:val="auto"/>
          <w:kern w:val="2"/>
          <w:sz w:val="24"/>
          <w:szCs w:val="24"/>
          <w:lang w:val="en-US" w:eastAsia="zh-CN" w:bidi="ar-SA"/>
        </w:rPr>
      </w:pPr>
      <w:r>
        <w:rPr>
          <w:rFonts w:hint="eastAsia" w:ascii="宋体" w:hAnsi="宋体" w:eastAsia="宋体" w:cs="Times New Roman"/>
          <w:b w:val="0"/>
          <w:bCs w:val="0"/>
          <w:color w:val="auto"/>
          <w:kern w:val="2"/>
          <w:sz w:val="24"/>
          <w:szCs w:val="24"/>
          <w:lang w:val="en-US" w:eastAsia="zh-CN" w:bidi="ar-SA"/>
        </w:rPr>
        <w:t>附件    湖南省政府采购供应商资格承诺函</w:t>
      </w:r>
    </w:p>
    <w:p w14:paraId="3EFCC07C">
      <w:pPr>
        <w:widowControl/>
        <w:spacing w:after="100" w:afterAutospacing="1" w:line="360" w:lineRule="auto"/>
        <w:ind w:left="227" w:right="113" w:firstLine="482"/>
        <w:jc w:val="left"/>
        <w:rPr>
          <w:rFonts w:hint="eastAsia" w:ascii="宋体" w:hAnsi="宋体" w:eastAsia="宋体" w:cs="Times New Roman"/>
          <w:b w:val="0"/>
          <w:bCs w:val="0"/>
          <w:color w:val="auto"/>
          <w:kern w:val="2"/>
          <w:sz w:val="24"/>
          <w:szCs w:val="24"/>
          <w:lang w:val="en-US" w:eastAsia="zh-CN" w:bidi="ar-SA"/>
        </w:rPr>
      </w:pPr>
      <w:r>
        <w:rPr>
          <w:rFonts w:hint="eastAsia" w:ascii="宋体" w:hAnsi="宋体" w:eastAsia="宋体" w:cs="Times New Roman"/>
          <w:b w:val="0"/>
          <w:bCs w:val="0"/>
          <w:color w:val="auto"/>
          <w:kern w:val="2"/>
          <w:sz w:val="24"/>
          <w:szCs w:val="24"/>
          <w:lang w:val="en-US" w:eastAsia="zh-CN" w:bidi="ar-SA"/>
        </w:rPr>
        <w:t>本公司具有独立承担民事责任、具有良好的商业信誉和健全的财务会计制度，依法缴纳税收和社会保障资金，在前三年的经营活动中无重大违法记录，未列入严重失信行为名单，符合政府采购供应商的基本资格要求。</w:t>
      </w:r>
    </w:p>
    <w:p w14:paraId="38028048">
      <w:pPr>
        <w:widowControl/>
        <w:snapToGrid w:val="0"/>
        <w:spacing w:before="100" w:beforeAutospacing="1" w:after="100" w:afterAutospacing="1" w:line="360" w:lineRule="auto"/>
        <w:ind w:left="210" w:leftChars="100"/>
        <w:jc w:val="left"/>
        <w:rPr>
          <w:rFonts w:hint="eastAsia" w:ascii="宋体" w:hAnsi="宋体" w:eastAsia="宋体" w:cs="Times New Roman"/>
          <w:b w:val="0"/>
          <w:bCs w:val="0"/>
          <w:color w:val="auto"/>
          <w:kern w:val="2"/>
          <w:sz w:val="24"/>
          <w:szCs w:val="24"/>
          <w:lang w:val="en-US" w:eastAsia="zh-CN" w:bidi="ar-SA"/>
        </w:rPr>
      </w:pPr>
      <w:r>
        <w:rPr>
          <w:rFonts w:hint="eastAsia" w:ascii="宋体" w:hAnsi="宋体" w:eastAsia="宋体" w:cs="Times New Roman"/>
          <w:b w:val="0"/>
          <w:bCs w:val="0"/>
          <w:color w:val="auto"/>
          <w:kern w:val="2"/>
          <w:sz w:val="24"/>
          <w:szCs w:val="24"/>
          <w:lang w:val="en-US" w:eastAsia="zh-CN" w:bidi="ar-SA"/>
        </w:rPr>
        <w:t>按照《政府采购促进中小企业发展管理办法》(财库〔2020〕46号)规定，</w:t>
      </w:r>
    </w:p>
    <w:p w14:paraId="69A5AFCB">
      <w:pPr>
        <w:widowControl/>
        <w:snapToGrid w:val="0"/>
        <w:spacing w:before="100" w:beforeAutospacing="1" w:after="100" w:afterAutospacing="1" w:line="360" w:lineRule="auto"/>
        <w:ind w:left="210" w:leftChars="100"/>
        <w:jc w:val="left"/>
        <w:rPr>
          <w:rFonts w:hint="eastAsia" w:ascii="宋体" w:hAnsi="宋体" w:eastAsia="宋体" w:cs="Times New Roman"/>
          <w:b w:val="0"/>
          <w:bCs w:val="0"/>
          <w:color w:val="auto"/>
          <w:kern w:val="2"/>
          <w:sz w:val="24"/>
          <w:szCs w:val="24"/>
          <w:lang w:val="en-US" w:eastAsia="zh-CN" w:bidi="ar-SA"/>
        </w:rPr>
      </w:pPr>
      <w:r>
        <w:rPr>
          <w:rFonts w:hint="eastAsia" w:ascii="宋体" w:hAnsi="宋体" w:eastAsia="宋体" w:cs="Times New Roman"/>
          <w:b w:val="0"/>
          <w:bCs w:val="0"/>
          <w:color w:val="auto"/>
          <w:kern w:val="2"/>
          <w:sz w:val="24"/>
          <w:szCs w:val="24"/>
          <w:lang w:val="en-US" w:eastAsia="zh-CN" w:bidi="ar-SA"/>
        </w:rPr>
        <w:t>本公司企业规模为：          （大型、中型、小型、微型 ）</w:t>
      </w:r>
    </w:p>
    <w:p w14:paraId="38865E07">
      <w:pPr>
        <w:widowControl/>
        <w:spacing w:after="100" w:afterAutospacing="1" w:line="360" w:lineRule="auto"/>
        <w:ind w:left="246"/>
        <w:jc w:val="left"/>
        <w:rPr>
          <w:rFonts w:hint="eastAsia" w:ascii="宋体" w:hAnsi="宋体" w:eastAsia="宋体" w:cs="Times New Roman"/>
          <w:b w:val="0"/>
          <w:bCs w:val="0"/>
          <w:color w:val="auto"/>
          <w:kern w:val="2"/>
          <w:sz w:val="24"/>
          <w:szCs w:val="24"/>
          <w:lang w:val="en-US" w:eastAsia="zh-CN" w:bidi="ar-SA"/>
        </w:rPr>
      </w:pPr>
      <w:r>
        <w:rPr>
          <w:rFonts w:hint="eastAsia" w:ascii="宋体" w:hAnsi="宋体" w:eastAsia="宋体" w:cs="Times New Roman"/>
          <w:b w:val="0"/>
          <w:bCs w:val="0"/>
          <w:color w:val="auto"/>
          <w:kern w:val="2"/>
          <w:sz w:val="24"/>
          <w:szCs w:val="24"/>
          <w:lang w:val="en-US" w:eastAsia="zh-CN" w:bidi="ar-SA"/>
        </w:rPr>
        <w:t xml:space="preserve">统一社会信用代码：                        、注册登记机构：                 、 注册日期：                 、有效期：               、注册资本：                、地址：               、经济行业：                 、经济性质：              </w:t>
      </w:r>
    </w:p>
    <w:p w14:paraId="2D7A1C86">
      <w:pPr>
        <w:widowControl/>
        <w:spacing w:after="100" w:afterAutospacing="1" w:line="360" w:lineRule="auto"/>
        <w:ind w:left="246"/>
        <w:jc w:val="left"/>
        <w:rPr>
          <w:rFonts w:hint="eastAsia" w:ascii="宋体" w:hAnsi="宋体" w:eastAsia="宋体" w:cs="Times New Roman"/>
          <w:b w:val="0"/>
          <w:bCs w:val="0"/>
          <w:color w:val="auto"/>
          <w:kern w:val="2"/>
          <w:sz w:val="24"/>
          <w:szCs w:val="24"/>
          <w:lang w:val="en-US" w:eastAsia="zh-CN" w:bidi="ar-SA"/>
        </w:rPr>
      </w:pPr>
      <w:r>
        <w:rPr>
          <w:rFonts w:hint="eastAsia" w:ascii="宋体" w:hAnsi="宋体" w:eastAsia="宋体" w:cs="Times New Roman"/>
          <w:b w:val="0"/>
          <w:bCs w:val="0"/>
          <w:color w:val="auto"/>
          <w:kern w:val="2"/>
          <w:sz w:val="24"/>
          <w:szCs w:val="24"/>
          <w:lang w:val="en-US" w:eastAsia="zh-CN" w:bidi="ar-SA"/>
        </w:rPr>
        <w:t>法定代表人姓名 (签字)：             、身份证号：                           、</w:t>
      </w:r>
    </w:p>
    <w:p w14:paraId="48FD5005">
      <w:pPr>
        <w:widowControl/>
        <w:spacing w:after="100" w:afterAutospacing="1" w:line="360" w:lineRule="auto"/>
        <w:ind w:left="246"/>
        <w:jc w:val="left"/>
        <w:rPr>
          <w:rFonts w:hint="eastAsia" w:ascii="宋体" w:hAnsi="宋体" w:eastAsia="宋体" w:cs="Times New Roman"/>
          <w:b w:val="0"/>
          <w:bCs w:val="0"/>
          <w:color w:val="auto"/>
          <w:kern w:val="2"/>
          <w:sz w:val="24"/>
          <w:szCs w:val="24"/>
          <w:lang w:val="en-US" w:eastAsia="zh-CN" w:bidi="ar-SA"/>
        </w:rPr>
      </w:pPr>
      <w:r>
        <w:rPr>
          <w:rFonts w:hint="eastAsia" w:ascii="宋体" w:hAnsi="宋体" w:eastAsia="宋体" w:cs="Times New Roman"/>
          <w:b w:val="0"/>
          <w:bCs w:val="0"/>
          <w:color w:val="auto"/>
          <w:kern w:val="2"/>
          <w:sz w:val="24"/>
          <w:szCs w:val="24"/>
          <w:lang w:val="en-US" w:eastAsia="zh-CN" w:bidi="ar-SA"/>
        </w:rPr>
        <w:t>手机号：             ；</w:t>
      </w:r>
    </w:p>
    <w:p w14:paraId="46D76AFD">
      <w:pPr>
        <w:widowControl/>
        <w:spacing w:after="100" w:afterAutospacing="1" w:line="360" w:lineRule="auto"/>
        <w:ind w:left="246" w:hanging="16"/>
        <w:jc w:val="left"/>
        <w:rPr>
          <w:rFonts w:hint="eastAsia" w:ascii="宋体" w:hAnsi="宋体" w:eastAsia="宋体" w:cs="Times New Roman"/>
          <w:b w:val="0"/>
          <w:bCs w:val="0"/>
          <w:color w:val="auto"/>
          <w:kern w:val="2"/>
          <w:sz w:val="24"/>
          <w:szCs w:val="24"/>
          <w:lang w:val="en-US" w:eastAsia="zh-CN" w:bidi="ar-SA"/>
        </w:rPr>
      </w:pPr>
      <w:r>
        <w:rPr>
          <w:rFonts w:hint="eastAsia" w:ascii="宋体" w:hAnsi="宋体" w:eastAsia="宋体" w:cs="Times New Roman"/>
          <w:b w:val="0"/>
          <w:bCs w:val="0"/>
          <w:color w:val="auto"/>
          <w:kern w:val="2"/>
          <w:sz w:val="24"/>
          <w:szCs w:val="24"/>
          <w:lang w:val="en-US" w:eastAsia="zh-CN" w:bidi="ar-SA"/>
        </w:rPr>
        <w:t xml:space="preserve">授权代表人姓名 (签字)：                、身份证号：                     </w:t>
      </w:r>
    </w:p>
    <w:p w14:paraId="2DEE6198">
      <w:pPr>
        <w:widowControl/>
        <w:spacing w:after="100" w:afterAutospacing="1" w:line="360" w:lineRule="auto"/>
        <w:ind w:left="246" w:hanging="16"/>
        <w:jc w:val="left"/>
        <w:rPr>
          <w:rFonts w:hint="eastAsia" w:ascii="宋体" w:hAnsi="宋体" w:eastAsia="宋体" w:cs="Times New Roman"/>
          <w:b w:val="0"/>
          <w:bCs w:val="0"/>
          <w:color w:val="auto"/>
          <w:kern w:val="2"/>
          <w:sz w:val="24"/>
          <w:szCs w:val="24"/>
          <w:lang w:val="en-US" w:eastAsia="zh-CN" w:bidi="ar-SA"/>
        </w:rPr>
      </w:pPr>
      <w:r>
        <w:rPr>
          <w:rFonts w:hint="eastAsia" w:ascii="宋体" w:hAnsi="宋体" w:eastAsia="宋体" w:cs="Times New Roman"/>
          <w:b w:val="0"/>
          <w:bCs w:val="0"/>
          <w:color w:val="auto"/>
          <w:kern w:val="2"/>
          <w:sz w:val="24"/>
          <w:szCs w:val="24"/>
          <w:lang w:val="en-US" w:eastAsia="zh-CN" w:bidi="ar-SA"/>
        </w:rPr>
        <w:t xml:space="preserve">手机号：               。  </w:t>
      </w:r>
    </w:p>
    <w:p w14:paraId="663AA6F9">
      <w:pPr>
        <w:adjustRightInd w:val="0"/>
        <w:snapToGrid w:val="0"/>
        <w:spacing w:line="360" w:lineRule="auto"/>
        <w:ind w:left="4406" w:leftChars="-302" w:hanging="5040" w:hangingChars="2100"/>
        <w:jc w:val="left"/>
        <w:rPr>
          <w:rFonts w:hint="eastAsia" w:ascii="宋体" w:hAnsi="宋体" w:eastAsia="宋体" w:cs="Times New Roman"/>
          <w:b w:val="0"/>
          <w:bCs w:val="0"/>
          <w:color w:val="auto"/>
          <w:kern w:val="2"/>
          <w:sz w:val="24"/>
          <w:szCs w:val="24"/>
          <w:lang w:val="en-US" w:eastAsia="zh-CN" w:bidi="ar-SA"/>
        </w:rPr>
      </w:pPr>
      <w:r>
        <w:rPr>
          <w:rFonts w:hint="eastAsia" w:ascii="宋体" w:hAnsi="宋体" w:eastAsia="宋体" w:cs="Times New Roman"/>
          <w:b w:val="0"/>
          <w:bCs w:val="0"/>
          <w:color w:val="auto"/>
          <w:kern w:val="2"/>
          <w:sz w:val="24"/>
          <w:szCs w:val="24"/>
          <w:lang w:val="en-US" w:eastAsia="zh-CN" w:bidi="ar-SA"/>
        </w:rPr>
        <w:t xml:space="preserve">                           供应商名称（盖公章）：                                  </w:t>
      </w:r>
    </w:p>
    <w:p w14:paraId="15BE5D0A">
      <w:pPr>
        <w:adjustRightInd w:val="0"/>
        <w:snapToGrid w:val="0"/>
        <w:spacing w:line="360" w:lineRule="auto"/>
        <w:ind w:left="4406" w:leftChars="-302" w:hanging="5040" w:hangingChars="2100"/>
        <w:jc w:val="right"/>
        <w:rPr>
          <w:rFonts w:hint="eastAsia" w:ascii="宋体" w:hAnsi="宋体" w:eastAsia="宋体" w:cs="Times New Roman"/>
          <w:b w:val="0"/>
          <w:bCs w:val="0"/>
          <w:color w:val="auto"/>
          <w:kern w:val="2"/>
          <w:sz w:val="24"/>
          <w:szCs w:val="24"/>
          <w:lang w:val="en-US" w:eastAsia="zh-CN" w:bidi="ar-SA"/>
        </w:rPr>
      </w:pPr>
      <w:r>
        <w:rPr>
          <w:rFonts w:hint="eastAsia" w:ascii="宋体" w:hAnsi="宋体" w:cs="Times New Roman"/>
          <w:b w:val="0"/>
          <w:bCs w:val="0"/>
          <w:color w:val="auto"/>
          <w:kern w:val="2"/>
          <w:sz w:val="24"/>
          <w:szCs w:val="24"/>
          <w:lang w:val="en-US" w:eastAsia="zh-CN" w:bidi="ar-SA"/>
        </w:rPr>
        <w:t>2023</w:t>
      </w:r>
      <w:r>
        <w:rPr>
          <w:rFonts w:hint="eastAsia" w:ascii="宋体" w:hAnsi="宋体" w:eastAsia="宋体" w:cs="Times New Roman"/>
          <w:b w:val="0"/>
          <w:bCs w:val="0"/>
          <w:color w:val="auto"/>
          <w:kern w:val="2"/>
          <w:sz w:val="24"/>
          <w:szCs w:val="24"/>
          <w:lang w:val="en-US" w:eastAsia="zh-CN" w:bidi="ar-SA"/>
        </w:rPr>
        <w:t>年     月     日</w:t>
      </w:r>
    </w:p>
    <w:p w14:paraId="02CEF50E">
      <w:pPr>
        <w:jc w:val="left"/>
        <w:rPr>
          <w:rFonts w:hint="eastAsia" w:ascii="宋体" w:hAnsi="宋体" w:eastAsia="宋体" w:cs="Times New Roman"/>
          <w:b w:val="0"/>
          <w:bCs w:val="0"/>
          <w:color w:val="auto"/>
          <w:kern w:val="2"/>
          <w:sz w:val="24"/>
          <w:szCs w:val="24"/>
          <w:lang w:val="en-US" w:eastAsia="zh-CN" w:bidi="ar-SA"/>
        </w:rPr>
      </w:pPr>
    </w:p>
    <w:p w14:paraId="30756FE5">
      <w:pPr>
        <w:jc w:val="left"/>
        <w:rPr>
          <w:rFonts w:hint="eastAsia" w:ascii="宋体" w:hAnsi="宋体" w:eastAsia="宋体" w:cs="Times New Roman"/>
          <w:b w:val="0"/>
          <w:bCs w:val="0"/>
          <w:color w:val="auto"/>
          <w:kern w:val="2"/>
          <w:sz w:val="24"/>
          <w:szCs w:val="24"/>
          <w:lang w:val="en-US" w:eastAsia="zh-CN" w:bidi="ar-SA"/>
        </w:rPr>
      </w:pPr>
    </w:p>
    <w:p w14:paraId="15990E6D">
      <w:pPr>
        <w:jc w:val="left"/>
        <w:rPr>
          <w:rFonts w:hint="eastAsia" w:ascii="宋体" w:hAnsi="宋体" w:eastAsia="宋体" w:cs="宋体"/>
          <w:b/>
          <w:color w:val="auto"/>
          <w:sz w:val="24"/>
          <w:lang w:val="en-US" w:eastAsia="zh-CN"/>
        </w:rPr>
      </w:pPr>
      <w:r>
        <w:rPr>
          <w:rFonts w:hint="eastAsia" w:ascii="宋体" w:hAnsi="宋体" w:eastAsia="宋体" w:cs="Times New Roman"/>
          <w:b w:val="0"/>
          <w:bCs w:val="0"/>
          <w:color w:val="auto"/>
          <w:kern w:val="2"/>
          <w:sz w:val="24"/>
          <w:szCs w:val="24"/>
          <w:lang w:val="en-US" w:eastAsia="zh-CN" w:bidi="ar-SA"/>
        </w:rPr>
        <w:t>注、企业规模划分标准：《关于印发中小企业划型标准规定的通知》（工信部联企业〔2011〕300号）</w:t>
      </w:r>
    </w:p>
    <w:p w14:paraId="097D7B90">
      <w:pPr>
        <w:jc w:val="center"/>
        <w:rPr>
          <w:rFonts w:hint="eastAsia" w:ascii="宋体" w:hAnsi="宋体" w:cs="宋体"/>
          <w:b/>
          <w:color w:val="auto"/>
          <w:sz w:val="24"/>
        </w:rPr>
        <w:sectPr>
          <w:headerReference r:id="rId3" w:type="default"/>
          <w:footerReference r:id="rId4" w:type="default"/>
          <w:pgSz w:w="11906" w:h="16838"/>
          <w:pgMar w:top="1440" w:right="1080" w:bottom="1440" w:left="1080" w:header="567" w:footer="283" w:gutter="0"/>
          <w:pgNumType w:fmt="decimal" w:start="1"/>
          <w:cols w:space="720" w:num="1"/>
          <w:docGrid w:linePitch="312" w:charSpace="0"/>
        </w:sectPr>
      </w:pPr>
    </w:p>
    <w:p w14:paraId="2D0C4DC7">
      <w:pPr>
        <w:spacing w:before="120" w:beforeLines="50" w:after="120" w:afterLines="50" w:line="276" w:lineRule="auto"/>
        <w:jc w:val="center"/>
        <w:rPr>
          <w:rFonts w:hint="eastAsia" w:ascii="宋体" w:hAnsi="宋体" w:eastAsia="宋体" w:cs="宋体"/>
          <w:b/>
          <w:color w:val="auto"/>
          <w:sz w:val="28"/>
          <w:szCs w:val="28"/>
          <w:lang w:eastAsia="zh-CN"/>
        </w:rPr>
      </w:pPr>
      <w:r>
        <w:rPr>
          <w:rFonts w:hint="eastAsia" w:ascii="宋体" w:hAnsi="宋体" w:cs="宋体"/>
          <w:b/>
          <w:color w:val="auto"/>
          <w:sz w:val="28"/>
          <w:szCs w:val="28"/>
        </w:rPr>
        <w:t>第三部分、采购需求响应程度</w:t>
      </w:r>
      <w:bookmarkStart w:id="3" w:name="_Toc476514128"/>
      <w:bookmarkStart w:id="4" w:name="_Toc486424819"/>
    </w:p>
    <w:p w14:paraId="62A84631">
      <w:pPr>
        <w:pStyle w:val="20"/>
        <w:rPr>
          <w:rFonts w:hint="eastAsia"/>
          <w:lang w:eastAsia="zh-CN"/>
        </w:rPr>
      </w:pPr>
    </w:p>
    <w:p w14:paraId="7C3A650F">
      <w:pPr>
        <w:spacing w:before="120" w:beforeLines="50" w:after="120" w:afterLines="50" w:line="276" w:lineRule="auto"/>
        <w:jc w:val="center"/>
        <w:rPr>
          <w:b/>
          <w:color w:val="auto"/>
          <w:sz w:val="24"/>
        </w:rPr>
      </w:pPr>
      <w:r>
        <w:rPr>
          <w:b/>
          <w:color w:val="auto"/>
          <w:sz w:val="24"/>
        </w:rPr>
        <w:t>采购需求响应/偏离表</w:t>
      </w:r>
    </w:p>
    <w:p w14:paraId="08E5B6D6">
      <w:pPr>
        <w:adjustRightInd w:val="0"/>
        <w:snapToGrid w:val="0"/>
        <w:spacing w:line="360" w:lineRule="auto"/>
        <w:rPr>
          <w:color w:val="auto"/>
          <w:szCs w:val="21"/>
        </w:rPr>
      </w:pPr>
      <w:r>
        <w:rPr>
          <w:rFonts w:hint="eastAsia"/>
          <w:color w:val="auto"/>
          <w:sz w:val="24"/>
        </w:rPr>
        <w:t>项目</w:t>
      </w:r>
      <w:r>
        <w:rPr>
          <w:color w:val="auto"/>
          <w:sz w:val="24"/>
        </w:rPr>
        <w:t>编号：                    项目名称：                     包号：</w:t>
      </w:r>
    </w:p>
    <w:tbl>
      <w:tblPr>
        <w:tblStyle w:val="14"/>
        <w:tblW w:w="8357"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28" w:type="dxa"/>
          <w:bottom w:w="0" w:type="dxa"/>
          <w:right w:w="28" w:type="dxa"/>
        </w:tblCellMar>
      </w:tblPr>
      <w:tblGrid>
        <w:gridCol w:w="627"/>
        <w:gridCol w:w="1877"/>
        <w:gridCol w:w="1671"/>
        <w:gridCol w:w="1608"/>
        <w:gridCol w:w="1513"/>
        <w:gridCol w:w="1061"/>
      </w:tblGrid>
      <w:tr w14:paraId="37E6D20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504" w:hRule="atLeast"/>
          <w:jc w:val="center"/>
        </w:trPr>
        <w:tc>
          <w:tcPr>
            <w:tcW w:w="627" w:type="dxa"/>
            <w:noWrap w:val="0"/>
            <w:vAlign w:val="center"/>
          </w:tcPr>
          <w:p w14:paraId="35B2D26C">
            <w:pPr>
              <w:adjustRightInd w:val="0"/>
              <w:snapToGrid w:val="0"/>
              <w:spacing w:before="50" w:line="360" w:lineRule="auto"/>
              <w:ind w:left="-88" w:leftChars="-42"/>
              <w:jc w:val="center"/>
              <w:rPr>
                <w:color w:val="auto"/>
                <w:szCs w:val="21"/>
              </w:rPr>
            </w:pPr>
            <w:r>
              <w:rPr>
                <w:bCs/>
                <w:color w:val="auto"/>
                <w:szCs w:val="21"/>
              </w:rPr>
              <w:t>序</w:t>
            </w:r>
            <w:r>
              <w:rPr>
                <w:color w:val="auto"/>
                <w:szCs w:val="21"/>
              </w:rPr>
              <w:t>号</w:t>
            </w:r>
          </w:p>
        </w:tc>
        <w:tc>
          <w:tcPr>
            <w:tcW w:w="1877" w:type="dxa"/>
            <w:noWrap w:val="0"/>
            <w:vAlign w:val="center"/>
          </w:tcPr>
          <w:p w14:paraId="2E39D26F">
            <w:pPr>
              <w:adjustRightInd w:val="0"/>
              <w:snapToGrid w:val="0"/>
              <w:spacing w:before="50" w:line="360" w:lineRule="auto"/>
              <w:ind w:left="-88" w:leftChars="-42"/>
              <w:jc w:val="center"/>
              <w:rPr>
                <w:color w:val="auto"/>
                <w:szCs w:val="21"/>
              </w:rPr>
            </w:pPr>
            <w:r>
              <w:rPr>
                <w:rFonts w:hint="eastAsia"/>
                <w:color w:val="auto"/>
                <w:szCs w:val="21"/>
                <w:lang w:eastAsia="zh-CN"/>
              </w:rPr>
              <w:t>招标</w:t>
            </w:r>
            <w:r>
              <w:rPr>
                <w:color w:val="auto"/>
                <w:szCs w:val="21"/>
              </w:rPr>
              <w:t>文件章节</w:t>
            </w:r>
            <w:r>
              <w:rPr>
                <w:bCs/>
                <w:color w:val="auto"/>
                <w:szCs w:val="21"/>
              </w:rPr>
              <w:t>条</w:t>
            </w:r>
            <w:r>
              <w:rPr>
                <w:color w:val="auto"/>
                <w:szCs w:val="21"/>
              </w:rPr>
              <w:t>款号</w:t>
            </w:r>
          </w:p>
        </w:tc>
        <w:tc>
          <w:tcPr>
            <w:tcW w:w="1671" w:type="dxa"/>
            <w:noWrap w:val="0"/>
            <w:vAlign w:val="top"/>
          </w:tcPr>
          <w:p w14:paraId="08D2C1B3">
            <w:pPr>
              <w:adjustRightInd w:val="0"/>
              <w:snapToGrid w:val="0"/>
              <w:spacing w:before="50" w:line="360" w:lineRule="auto"/>
              <w:jc w:val="center"/>
              <w:rPr>
                <w:color w:val="auto"/>
              </w:rPr>
            </w:pPr>
            <w:r>
              <w:rPr>
                <w:rFonts w:hint="eastAsia"/>
                <w:color w:val="auto"/>
                <w:lang w:eastAsia="zh-CN"/>
              </w:rPr>
              <w:t>招标</w:t>
            </w:r>
            <w:r>
              <w:rPr>
                <w:color w:val="auto"/>
              </w:rPr>
              <w:t>文件要求</w:t>
            </w:r>
          </w:p>
        </w:tc>
        <w:tc>
          <w:tcPr>
            <w:tcW w:w="1608" w:type="dxa"/>
            <w:noWrap w:val="0"/>
            <w:vAlign w:val="top"/>
          </w:tcPr>
          <w:p w14:paraId="0515E670">
            <w:pPr>
              <w:adjustRightInd w:val="0"/>
              <w:snapToGrid w:val="0"/>
              <w:spacing w:before="50" w:line="360" w:lineRule="auto"/>
              <w:jc w:val="center"/>
              <w:rPr>
                <w:color w:val="auto"/>
              </w:rPr>
            </w:pPr>
            <w:r>
              <w:rPr>
                <w:color w:val="auto"/>
              </w:rPr>
              <w:t>投标文件应答</w:t>
            </w:r>
          </w:p>
        </w:tc>
        <w:tc>
          <w:tcPr>
            <w:tcW w:w="1513" w:type="dxa"/>
            <w:noWrap w:val="0"/>
            <w:vAlign w:val="center"/>
          </w:tcPr>
          <w:p w14:paraId="5FDFAC2D">
            <w:pPr>
              <w:adjustRightInd w:val="0"/>
              <w:snapToGrid w:val="0"/>
              <w:spacing w:before="50" w:line="360" w:lineRule="auto"/>
              <w:ind w:left="-88" w:leftChars="-42"/>
              <w:jc w:val="center"/>
              <w:rPr>
                <w:color w:val="auto"/>
                <w:szCs w:val="21"/>
              </w:rPr>
            </w:pPr>
            <w:r>
              <w:rPr>
                <w:color w:val="auto"/>
                <w:szCs w:val="21"/>
              </w:rPr>
              <w:t>响应/偏离</w:t>
            </w:r>
          </w:p>
        </w:tc>
        <w:tc>
          <w:tcPr>
            <w:tcW w:w="1061" w:type="dxa"/>
            <w:noWrap w:val="0"/>
            <w:vAlign w:val="center"/>
          </w:tcPr>
          <w:p w14:paraId="452B13AE">
            <w:pPr>
              <w:adjustRightInd w:val="0"/>
              <w:snapToGrid w:val="0"/>
              <w:spacing w:before="50" w:line="360" w:lineRule="auto"/>
              <w:ind w:left="-88" w:leftChars="-42"/>
              <w:jc w:val="center"/>
              <w:rPr>
                <w:color w:val="auto"/>
                <w:szCs w:val="21"/>
              </w:rPr>
            </w:pPr>
            <w:r>
              <w:rPr>
                <w:color w:val="auto"/>
                <w:szCs w:val="21"/>
              </w:rPr>
              <w:t>偏离说明</w:t>
            </w:r>
          </w:p>
        </w:tc>
      </w:tr>
      <w:tr w14:paraId="36F3D4B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505" w:hRule="atLeast"/>
          <w:jc w:val="center"/>
        </w:trPr>
        <w:tc>
          <w:tcPr>
            <w:tcW w:w="627" w:type="dxa"/>
            <w:noWrap w:val="0"/>
            <w:vAlign w:val="center"/>
          </w:tcPr>
          <w:p w14:paraId="529A584E">
            <w:pPr>
              <w:adjustRightInd w:val="0"/>
              <w:snapToGrid w:val="0"/>
              <w:spacing w:before="50" w:line="360" w:lineRule="auto"/>
              <w:ind w:left="-88" w:leftChars="-42"/>
              <w:jc w:val="center"/>
              <w:rPr>
                <w:color w:val="auto"/>
                <w:szCs w:val="21"/>
              </w:rPr>
            </w:pPr>
          </w:p>
        </w:tc>
        <w:tc>
          <w:tcPr>
            <w:tcW w:w="1877" w:type="dxa"/>
            <w:noWrap w:val="0"/>
            <w:vAlign w:val="center"/>
          </w:tcPr>
          <w:p w14:paraId="04FA1F79">
            <w:pPr>
              <w:adjustRightInd w:val="0"/>
              <w:snapToGrid w:val="0"/>
              <w:spacing w:before="50" w:line="360" w:lineRule="auto"/>
              <w:ind w:left="-88" w:leftChars="-42"/>
              <w:jc w:val="center"/>
              <w:rPr>
                <w:color w:val="auto"/>
                <w:szCs w:val="21"/>
              </w:rPr>
            </w:pPr>
          </w:p>
        </w:tc>
        <w:tc>
          <w:tcPr>
            <w:tcW w:w="1671" w:type="dxa"/>
            <w:noWrap w:val="0"/>
            <w:vAlign w:val="center"/>
          </w:tcPr>
          <w:p w14:paraId="111429EA">
            <w:pPr>
              <w:adjustRightInd w:val="0"/>
              <w:snapToGrid w:val="0"/>
              <w:spacing w:before="50" w:line="360" w:lineRule="auto"/>
              <w:ind w:left="-88" w:leftChars="-42"/>
              <w:jc w:val="center"/>
              <w:rPr>
                <w:color w:val="auto"/>
                <w:szCs w:val="21"/>
              </w:rPr>
            </w:pPr>
          </w:p>
        </w:tc>
        <w:tc>
          <w:tcPr>
            <w:tcW w:w="1608" w:type="dxa"/>
            <w:noWrap w:val="0"/>
            <w:vAlign w:val="center"/>
          </w:tcPr>
          <w:p w14:paraId="3F5C712D">
            <w:pPr>
              <w:adjustRightInd w:val="0"/>
              <w:snapToGrid w:val="0"/>
              <w:spacing w:before="50" w:line="360" w:lineRule="auto"/>
              <w:ind w:left="-88" w:leftChars="-42"/>
              <w:jc w:val="center"/>
              <w:rPr>
                <w:color w:val="auto"/>
                <w:szCs w:val="21"/>
              </w:rPr>
            </w:pPr>
          </w:p>
        </w:tc>
        <w:tc>
          <w:tcPr>
            <w:tcW w:w="1513" w:type="dxa"/>
            <w:noWrap w:val="0"/>
            <w:vAlign w:val="center"/>
          </w:tcPr>
          <w:p w14:paraId="1FD267E1">
            <w:pPr>
              <w:adjustRightInd w:val="0"/>
              <w:snapToGrid w:val="0"/>
              <w:spacing w:before="50" w:line="360" w:lineRule="auto"/>
              <w:ind w:left="-88" w:leftChars="-42"/>
              <w:jc w:val="center"/>
              <w:rPr>
                <w:color w:val="auto"/>
                <w:szCs w:val="21"/>
              </w:rPr>
            </w:pPr>
          </w:p>
        </w:tc>
        <w:tc>
          <w:tcPr>
            <w:tcW w:w="1061" w:type="dxa"/>
            <w:noWrap w:val="0"/>
            <w:vAlign w:val="center"/>
          </w:tcPr>
          <w:p w14:paraId="1B0463B5">
            <w:pPr>
              <w:adjustRightInd w:val="0"/>
              <w:snapToGrid w:val="0"/>
              <w:spacing w:before="50" w:line="360" w:lineRule="auto"/>
              <w:ind w:left="-88" w:leftChars="-42"/>
              <w:jc w:val="center"/>
              <w:rPr>
                <w:color w:val="auto"/>
                <w:szCs w:val="21"/>
              </w:rPr>
            </w:pPr>
          </w:p>
        </w:tc>
      </w:tr>
      <w:tr w14:paraId="3C6C577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505" w:hRule="atLeast"/>
          <w:jc w:val="center"/>
        </w:trPr>
        <w:tc>
          <w:tcPr>
            <w:tcW w:w="627" w:type="dxa"/>
            <w:noWrap w:val="0"/>
            <w:vAlign w:val="center"/>
          </w:tcPr>
          <w:p w14:paraId="5DE623C7">
            <w:pPr>
              <w:adjustRightInd w:val="0"/>
              <w:snapToGrid w:val="0"/>
              <w:spacing w:before="50" w:line="360" w:lineRule="auto"/>
              <w:ind w:left="-88" w:leftChars="-42"/>
              <w:jc w:val="center"/>
              <w:rPr>
                <w:color w:val="auto"/>
                <w:szCs w:val="21"/>
              </w:rPr>
            </w:pPr>
          </w:p>
        </w:tc>
        <w:tc>
          <w:tcPr>
            <w:tcW w:w="1877" w:type="dxa"/>
            <w:noWrap w:val="0"/>
            <w:vAlign w:val="center"/>
          </w:tcPr>
          <w:p w14:paraId="0139CDB7">
            <w:pPr>
              <w:adjustRightInd w:val="0"/>
              <w:snapToGrid w:val="0"/>
              <w:spacing w:before="50" w:line="360" w:lineRule="auto"/>
              <w:ind w:left="-88" w:leftChars="-42"/>
              <w:jc w:val="center"/>
              <w:rPr>
                <w:color w:val="auto"/>
                <w:szCs w:val="21"/>
              </w:rPr>
            </w:pPr>
          </w:p>
        </w:tc>
        <w:tc>
          <w:tcPr>
            <w:tcW w:w="1671" w:type="dxa"/>
            <w:noWrap w:val="0"/>
            <w:vAlign w:val="center"/>
          </w:tcPr>
          <w:p w14:paraId="74FA9D80">
            <w:pPr>
              <w:adjustRightInd w:val="0"/>
              <w:snapToGrid w:val="0"/>
              <w:spacing w:before="50" w:line="360" w:lineRule="auto"/>
              <w:ind w:left="-88" w:leftChars="-42"/>
              <w:jc w:val="center"/>
              <w:rPr>
                <w:color w:val="auto"/>
                <w:szCs w:val="21"/>
              </w:rPr>
            </w:pPr>
          </w:p>
        </w:tc>
        <w:tc>
          <w:tcPr>
            <w:tcW w:w="1608" w:type="dxa"/>
            <w:noWrap w:val="0"/>
            <w:vAlign w:val="center"/>
          </w:tcPr>
          <w:p w14:paraId="4DF49294">
            <w:pPr>
              <w:adjustRightInd w:val="0"/>
              <w:snapToGrid w:val="0"/>
              <w:spacing w:before="50" w:line="360" w:lineRule="auto"/>
              <w:ind w:left="-88" w:leftChars="-42"/>
              <w:jc w:val="center"/>
              <w:rPr>
                <w:color w:val="auto"/>
                <w:szCs w:val="21"/>
              </w:rPr>
            </w:pPr>
          </w:p>
        </w:tc>
        <w:tc>
          <w:tcPr>
            <w:tcW w:w="1513" w:type="dxa"/>
            <w:noWrap w:val="0"/>
            <w:vAlign w:val="center"/>
          </w:tcPr>
          <w:p w14:paraId="72CDE795">
            <w:pPr>
              <w:adjustRightInd w:val="0"/>
              <w:snapToGrid w:val="0"/>
              <w:spacing w:before="50" w:line="360" w:lineRule="auto"/>
              <w:ind w:left="-88" w:leftChars="-42"/>
              <w:jc w:val="center"/>
              <w:rPr>
                <w:color w:val="auto"/>
                <w:szCs w:val="21"/>
              </w:rPr>
            </w:pPr>
          </w:p>
        </w:tc>
        <w:tc>
          <w:tcPr>
            <w:tcW w:w="1061" w:type="dxa"/>
            <w:noWrap w:val="0"/>
            <w:vAlign w:val="center"/>
          </w:tcPr>
          <w:p w14:paraId="35D7F53B">
            <w:pPr>
              <w:adjustRightInd w:val="0"/>
              <w:snapToGrid w:val="0"/>
              <w:spacing w:before="50" w:line="360" w:lineRule="auto"/>
              <w:ind w:left="-88" w:leftChars="-42"/>
              <w:jc w:val="center"/>
              <w:rPr>
                <w:color w:val="auto"/>
                <w:szCs w:val="21"/>
              </w:rPr>
            </w:pPr>
          </w:p>
        </w:tc>
      </w:tr>
      <w:tr w14:paraId="6DCDBC0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505" w:hRule="atLeast"/>
          <w:jc w:val="center"/>
        </w:trPr>
        <w:tc>
          <w:tcPr>
            <w:tcW w:w="627" w:type="dxa"/>
            <w:noWrap w:val="0"/>
            <w:vAlign w:val="center"/>
          </w:tcPr>
          <w:p w14:paraId="77C5504F">
            <w:pPr>
              <w:adjustRightInd w:val="0"/>
              <w:snapToGrid w:val="0"/>
              <w:spacing w:before="50" w:line="360" w:lineRule="auto"/>
              <w:ind w:left="-88" w:leftChars="-42"/>
              <w:jc w:val="center"/>
              <w:rPr>
                <w:color w:val="auto"/>
                <w:szCs w:val="21"/>
              </w:rPr>
            </w:pPr>
          </w:p>
        </w:tc>
        <w:tc>
          <w:tcPr>
            <w:tcW w:w="1877" w:type="dxa"/>
            <w:noWrap w:val="0"/>
            <w:vAlign w:val="center"/>
          </w:tcPr>
          <w:p w14:paraId="3FC5B1D9">
            <w:pPr>
              <w:adjustRightInd w:val="0"/>
              <w:snapToGrid w:val="0"/>
              <w:spacing w:before="50" w:line="360" w:lineRule="auto"/>
              <w:ind w:left="-88" w:leftChars="-42"/>
              <w:jc w:val="center"/>
              <w:rPr>
                <w:color w:val="auto"/>
                <w:szCs w:val="21"/>
              </w:rPr>
            </w:pPr>
          </w:p>
        </w:tc>
        <w:tc>
          <w:tcPr>
            <w:tcW w:w="1671" w:type="dxa"/>
            <w:noWrap w:val="0"/>
            <w:vAlign w:val="center"/>
          </w:tcPr>
          <w:p w14:paraId="6B2107E1">
            <w:pPr>
              <w:adjustRightInd w:val="0"/>
              <w:snapToGrid w:val="0"/>
              <w:spacing w:before="50" w:line="360" w:lineRule="auto"/>
              <w:ind w:left="-88" w:leftChars="-42"/>
              <w:jc w:val="center"/>
              <w:rPr>
                <w:color w:val="auto"/>
                <w:szCs w:val="21"/>
              </w:rPr>
            </w:pPr>
          </w:p>
        </w:tc>
        <w:tc>
          <w:tcPr>
            <w:tcW w:w="1608" w:type="dxa"/>
            <w:noWrap w:val="0"/>
            <w:vAlign w:val="center"/>
          </w:tcPr>
          <w:p w14:paraId="50438157">
            <w:pPr>
              <w:adjustRightInd w:val="0"/>
              <w:snapToGrid w:val="0"/>
              <w:spacing w:before="50" w:line="360" w:lineRule="auto"/>
              <w:ind w:left="-88" w:leftChars="-42"/>
              <w:jc w:val="center"/>
              <w:rPr>
                <w:color w:val="auto"/>
                <w:szCs w:val="21"/>
              </w:rPr>
            </w:pPr>
          </w:p>
        </w:tc>
        <w:tc>
          <w:tcPr>
            <w:tcW w:w="1513" w:type="dxa"/>
            <w:noWrap w:val="0"/>
            <w:vAlign w:val="center"/>
          </w:tcPr>
          <w:p w14:paraId="2617429B">
            <w:pPr>
              <w:adjustRightInd w:val="0"/>
              <w:snapToGrid w:val="0"/>
              <w:spacing w:before="50" w:line="360" w:lineRule="auto"/>
              <w:ind w:left="-88" w:leftChars="-42"/>
              <w:jc w:val="center"/>
              <w:rPr>
                <w:color w:val="auto"/>
                <w:szCs w:val="21"/>
              </w:rPr>
            </w:pPr>
          </w:p>
        </w:tc>
        <w:tc>
          <w:tcPr>
            <w:tcW w:w="1061" w:type="dxa"/>
            <w:noWrap w:val="0"/>
            <w:vAlign w:val="center"/>
          </w:tcPr>
          <w:p w14:paraId="469BAD0E">
            <w:pPr>
              <w:adjustRightInd w:val="0"/>
              <w:snapToGrid w:val="0"/>
              <w:spacing w:before="50" w:line="360" w:lineRule="auto"/>
              <w:ind w:left="-88" w:leftChars="-42"/>
              <w:jc w:val="center"/>
              <w:rPr>
                <w:color w:val="auto"/>
                <w:szCs w:val="21"/>
              </w:rPr>
            </w:pPr>
          </w:p>
        </w:tc>
      </w:tr>
      <w:tr w14:paraId="466746B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505" w:hRule="atLeast"/>
          <w:jc w:val="center"/>
        </w:trPr>
        <w:tc>
          <w:tcPr>
            <w:tcW w:w="8357" w:type="dxa"/>
            <w:gridSpan w:val="6"/>
            <w:noWrap w:val="0"/>
            <w:vAlign w:val="center"/>
          </w:tcPr>
          <w:p w14:paraId="497E606C">
            <w:pPr>
              <w:rPr>
                <w:b/>
                <w:color w:val="auto"/>
              </w:rPr>
            </w:pPr>
          </w:p>
        </w:tc>
      </w:tr>
    </w:tbl>
    <w:p w14:paraId="40556A6B">
      <w:pPr>
        <w:adjustRightInd w:val="0"/>
        <w:snapToGrid w:val="0"/>
        <w:spacing w:before="50" w:line="360" w:lineRule="auto"/>
        <w:ind w:left="-88" w:leftChars="-42"/>
        <w:rPr>
          <w:color w:val="auto"/>
          <w:sz w:val="24"/>
        </w:rPr>
      </w:pPr>
      <w:r>
        <w:rPr>
          <w:b/>
          <w:color w:val="auto"/>
          <w:sz w:val="24"/>
        </w:rPr>
        <w:t>备注</w:t>
      </w:r>
      <w:r>
        <w:rPr>
          <w:color w:val="auto"/>
          <w:sz w:val="24"/>
        </w:rPr>
        <w:t>：</w:t>
      </w:r>
    </w:p>
    <w:bookmarkEnd w:id="3"/>
    <w:bookmarkEnd w:id="4"/>
    <w:p w14:paraId="48C94C08">
      <w:pPr>
        <w:adjustRightInd w:val="0"/>
        <w:snapToGrid w:val="0"/>
        <w:spacing w:before="50" w:line="360" w:lineRule="auto"/>
        <w:ind w:left="-88" w:leftChars="-42"/>
        <w:rPr>
          <w:rFonts w:hint="eastAsia"/>
          <w:color w:val="auto"/>
          <w:sz w:val="24"/>
        </w:rPr>
      </w:pPr>
      <w:r>
        <w:rPr>
          <w:color w:val="auto"/>
          <w:sz w:val="24"/>
        </w:rPr>
        <w:t>（1）投标人应根据文件第</w:t>
      </w:r>
      <w:r>
        <w:rPr>
          <w:rFonts w:hint="eastAsia"/>
          <w:color w:val="auto"/>
          <w:sz w:val="24"/>
          <w:lang w:val="en-US" w:eastAsia="zh-CN"/>
        </w:rPr>
        <w:t>二</w:t>
      </w:r>
      <w:r>
        <w:rPr>
          <w:color w:val="auto"/>
          <w:sz w:val="24"/>
        </w:rPr>
        <w:t>章中采购需求填写本表，逐条应答；</w:t>
      </w:r>
    </w:p>
    <w:p w14:paraId="7C43CBC0">
      <w:pPr>
        <w:adjustRightInd w:val="0"/>
        <w:snapToGrid w:val="0"/>
        <w:spacing w:before="50" w:line="360" w:lineRule="auto"/>
        <w:ind w:left="-88" w:leftChars="-42"/>
        <w:rPr>
          <w:rFonts w:hint="eastAsia"/>
          <w:color w:val="auto"/>
          <w:sz w:val="24"/>
        </w:rPr>
      </w:pPr>
      <w:r>
        <w:rPr>
          <w:color w:val="auto"/>
          <w:sz w:val="24"/>
        </w:rPr>
        <w:t>（2）如不提供此表，则视为投标人不满足文件第</w:t>
      </w:r>
      <w:r>
        <w:rPr>
          <w:rFonts w:hint="eastAsia"/>
          <w:color w:val="auto"/>
          <w:sz w:val="24"/>
          <w:lang w:eastAsia="zh-CN"/>
        </w:rPr>
        <w:t>二</w:t>
      </w:r>
      <w:r>
        <w:rPr>
          <w:color w:val="auto"/>
          <w:sz w:val="24"/>
        </w:rPr>
        <w:t>章的所有条款要求，其投标无效；</w:t>
      </w:r>
    </w:p>
    <w:p w14:paraId="075DFE47">
      <w:pPr>
        <w:adjustRightInd w:val="0"/>
        <w:snapToGrid w:val="0"/>
        <w:spacing w:before="50" w:line="360" w:lineRule="auto"/>
        <w:ind w:left="-88" w:leftChars="-42"/>
        <w:rPr>
          <w:rFonts w:hint="eastAsia" w:eastAsia="宋体"/>
          <w:color w:val="auto"/>
          <w:lang w:eastAsia="zh-CN"/>
        </w:rPr>
      </w:pPr>
      <w:r>
        <w:rPr>
          <w:color w:val="auto"/>
          <w:sz w:val="24"/>
        </w:rPr>
        <w:t>（3）</w:t>
      </w:r>
      <w:r>
        <w:rPr>
          <w:rFonts w:hint="eastAsia"/>
          <w:color w:val="auto"/>
          <w:sz w:val="24"/>
          <w:lang w:eastAsia="zh-CN"/>
        </w:rPr>
        <w:t>本项目为综合评分法，所有参数</w:t>
      </w:r>
      <w:r>
        <w:rPr>
          <w:rFonts w:hint="eastAsia"/>
          <w:color w:val="FF0000"/>
          <w:sz w:val="24"/>
          <w:lang w:eastAsia="zh-CN"/>
        </w:rPr>
        <w:t>（</w:t>
      </w:r>
      <w:r>
        <w:rPr>
          <w:rFonts w:hint="eastAsia"/>
          <w:color w:val="FF0000"/>
          <w:sz w:val="24"/>
          <w:lang w:val="en-US" w:eastAsia="zh-CN"/>
        </w:rPr>
        <w:t>包括商务参数）</w:t>
      </w:r>
      <w:r>
        <w:rPr>
          <w:rFonts w:hint="eastAsia"/>
          <w:color w:val="auto"/>
          <w:sz w:val="24"/>
          <w:lang w:eastAsia="zh-CN"/>
        </w:rPr>
        <w:t>必须在响应表中逐条应答。</w:t>
      </w:r>
    </w:p>
    <w:p w14:paraId="0DA40BA3">
      <w:pPr>
        <w:pStyle w:val="21"/>
        <w:rPr>
          <w:color w:val="auto"/>
        </w:rPr>
      </w:pPr>
    </w:p>
    <w:p w14:paraId="0EFEE20B">
      <w:pPr>
        <w:pStyle w:val="20"/>
        <w:rPr>
          <w:rFonts w:hint="eastAsia"/>
          <w:lang w:eastAsia="zh-CN"/>
        </w:rPr>
      </w:pPr>
    </w:p>
    <w:p w14:paraId="2CB8A4F5"/>
    <w:p w14:paraId="58D1B8B1">
      <w:pPr>
        <w:pStyle w:val="21"/>
        <w:rPr>
          <w:color w:val="auto"/>
        </w:rPr>
      </w:pPr>
    </w:p>
    <w:p w14:paraId="43E00E01">
      <w:pPr>
        <w:pStyle w:val="20"/>
        <w:rPr>
          <w:rFonts w:hint="eastAsia"/>
          <w:lang w:eastAsia="zh-CN"/>
        </w:rPr>
      </w:pPr>
    </w:p>
    <w:p w14:paraId="53FA0AAC"/>
    <w:p w14:paraId="36507233"/>
    <w:p w14:paraId="5AA899CA"/>
    <w:p w14:paraId="2936BFC4"/>
    <w:p w14:paraId="740A0EF9"/>
    <w:p w14:paraId="57A7D16B"/>
    <w:p w14:paraId="003C5A4F"/>
    <w:sectPr>
      <w:footerReference r:id="rId5" w:type="default"/>
      <w:pgSz w:w="11906" w:h="16838"/>
      <w:pgMar w:top="1440" w:right="1800" w:bottom="1440" w:left="1800" w:header="851" w:footer="992" w:gutter="0"/>
      <w:pgNumType w:fmt="decimal"/>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DejaVu Sans"/>
    <w:panose1 w:val="02020603050405020304"/>
    <w:charset w:val="01"/>
    <w:family w:val="auto"/>
    <w:pitch w:val="default"/>
    <w:sig w:usb0="00000000" w:usb1="00000000" w:usb2="00000009" w:usb3="00000000" w:csb0="400001FF" w:csb1="FFFF0000"/>
  </w:font>
  <w:font w:name="宋体">
    <w:altName w:val="方正书宋_GBK"/>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MathJax_Vector"/>
    <w:panose1 w:val="05050102010706020507"/>
    <w:charset w:val="02"/>
    <w:family w:val="roman"/>
    <w:pitch w:val="default"/>
    <w:sig w:usb0="00000000" w:usb1="00000000" w:usb2="00000000" w:usb3="00000000" w:csb0="80000000" w:csb1="00000000"/>
  </w:font>
  <w:font w:name="DejaVu Sans">
    <w:panose1 w:val="020B0603030804020204"/>
    <w:charset w:val="00"/>
    <w:family w:val="auto"/>
    <w:pitch w:val="default"/>
    <w:sig w:usb0="E7006EFF" w:usb1="D200FDFF" w:usb2="0A246029" w:usb3="0400200C" w:csb0="600001FF" w:csb1="DFFF0000"/>
  </w:font>
  <w:font w:name="Calibri">
    <w:altName w:val="DejaVu Sans"/>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楷体_GB2312">
    <w:altName w:val="方正楷体_GBK"/>
    <w:panose1 w:val="02010609030101010101"/>
    <w:charset w:val="86"/>
    <w:family w:val="modern"/>
    <w:pitch w:val="default"/>
    <w:sig w:usb0="00000000" w:usb1="00000000" w:usb2="00000000" w:usb3="00000000" w:csb0="00040000" w:csb1="00000000"/>
  </w:font>
  <w:font w:name="方正楷体_GBK">
    <w:panose1 w:val="02000000000000000000"/>
    <w:charset w:val="86"/>
    <w:family w:val="auto"/>
    <w:pitch w:val="default"/>
    <w:sig w:usb0="00000001" w:usb1="08000000" w:usb2="00000000" w:usb3="00000000" w:csb0="00040000" w:csb1="00000000"/>
  </w:font>
  <w:font w:name="仿宋_GB2312">
    <w:altName w:val="方正仿宋_GBK"/>
    <w:panose1 w:val="02010609030101010101"/>
    <w:charset w:val="86"/>
    <w:family w:val="auto"/>
    <w:pitch w:val="default"/>
    <w:sig w:usb0="00000000" w:usb1="00000000" w:usb2="00000000" w:usb3="00000000" w:csb0="00040000" w:csb1="00000000"/>
  </w:font>
  <w:font w:name="方正仿宋_GBK">
    <w:panose1 w:val="02000000000000000000"/>
    <w:charset w:val="86"/>
    <w:family w:val="auto"/>
    <w:pitch w:val="default"/>
    <w:sig w:usb0="00000001" w:usb1="08000000" w:usb2="00000000" w:usb3="00000000" w:csb0="00040000" w:csb1="00000000"/>
  </w:font>
  <w:font w:name="方正小标宋简体">
    <w:panose1 w:val="02000000000000000000"/>
    <w:charset w:val="86"/>
    <w:family w:val="auto"/>
    <w:pitch w:val="default"/>
    <w:sig w:usb0="A00002BF" w:usb1="184F6CFA" w:usb2="00000012" w:usb3="00000000" w:csb0="00040001" w:csb1="00000000"/>
  </w:font>
  <w:font w:name="方正黑体_GBK">
    <w:panose1 w:val="02000000000000000000"/>
    <w:charset w:val="86"/>
    <w:family w:val="auto"/>
    <w:pitch w:val="default"/>
    <w:sig w:usb0="00000001" w:usb1="08000000" w:usb2="00000000" w:usb3="00000000" w:csb0="00040000" w:csb1="00000000"/>
  </w:font>
  <w:font w:name="仿宋">
    <w:altName w:val="方正仿宋_GBK"/>
    <w:panose1 w:val="02010609060101010101"/>
    <w:charset w:val="86"/>
    <w:family w:val="auto"/>
    <w:pitch w:val="default"/>
    <w:sig w:usb0="00000000" w:usb1="00000000" w:usb2="00000016" w:usb3="00000000" w:csb0="00040001" w:csb1="00000000"/>
  </w:font>
  <w:font w:name="华文宋体">
    <w:panose1 w:val="02010600040101010101"/>
    <w:charset w:val="86"/>
    <w:family w:val="auto"/>
    <w:pitch w:val="default"/>
    <w:sig w:usb0="00000287" w:usb1="080F0000" w:usb2="00000000" w:usb3="00000000" w:csb0="0004009F" w:csb1="DFD70000"/>
  </w:font>
  <w:font w:name="MathJax_Vector">
    <w:panose1 w:val="02000603000000000000"/>
    <w:charset w:val="00"/>
    <w:family w:val="auto"/>
    <w:pitch w:val="default"/>
    <w:sig w:usb0="00000001" w:usb1="0000002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E359C88">
    <w:pPr>
      <w:pStyle w:val="10"/>
      <w:rPr>
        <w:rFonts w:hint="eastAsia" w:ascii="仿宋_GB2312" w:eastAsia="仿宋_GB2312"/>
        <w:bCs/>
        <w:u w:val="single"/>
      </w:rPr>
    </w:pPr>
    <w:r>
      <w:rPr>
        <w:sz w:val="18"/>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7D20831">
                          <w:pPr>
                            <w:pStyle w:val="10"/>
                          </w:pPr>
                          <w:r>
                            <w:fldChar w:fldCharType="begin"/>
                          </w:r>
                          <w:r>
                            <w:instrText xml:space="preserve"> PAGE  \* MERGEFORMAT </w:instrText>
                          </w:r>
                          <w:r>
                            <w:fldChar w:fldCharType="separate"/>
                          </w:r>
                          <w:r>
                            <w:t>2</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wiRJeMQIAAGEEAAAOAAAAAAAAAAEAIAAAAB8BAABkcnMvZTJvRG9jLnhtbFBLBQYA&#10;AAAABgAGAFkBAADCBQAAAAA=&#10;">
              <v:fill on="f" focussize="0,0"/>
              <v:stroke on="f" weight="0.5pt"/>
              <v:imagedata o:title=""/>
              <o:lock v:ext="edit" aspectratio="f"/>
              <v:textbox inset="0mm,0mm,0mm,0mm" style="mso-fit-shape-to-text:t;">
                <w:txbxContent>
                  <w:p w14:paraId="77D20831">
                    <w:pPr>
                      <w:pStyle w:val="10"/>
                    </w:pPr>
                    <w:r>
                      <w:fldChar w:fldCharType="begin"/>
                    </w:r>
                    <w:r>
                      <w:instrText xml:space="preserve"> PAGE  \* MERGEFORMAT </w:instrText>
                    </w:r>
                    <w:r>
                      <w:fldChar w:fldCharType="separate"/>
                    </w:r>
                    <w:r>
                      <w:t>2</w:t>
                    </w:r>
                    <w:r>
                      <w:fldChar w:fldCharType="end"/>
                    </w:r>
                  </w:p>
                </w:txbxContent>
              </v:textbox>
            </v:shape>
          </w:pict>
        </mc:Fallback>
      </mc:AlternateContent>
    </w:r>
    <w:r>
      <w:rPr>
        <w:rFonts w:hint="eastAsia" w:ascii="仿宋_GB2312" w:eastAsia="仿宋_GB2312"/>
        <w:bCs/>
        <w:u w:val="single"/>
      </w:rPr>
      <w:t xml:space="preserve">                                                                                                 </w:t>
    </w:r>
  </w:p>
  <w:p w14:paraId="1A9478CC">
    <w:pPr>
      <w:adjustRightInd w:val="0"/>
      <w:snapToGrid w:val="0"/>
      <w:spacing w:line="260" w:lineRule="atLeast"/>
      <w:rPr>
        <w:rFonts w:hint="eastAsia"/>
        <w:kern w:val="0"/>
        <w:sz w:val="18"/>
        <w:szCs w:val="21"/>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06BF6C8">
    <w:pPr>
      <w:pStyle w:val="10"/>
      <w:rPr>
        <w:rFonts w:hint="eastAsia" w:ascii="仿宋_GB2312" w:eastAsia="仿宋_GB2312"/>
        <w:bCs/>
        <w:u w:val="single"/>
      </w:rPr>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600D7D7">
                          <w:pPr>
                            <w:pStyle w:val="10"/>
                          </w:pPr>
                          <w:r>
                            <w:fldChar w:fldCharType="begin"/>
                          </w:r>
                          <w:r>
                            <w:instrText xml:space="preserve"> PAGE  \* MERGEFORMAT </w:instrText>
                          </w:r>
                          <w:r>
                            <w:fldChar w:fldCharType="separate"/>
                          </w:r>
                          <w:r>
                            <w:t>15</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GA044yAgAAY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4YDTjjICAABhBAAADgAAAAAAAAABACAAAAAfAQAAZHJzL2Uyb0RvYy54bWxQSwUG&#10;AAAAAAYABgBZAQAAwwUAAAAA&#10;">
              <v:fill on="f" focussize="0,0"/>
              <v:stroke on="f" weight="0.5pt"/>
              <v:imagedata o:title=""/>
              <o:lock v:ext="edit" aspectratio="f"/>
              <v:textbox inset="0mm,0mm,0mm,0mm" style="mso-fit-shape-to-text:t;">
                <w:txbxContent>
                  <w:p w14:paraId="3600D7D7">
                    <w:pPr>
                      <w:pStyle w:val="10"/>
                    </w:pPr>
                    <w:r>
                      <w:fldChar w:fldCharType="begin"/>
                    </w:r>
                    <w:r>
                      <w:instrText xml:space="preserve"> PAGE  \* MERGEFORMAT </w:instrText>
                    </w:r>
                    <w:r>
                      <w:fldChar w:fldCharType="separate"/>
                    </w:r>
                    <w:r>
                      <w:t>15</w:t>
                    </w:r>
                    <w:r>
                      <w:fldChar w:fldCharType="end"/>
                    </w:r>
                  </w:p>
                </w:txbxContent>
              </v:textbox>
            </v:shape>
          </w:pict>
        </mc:Fallback>
      </mc:AlternateContent>
    </w:r>
    <w:r>
      <w:rPr>
        <w:rFonts w:hint="eastAsia" w:ascii="仿宋_GB2312" w:eastAsia="仿宋_GB2312"/>
        <w:bCs/>
        <w:u w:val="single"/>
      </w:rPr>
      <w:t xml:space="preserve">                                                                                                 </w:t>
    </w:r>
  </w:p>
  <w:p w14:paraId="77360475">
    <w:pPr>
      <w:adjustRightInd w:val="0"/>
      <w:snapToGrid w:val="0"/>
      <w:spacing w:line="260" w:lineRule="atLeast"/>
      <w:rPr>
        <w:rFonts w:hint="eastAsia"/>
        <w:kern w:val="0"/>
        <w:sz w:val="18"/>
        <w:szCs w:val="21"/>
      </w:rP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6E64788">
    <w:pPr>
      <w:pStyle w:val="11"/>
      <w:ind w:left="8280" w:hanging="8280" w:hangingChars="4600"/>
      <w:jc w:val="both"/>
      <w:rPr>
        <w:rFonts w:hint="eastAsia"/>
      </w:rPr>
    </w:pPr>
    <w:r>
      <w:rPr>
        <w:rFonts w:hint="eastAsia"/>
      </w:rP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B68914C"/>
    <w:multiLevelType w:val="singleLevel"/>
    <w:tmpl w:val="BB68914C"/>
    <w:lvl w:ilvl="0" w:tentative="0">
      <w:start w:val="2"/>
      <w:numFmt w:val="chineseCounting"/>
      <w:suff w:val="nothing"/>
      <w:lvlText w:val="%1、"/>
      <w:lvlJc w:val="left"/>
      <w:rPr>
        <w:rFonts w:hint="eastAsia"/>
      </w:rPr>
    </w:lvl>
  </w:abstractNum>
  <w:abstractNum w:abstractNumId="1">
    <w:nsid w:val="EB67FE42"/>
    <w:multiLevelType w:val="singleLevel"/>
    <w:tmpl w:val="EB67FE42"/>
    <w:lvl w:ilvl="0" w:tentative="0">
      <w:start w:val="1"/>
      <w:numFmt w:val="decimal"/>
      <w:suff w:val="nothing"/>
      <w:lvlText w:val="%1、"/>
      <w:lvlJc w:val="left"/>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WU3YmMxNGQ0NDE0NTRiYjQ3MWFkZjk1MWM2MTc2NWEifQ=="/>
  </w:docVars>
  <w:rsids>
    <w:rsidRoot w:val="6DE375E4"/>
    <w:rsid w:val="008318E5"/>
    <w:rsid w:val="00AE556A"/>
    <w:rsid w:val="01350E35"/>
    <w:rsid w:val="01807593"/>
    <w:rsid w:val="01EF5CA0"/>
    <w:rsid w:val="02390242"/>
    <w:rsid w:val="03E43FAE"/>
    <w:rsid w:val="04653F41"/>
    <w:rsid w:val="04B72FC8"/>
    <w:rsid w:val="04F57A38"/>
    <w:rsid w:val="050719CA"/>
    <w:rsid w:val="06934BAA"/>
    <w:rsid w:val="06E91EC4"/>
    <w:rsid w:val="086F75C9"/>
    <w:rsid w:val="09C0303A"/>
    <w:rsid w:val="0A3F4F3C"/>
    <w:rsid w:val="0A8A74D4"/>
    <w:rsid w:val="0CAD77BD"/>
    <w:rsid w:val="0E331420"/>
    <w:rsid w:val="0EDD1643"/>
    <w:rsid w:val="0FB9029C"/>
    <w:rsid w:val="10897B23"/>
    <w:rsid w:val="10914EF9"/>
    <w:rsid w:val="10B8663C"/>
    <w:rsid w:val="114A6E83"/>
    <w:rsid w:val="12080B62"/>
    <w:rsid w:val="12994AC5"/>
    <w:rsid w:val="129F447F"/>
    <w:rsid w:val="12C86253"/>
    <w:rsid w:val="15060AC8"/>
    <w:rsid w:val="15125EAE"/>
    <w:rsid w:val="15675A4C"/>
    <w:rsid w:val="1691323B"/>
    <w:rsid w:val="17E51656"/>
    <w:rsid w:val="17F91BB8"/>
    <w:rsid w:val="193E7D91"/>
    <w:rsid w:val="1943608F"/>
    <w:rsid w:val="19E91315"/>
    <w:rsid w:val="1AF56B46"/>
    <w:rsid w:val="1B7B72C0"/>
    <w:rsid w:val="1D5071B5"/>
    <w:rsid w:val="1D5D59A6"/>
    <w:rsid w:val="1DD7486D"/>
    <w:rsid w:val="1E79119D"/>
    <w:rsid w:val="1EFD25AF"/>
    <w:rsid w:val="1F334F58"/>
    <w:rsid w:val="1F385662"/>
    <w:rsid w:val="1F796B24"/>
    <w:rsid w:val="1FC602A8"/>
    <w:rsid w:val="1FDF1D8C"/>
    <w:rsid w:val="1FDFE26B"/>
    <w:rsid w:val="1FE73549"/>
    <w:rsid w:val="1FFF6652"/>
    <w:rsid w:val="2038045E"/>
    <w:rsid w:val="209055C8"/>
    <w:rsid w:val="20AF0900"/>
    <w:rsid w:val="20B41DA7"/>
    <w:rsid w:val="21C61C7A"/>
    <w:rsid w:val="2383771E"/>
    <w:rsid w:val="23F374DB"/>
    <w:rsid w:val="24881A32"/>
    <w:rsid w:val="24E375C9"/>
    <w:rsid w:val="25266F96"/>
    <w:rsid w:val="267547DF"/>
    <w:rsid w:val="272B6E6C"/>
    <w:rsid w:val="27CF2BB7"/>
    <w:rsid w:val="28E81B29"/>
    <w:rsid w:val="28FD390A"/>
    <w:rsid w:val="29B45A41"/>
    <w:rsid w:val="2A174DA9"/>
    <w:rsid w:val="2AB010A8"/>
    <w:rsid w:val="2AC66F99"/>
    <w:rsid w:val="2C0A2E19"/>
    <w:rsid w:val="2C7642D0"/>
    <w:rsid w:val="2CC97A35"/>
    <w:rsid w:val="2DD77C64"/>
    <w:rsid w:val="2DDA1E78"/>
    <w:rsid w:val="2DE00B8C"/>
    <w:rsid w:val="2EAC037F"/>
    <w:rsid w:val="2EB67A5C"/>
    <w:rsid w:val="2F9730FD"/>
    <w:rsid w:val="302741D2"/>
    <w:rsid w:val="308B184D"/>
    <w:rsid w:val="309C1E01"/>
    <w:rsid w:val="30BB11DD"/>
    <w:rsid w:val="31F17CD1"/>
    <w:rsid w:val="321B02E0"/>
    <w:rsid w:val="324F4D43"/>
    <w:rsid w:val="3330157F"/>
    <w:rsid w:val="33384C93"/>
    <w:rsid w:val="340F06E9"/>
    <w:rsid w:val="34C12F54"/>
    <w:rsid w:val="35101668"/>
    <w:rsid w:val="366241E2"/>
    <w:rsid w:val="369029A0"/>
    <w:rsid w:val="36B66AAC"/>
    <w:rsid w:val="36E47928"/>
    <w:rsid w:val="372F7378"/>
    <w:rsid w:val="37BA0809"/>
    <w:rsid w:val="37D7A604"/>
    <w:rsid w:val="37DE919F"/>
    <w:rsid w:val="38F7D690"/>
    <w:rsid w:val="397348CD"/>
    <w:rsid w:val="39FBA7F3"/>
    <w:rsid w:val="3A8E0AB7"/>
    <w:rsid w:val="3A994AB7"/>
    <w:rsid w:val="3B3B544D"/>
    <w:rsid w:val="3B654F2B"/>
    <w:rsid w:val="3B9B6E72"/>
    <w:rsid w:val="3BB72BAE"/>
    <w:rsid w:val="3BFC7D2B"/>
    <w:rsid w:val="3C7C799C"/>
    <w:rsid w:val="3C8A61A4"/>
    <w:rsid w:val="3D5E17FF"/>
    <w:rsid w:val="3DF93413"/>
    <w:rsid w:val="3DFD1951"/>
    <w:rsid w:val="3DFFD27E"/>
    <w:rsid w:val="3E1F0DA4"/>
    <w:rsid w:val="3E584E51"/>
    <w:rsid w:val="3E62C1E0"/>
    <w:rsid w:val="3E6E70D5"/>
    <w:rsid w:val="3EBE1ADE"/>
    <w:rsid w:val="3F595550"/>
    <w:rsid w:val="3F788D05"/>
    <w:rsid w:val="3FB7200B"/>
    <w:rsid w:val="3FEF41F9"/>
    <w:rsid w:val="3FF36FC1"/>
    <w:rsid w:val="3FFBF02C"/>
    <w:rsid w:val="403B4B34"/>
    <w:rsid w:val="4140452A"/>
    <w:rsid w:val="414D7889"/>
    <w:rsid w:val="41BB0BAE"/>
    <w:rsid w:val="425629F5"/>
    <w:rsid w:val="4284152B"/>
    <w:rsid w:val="429A4992"/>
    <w:rsid w:val="42FF3888"/>
    <w:rsid w:val="435B161D"/>
    <w:rsid w:val="43B25DAC"/>
    <w:rsid w:val="44771DFD"/>
    <w:rsid w:val="45D569C3"/>
    <w:rsid w:val="46C011EB"/>
    <w:rsid w:val="475F9F54"/>
    <w:rsid w:val="479B74B7"/>
    <w:rsid w:val="48735221"/>
    <w:rsid w:val="489D0BB8"/>
    <w:rsid w:val="49E92B05"/>
    <w:rsid w:val="4A354E62"/>
    <w:rsid w:val="4AEE1A11"/>
    <w:rsid w:val="4B7F39F4"/>
    <w:rsid w:val="4B9387EE"/>
    <w:rsid w:val="4BAE646F"/>
    <w:rsid w:val="4CAC1559"/>
    <w:rsid w:val="4D1D09A0"/>
    <w:rsid w:val="4D754257"/>
    <w:rsid w:val="4DCD6AB3"/>
    <w:rsid w:val="4E334DF1"/>
    <w:rsid w:val="4EE7662F"/>
    <w:rsid w:val="4F9F8553"/>
    <w:rsid w:val="50216DCD"/>
    <w:rsid w:val="50540C20"/>
    <w:rsid w:val="506258C6"/>
    <w:rsid w:val="51AC28BD"/>
    <w:rsid w:val="52183ACC"/>
    <w:rsid w:val="5275566D"/>
    <w:rsid w:val="52950FA7"/>
    <w:rsid w:val="52EEB99C"/>
    <w:rsid w:val="531356F0"/>
    <w:rsid w:val="53238E8B"/>
    <w:rsid w:val="537E2BE5"/>
    <w:rsid w:val="53B55872"/>
    <w:rsid w:val="544055F2"/>
    <w:rsid w:val="54AD4386"/>
    <w:rsid w:val="55D8243C"/>
    <w:rsid w:val="575FAF7E"/>
    <w:rsid w:val="57EFF907"/>
    <w:rsid w:val="581A7C72"/>
    <w:rsid w:val="583A4BD7"/>
    <w:rsid w:val="59C74B1F"/>
    <w:rsid w:val="5A886F59"/>
    <w:rsid w:val="5BDF167E"/>
    <w:rsid w:val="5BEE86D6"/>
    <w:rsid w:val="5DEFA520"/>
    <w:rsid w:val="5E9BBF88"/>
    <w:rsid w:val="5EBFE873"/>
    <w:rsid w:val="5EF9D72E"/>
    <w:rsid w:val="5F153ADC"/>
    <w:rsid w:val="5FBFAB6E"/>
    <w:rsid w:val="604D5946"/>
    <w:rsid w:val="611B6B1B"/>
    <w:rsid w:val="61FF68C0"/>
    <w:rsid w:val="62C222C2"/>
    <w:rsid w:val="632D7C40"/>
    <w:rsid w:val="63F39F53"/>
    <w:rsid w:val="64133D6A"/>
    <w:rsid w:val="64245572"/>
    <w:rsid w:val="653D36B9"/>
    <w:rsid w:val="65824D95"/>
    <w:rsid w:val="674A3DD5"/>
    <w:rsid w:val="678E4F5D"/>
    <w:rsid w:val="67F3562A"/>
    <w:rsid w:val="67FFBBE3"/>
    <w:rsid w:val="680E122C"/>
    <w:rsid w:val="6A4E1D63"/>
    <w:rsid w:val="6C486FE4"/>
    <w:rsid w:val="6CA409DF"/>
    <w:rsid w:val="6D9F787E"/>
    <w:rsid w:val="6DBC6A8E"/>
    <w:rsid w:val="6DBE71AC"/>
    <w:rsid w:val="6DE375E4"/>
    <w:rsid w:val="6DFF0C8E"/>
    <w:rsid w:val="6E8E5287"/>
    <w:rsid w:val="6EEFE731"/>
    <w:rsid w:val="6EF17664"/>
    <w:rsid w:val="6F6E499D"/>
    <w:rsid w:val="6F8D6265"/>
    <w:rsid w:val="6FAC3B48"/>
    <w:rsid w:val="6FAD463B"/>
    <w:rsid w:val="6FB7ACDA"/>
    <w:rsid w:val="6FBE332C"/>
    <w:rsid w:val="6FD61CE4"/>
    <w:rsid w:val="6FDBE144"/>
    <w:rsid w:val="6FEF60A8"/>
    <w:rsid w:val="6FFF67CC"/>
    <w:rsid w:val="70CE0BC9"/>
    <w:rsid w:val="71554367"/>
    <w:rsid w:val="71584067"/>
    <w:rsid w:val="71F26E91"/>
    <w:rsid w:val="71F8DB24"/>
    <w:rsid w:val="72CE2295"/>
    <w:rsid w:val="72FB9D37"/>
    <w:rsid w:val="735201FF"/>
    <w:rsid w:val="737B50A4"/>
    <w:rsid w:val="73F40E72"/>
    <w:rsid w:val="74566F5C"/>
    <w:rsid w:val="750117A8"/>
    <w:rsid w:val="7537C32F"/>
    <w:rsid w:val="755B2270"/>
    <w:rsid w:val="75E27514"/>
    <w:rsid w:val="762BE131"/>
    <w:rsid w:val="76920D75"/>
    <w:rsid w:val="76C47877"/>
    <w:rsid w:val="76FC90CC"/>
    <w:rsid w:val="76FF6CFD"/>
    <w:rsid w:val="77423DFF"/>
    <w:rsid w:val="77EE6ED4"/>
    <w:rsid w:val="77F77935"/>
    <w:rsid w:val="77FD832A"/>
    <w:rsid w:val="783B5EA9"/>
    <w:rsid w:val="78B114A6"/>
    <w:rsid w:val="79C6FDAF"/>
    <w:rsid w:val="79E039F1"/>
    <w:rsid w:val="79EB699D"/>
    <w:rsid w:val="79FFEA3A"/>
    <w:rsid w:val="7A3E5854"/>
    <w:rsid w:val="7ABA298D"/>
    <w:rsid w:val="7B0620DE"/>
    <w:rsid w:val="7B7D7C18"/>
    <w:rsid w:val="7BBF44BB"/>
    <w:rsid w:val="7BF15CE4"/>
    <w:rsid w:val="7C3A27E5"/>
    <w:rsid w:val="7C5533D1"/>
    <w:rsid w:val="7D9727DD"/>
    <w:rsid w:val="7D9F76F5"/>
    <w:rsid w:val="7DDF8A36"/>
    <w:rsid w:val="7DFE74A2"/>
    <w:rsid w:val="7DFF061C"/>
    <w:rsid w:val="7E2117BD"/>
    <w:rsid w:val="7E7D4CE6"/>
    <w:rsid w:val="7E8BAD0B"/>
    <w:rsid w:val="7ED7DBED"/>
    <w:rsid w:val="7EF7B2A4"/>
    <w:rsid w:val="7EFB4F6E"/>
    <w:rsid w:val="7F164138"/>
    <w:rsid w:val="7F1A5E95"/>
    <w:rsid w:val="7F3B676F"/>
    <w:rsid w:val="7FA75B91"/>
    <w:rsid w:val="7FB1DF06"/>
    <w:rsid w:val="7FBC7699"/>
    <w:rsid w:val="7FCFF1E1"/>
    <w:rsid w:val="7FEEAFCD"/>
    <w:rsid w:val="7FF76203"/>
    <w:rsid w:val="7FFB0877"/>
    <w:rsid w:val="7FFDFA69"/>
    <w:rsid w:val="7FFE88A1"/>
    <w:rsid w:val="7FFFD909"/>
    <w:rsid w:val="87EFD207"/>
    <w:rsid w:val="8B7D3439"/>
    <w:rsid w:val="8BBFD1F1"/>
    <w:rsid w:val="8BED7ACB"/>
    <w:rsid w:val="8EFAA180"/>
    <w:rsid w:val="8EFE3913"/>
    <w:rsid w:val="8FCFBFEF"/>
    <w:rsid w:val="9EFF74B7"/>
    <w:rsid w:val="9F670A24"/>
    <w:rsid w:val="A4FC5874"/>
    <w:rsid w:val="A99BC227"/>
    <w:rsid w:val="ABFF86F2"/>
    <w:rsid w:val="ADFDDBA5"/>
    <w:rsid w:val="AFDF5C35"/>
    <w:rsid w:val="AFEFD62F"/>
    <w:rsid w:val="B7FBACA6"/>
    <w:rsid w:val="BBDFF490"/>
    <w:rsid w:val="BCD519AA"/>
    <w:rsid w:val="BF59071B"/>
    <w:rsid w:val="BF7D9491"/>
    <w:rsid w:val="BFF6A0A8"/>
    <w:rsid w:val="BFF77B2B"/>
    <w:rsid w:val="BFF77D2B"/>
    <w:rsid w:val="C3FEA355"/>
    <w:rsid w:val="CCCFC2B6"/>
    <w:rsid w:val="CDFF7760"/>
    <w:rsid w:val="CFFF8E32"/>
    <w:rsid w:val="D5BCDEB3"/>
    <w:rsid w:val="D6D5AD7C"/>
    <w:rsid w:val="D7D36704"/>
    <w:rsid w:val="DBDE3CFA"/>
    <w:rsid w:val="DFAD8580"/>
    <w:rsid w:val="DFBFCC3A"/>
    <w:rsid w:val="DFF97BBC"/>
    <w:rsid w:val="DFFA836E"/>
    <w:rsid w:val="DFFEDE01"/>
    <w:rsid w:val="DFFF05F4"/>
    <w:rsid w:val="DFFF41B0"/>
    <w:rsid w:val="E6F7C8DE"/>
    <w:rsid w:val="E87AC6AD"/>
    <w:rsid w:val="E9FE6660"/>
    <w:rsid w:val="EADE7AA2"/>
    <w:rsid w:val="EB5780E2"/>
    <w:rsid w:val="ED6D9162"/>
    <w:rsid w:val="EF7B1925"/>
    <w:rsid w:val="EFECA95C"/>
    <w:rsid w:val="EFF91F3A"/>
    <w:rsid w:val="EFFF278C"/>
    <w:rsid w:val="F1347A70"/>
    <w:rsid w:val="F1F77FE9"/>
    <w:rsid w:val="F5A5DF3F"/>
    <w:rsid w:val="F5DD59FD"/>
    <w:rsid w:val="F725A26B"/>
    <w:rsid w:val="F76D9192"/>
    <w:rsid w:val="F7AF362D"/>
    <w:rsid w:val="F7CD301F"/>
    <w:rsid w:val="F7D57869"/>
    <w:rsid w:val="F91F5623"/>
    <w:rsid w:val="F99F179C"/>
    <w:rsid w:val="FAC9F970"/>
    <w:rsid w:val="FB6F87D3"/>
    <w:rsid w:val="FB7D52BD"/>
    <w:rsid w:val="FBBD03F1"/>
    <w:rsid w:val="FBF3B75B"/>
    <w:rsid w:val="FCEB7648"/>
    <w:rsid w:val="FDDFF252"/>
    <w:rsid w:val="FDF7EAA8"/>
    <w:rsid w:val="FDFF9C76"/>
    <w:rsid w:val="FE551EAF"/>
    <w:rsid w:val="FEAFF452"/>
    <w:rsid w:val="FED7AE9E"/>
    <w:rsid w:val="FEE34724"/>
    <w:rsid w:val="FEF1E176"/>
    <w:rsid w:val="FEFF70D4"/>
    <w:rsid w:val="FF1EFC35"/>
    <w:rsid w:val="FF477DD4"/>
    <w:rsid w:val="FF5F7F20"/>
    <w:rsid w:val="FF7B9B69"/>
    <w:rsid w:val="FF7D155A"/>
    <w:rsid w:val="FFAFFB84"/>
    <w:rsid w:val="FFBF9032"/>
    <w:rsid w:val="FFC8EF32"/>
    <w:rsid w:val="FFD76697"/>
    <w:rsid w:val="FFD98FC4"/>
    <w:rsid w:val="FFDB1900"/>
    <w:rsid w:val="FFDE8306"/>
    <w:rsid w:val="FFDF81E1"/>
    <w:rsid w:val="FFE13652"/>
    <w:rsid w:val="FFECE770"/>
    <w:rsid w:val="FFEFBF13"/>
    <w:rsid w:val="FFF3DD05"/>
    <w:rsid w:val="FFF7161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1" w:semiHidden="0" w:name="Body Text"/>
    <w:lsdException w:qFormat="1" w:unhideWhenUsed="0" w:uiPriority="99"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autoRedefine/>
    <w:qFormat/>
    <w:uiPriority w:val="0"/>
    <w:pPr>
      <w:keepNext/>
      <w:keepLines/>
      <w:adjustRightInd w:val="0"/>
      <w:spacing w:before="340" w:after="330" w:line="578" w:lineRule="atLeast"/>
      <w:textAlignment w:val="baseline"/>
      <w:outlineLvl w:val="0"/>
    </w:pPr>
    <w:rPr>
      <w:b/>
      <w:kern w:val="44"/>
      <w:sz w:val="44"/>
      <w:szCs w:val="20"/>
    </w:rPr>
  </w:style>
  <w:style w:type="paragraph" w:styleId="3">
    <w:name w:val="heading 2"/>
    <w:basedOn w:val="1"/>
    <w:next w:val="1"/>
    <w:qFormat/>
    <w:uiPriority w:val="0"/>
    <w:pPr>
      <w:keepNext/>
      <w:keepLines/>
      <w:spacing w:line="360" w:lineRule="auto"/>
      <w:outlineLvl w:val="1"/>
    </w:pPr>
    <w:rPr>
      <w:b/>
      <w:bCs/>
      <w:sz w:val="24"/>
      <w:szCs w:val="32"/>
    </w:rPr>
  </w:style>
  <w:style w:type="paragraph" w:styleId="4">
    <w:name w:val="heading 3"/>
    <w:basedOn w:val="1"/>
    <w:next w:val="1"/>
    <w:autoRedefine/>
    <w:qFormat/>
    <w:uiPriority w:val="0"/>
    <w:pPr>
      <w:keepNext/>
      <w:keepLines/>
      <w:adjustRightInd w:val="0"/>
      <w:spacing w:before="260" w:after="260" w:line="416" w:lineRule="atLeast"/>
      <w:textAlignment w:val="baseline"/>
      <w:outlineLvl w:val="2"/>
    </w:pPr>
    <w:rPr>
      <w:b/>
      <w:kern w:val="0"/>
      <w:sz w:val="32"/>
      <w:szCs w:val="20"/>
    </w:rPr>
  </w:style>
  <w:style w:type="character" w:default="1" w:styleId="16">
    <w:name w:val="Default Paragraph Font"/>
    <w:autoRedefine/>
    <w:semiHidden/>
    <w:qFormat/>
    <w:uiPriority w:val="0"/>
  </w:style>
  <w:style w:type="table" w:default="1" w:styleId="14">
    <w:name w:val="Normal Table"/>
    <w:autoRedefine/>
    <w:semiHidden/>
    <w:qFormat/>
    <w:uiPriority w:val="0"/>
    <w:tblPr>
      <w:tblCellMar>
        <w:top w:w="0" w:type="dxa"/>
        <w:left w:w="108" w:type="dxa"/>
        <w:bottom w:w="0" w:type="dxa"/>
        <w:right w:w="108" w:type="dxa"/>
      </w:tblCellMar>
    </w:tblPr>
  </w:style>
  <w:style w:type="paragraph" w:styleId="5">
    <w:name w:val="Normal Indent"/>
    <w:basedOn w:val="1"/>
    <w:qFormat/>
    <w:uiPriority w:val="0"/>
    <w:pPr>
      <w:widowControl/>
      <w:ind w:firstLine="420"/>
      <w:jc w:val="left"/>
    </w:pPr>
    <w:rPr>
      <w:kern w:val="0"/>
      <w:sz w:val="20"/>
      <w:szCs w:val="20"/>
    </w:rPr>
  </w:style>
  <w:style w:type="paragraph" w:styleId="6">
    <w:name w:val="annotation text"/>
    <w:basedOn w:val="1"/>
    <w:qFormat/>
    <w:uiPriority w:val="0"/>
    <w:pPr>
      <w:jc w:val="left"/>
    </w:pPr>
  </w:style>
  <w:style w:type="paragraph" w:styleId="7">
    <w:name w:val="Body Text"/>
    <w:basedOn w:val="1"/>
    <w:qFormat/>
    <w:uiPriority w:val="1"/>
    <w:pPr>
      <w:ind w:left="220"/>
    </w:pPr>
    <w:rPr>
      <w:rFonts w:ascii="宋体" w:hAnsi="宋体" w:eastAsia="宋体" w:cs="宋体"/>
      <w:sz w:val="24"/>
      <w:szCs w:val="24"/>
      <w:lang w:val="zh-CN" w:eastAsia="zh-CN" w:bidi="zh-CN"/>
    </w:rPr>
  </w:style>
  <w:style w:type="paragraph" w:styleId="8">
    <w:name w:val="Body Text Indent"/>
    <w:basedOn w:val="1"/>
    <w:autoRedefine/>
    <w:qFormat/>
    <w:uiPriority w:val="99"/>
    <w:pPr>
      <w:spacing w:line="400" w:lineRule="exact"/>
      <w:ind w:left="630"/>
    </w:pPr>
    <w:rPr>
      <w:rFonts w:ascii="楷体_GB2312"/>
      <w:sz w:val="30"/>
      <w:szCs w:val="30"/>
    </w:rPr>
  </w:style>
  <w:style w:type="paragraph" w:styleId="9">
    <w:name w:val="Date"/>
    <w:basedOn w:val="1"/>
    <w:next w:val="1"/>
    <w:qFormat/>
    <w:uiPriority w:val="0"/>
    <w:rPr>
      <w:color w:val="000000"/>
      <w:kern w:val="0"/>
      <w:sz w:val="30"/>
    </w:rPr>
  </w:style>
  <w:style w:type="paragraph" w:styleId="10">
    <w:name w:val="footer"/>
    <w:basedOn w:val="1"/>
    <w:autoRedefine/>
    <w:qFormat/>
    <w:uiPriority w:val="0"/>
    <w:pPr>
      <w:tabs>
        <w:tab w:val="center" w:pos="4153"/>
        <w:tab w:val="right" w:pos="8306"/>
      </w:tabs>
      <w:snapToGrid w:val="0"/>
      <w:jc w:val="left"/>
    </w:pPr>
    <w:rPr>
      <w:kern w:val="0"/>
      <w:sz w:val="18"/>
    </w:rPr>
  </w:style>
  <w:style w:type="paragraph" w:styleId="11">
    <w:name w:val="header"/>
    <w:basedOn w:val="1"/>
    <w:autoRedefine/>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12">
    <w:name w:val="Normal (Web)"/>
    <w:basedOn w:val="1"/>
    <w:autoRedefine/>
    <w:qFormat/>
    <w:uiPriority w:val="0"/>
    <w:rPr>
      <w:sz w:val="24"/>
    </w:rPr>
  </w:style>
  <w:style w:type="paragraph" w:styleId="13">
    <w:name w:val="Body Text First Indent 2"/>
    <w:basedOn w:val="8"/>
    <w:autoRedefine/>
    <w:qFormat/>
    <w:uiPriority w:val="0"/>
    <w:pPr>
      <w:overflowPunct w:val="0"/>
      <w:adjustRightInd w:val="0"/>
      <w:spacing w:line="500" w:lineRule="exact"/>
      <w:ind w:firstLine="420" w:firstLineChars="200"/>
      <w:textAlignment w:val="baseline"/>
    </w:pPr>
    <w:rPr>
      <w:rFonts w:eastAsia="仿宋_GB2312"/>
      <w:kern w:val="28"/>
      <w:sz w:val="28"/>
    </w:rPr>
  </w:style>
  <w:style w:type="table" w:styleId="15">
    <w:name w:val="Table Grid"/>
    <w:basedOn w:val="14"/>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17">
    <w:name w:val="Default"/>
    <w:autoRedefine/>
    <w:qFormat/>
    <w:uiPriority w:val="0"/>
    <w:pPr>
      <w:widowControl w:val="0"/>
      <w:autoSpaceDE w:val="0"/>
      <w:autoSpaceDN w:val="0"/>
      <w:adjustRightInd w:val="0"/>
    </w:pPr>
    <w:rPr>
      <w:rFonts w:ascii="仿宋_GB2312" w:hAnsi="Times New Roman" w:eastAsia="仿宋_GB2312" w:cs="仿宋_GB2312"/>
      <w:color w:val="000000"/>
      <w:sz w:val="24"/>
      <w:szCs w:val="24"/>
      <w:lang w:val="en-US" w:eastAsia="zh-CN" w:bidi="ar-SA"/>
    </w:rPr>
  </w:style>
  <w:style w:type="paragraph" w:customStyle="1" w:styleId="18">
    <w:name w:val="大标题"/>
    <w:basedOn w:val="1"/>
    <w:next w:val="13"/>
    <w:autoRedefine/>
    <w:qFormat/>
    <w:uiPriority w:val="0"/>
    <w:pPr>
      <w:jc w:val="center"/>
    </w:pPr>
    <w:rPr>
      <w:rFonts w:ascii="Arial" w:hAnsi="Arial" w:eastAsia="宋体"/>
      <w:b/>
      <w:sz w:val="28"/>
      <w:szCs w:val="24"/>
    </w:rPr>
  </w:style>
  <w:style w:type="paragraph" w:customStyle="1" w:styleId="19">
    <w:name w:val="正文格式"/>
    <w:basedOn w:val="1"/>
    <w:autoRedefine/>
    <w:qFormat/>
    <w:uiPriority w:val="0"/>
    <w:pPr>
      <w:widowControl/>
      <w:adjustRightInd w:val="0"/>
      <w:snapToGrid w:val="0"/>
      <w:spacing w:line="400" w:lineRule="atLeast"/>
      <w:ind w:firstLine="482"/>
      <w:textAlignment w:val="baseline"/>
    </w:pPr>
    <w:rPr>
      <w:kern w:val="0"/>
      <w:sz w:val="24"/>
    </w:rPr>
  </w:style>
  <w:style w:type="paragraph" w:customStyle="1" w:styleId="20">
    <w:name w:val="列出段落1"/>
    <w:basedOn w:val="1"/>
    <w:autoRedefine/>
    <w:qFormat/>
    <w:uiPriority w:val="99"/>
    <w:pPr>
      <w:ind w:firstLine="420" w:firstLineChars="200"/>
    </w:pPr>
  </w:style>
  <w:style w:type="paragraph" w:customStyle="1" w:styleId="21">
    <w:name w:val="无间隔1"/>
    <w:autoRedefine/>
    <w:qFormat/>
    <w:uiPriority w:val="0"/>
    <w:pPr>
      <w:widowControl w:val="0"/>
      <w:jc w:val="both"/>
    </w:pPr>
    <w:rPr>
      <w:rFonts w:ascii="Calibri" w:hAnsi="Calibri" w:eastAsia="宋体" w:cs="Times New Roman"/>
      <w:kern w:val="2"/>
      <w:sz w:val="21"/>
      <w:szCs w:val="22"/>
      <w:lang w:val="en-US" w:eastAsia="zh-CN" w:bidi="ar-SA"/>
    </w:rPr>
  </w:style>
  <w:style w:type="paragraph" w:styleId="22">
    <w:name w:val="List Paragraph"/>
    <w:basedOn w:val="1"/>
    <w:autoRedefine/>
    <w:qFormat/>
    <w:uiPriority w:val="34"/>
    <w:pPr>
      <w:ind w:firstLine="420" w:firstLineChars="200"/>
    </w:pPr>
    <w:rPr>
      <w:rFonts w:ascii="Calibri" w:hAnsi="Calibri"/>
      <w:szCs w:val="22"/>
    </w:rPr>
  </w:style>
  <w:style w:type="character" w:customStyle="1" w:styleId="23">
    <w:name w:val="NormalCharacter"/>
    <w:autoRedefine/>
    <w:semiHidden/>
    <w:qFormat/>
    <w:uiPriority w:val="0"/>
  </w:style>
</w:styles>
</file>

<file path=word/_rels/document.xml.rels><?xml version="1.0" encoding="UTF-8" standalone="yes"?>
<Relationships xmlns="http://schemas.openxmlformats.org/package/2006/relationships"><Relationship Id="rId9" Type="http://schemas.openxmlformats.org/officeDocument/2006/relationships/image" Target="media/image3.jpeg"/><Relationship Id="rId8" Type="http://schemas.openxmlformats.org/officeDocument/2006/relationships/image" Target="media/image2.jpeg"/><Relationship Id="rId7" Type="http://schemas.openxmlformats.org/officeDocument/2006/relationships/image" Target="media/image1.jpeg"/><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3" Type="http://schemas.openxmlformats.org/officeDocument/2006/relationships/fontTable" Target="fontTable.xml"/><Relationship Id="rId12" Type="http://schemas.openxmlformats.org/officeDocument/2006/relationships/numbering" Target="numbering.xml"/><Relationship Id="rId11" Type="http://schemas.openxmlformats.org/officeDocument/2006/relationships/customXml" Target="../customXml/item1.xml"/><Relationship Id="rId10" Type="http://schemas.openxmlformats.org/officeDocument/2006/relationships/image" Target="media/image4.jpe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25</Pages>
  <Words>6326</Words>
  <Characters>6702</Characters>
  <Lines>0</Lines>
  <Paragraphs>0</Paragraphs>
  <TotalTime>2</TotalTime>
  <ScaleCrop>false</ScaleCrop>
  <LinksUpToDate>false</LinksUpToDate>
  <CharactersWithSpaces>6934</CharactersWithSpaces>
  <Application>WPS Office_12.8.2.1119_F1E327BC-269C-435d-A152-05C5408002CA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2023-07-31T17:45:00Z</dcterms:created>
  <dc:creator>是小豹子</dc:creator>
  <cp:lastModifiedBy>沁sqr</cp:lastModifiedBy>
  <dcterms:modified xsi:type="dcterms:W3CDTF">2026-10-09T09:03:30Z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2052-12.8.2.1119</vt:lpwstr>
  </property>
  <property fmtid="{D5CDD505-2E9C-101B-9397-08002B2CF9AE}" pid="3" name="ICV">
    <vt:lpwstr>76FB0FAE7D39B64E20C5306ACAD8361B_43</vt:lpwstr>
  </property>
  <property fmtid="{D5CDD505-2E9C-101B-9397-08002B2CF9AE}" pid="4" name="KSOTemplateDocerSaveRecord">
    <vt:lpwstr>eyJoZGlkIjoiYjhlYmE2MWY2NTY0MzZmZTc1MzE0ZTI3ZDViMDM4ZWEiLCJ1c2VySWQiOiIxMDY1NzYwODA4In0=</vt:lpwstr>
  </property>
</Properties>
</file>