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napToGrid w:val="0"/>
        <w:jc w:val="center"/>
        <w:rPr>
          <w:rFonts w:ascii="Arial" w:hAnsi="Arial" w:eastAsia="方正小标宋简体" w:cs="Arial"/>
          <w:color w:val="auto"/>
          <w:sz w:val="72"/>
          <w:szCs w:val="72"/>
        </w:rPr>
      </w:pPr>
      <w:bookmarkStart w:id="0" w:name="_Toc16523570"/>
    </w:p>
    <w:p>
      <w:pPr>
        <w:pStyle w:val="6"/>
        <w:snapToGrid w:val="0"/>
        <w:jc w:val="center"/>
        <w:rPr>
          <w:rFonts w:ascii="Arial" w:hAnsi="Arial" w:eastAsia="方正小标宋简体" w:cs="Arial"/>
          <w:color w:val="auto"/>
          <w:sz w:val="72"/>
          <w:szCs w:val="72"/>
        </w:rPr>
      </w:pPr>
      <w:r>
        <w:rPr>
          <w:rFonts w:hint="eastAsia" w:ascii="Arial" w:hAnsi="Arial" w:eastAsia="方正小标宋简体" w:cs="Arial"/>
          <w:color w:val="auto"/>
          <w:sz w:val="72"/>
          <w:szCs w:val="72"/>
        </w:rPr>
        <w:t>娄底市中心医院</w:t>
      </w:r>
    </w:p>
    <w:p>
      <w:pPr>
        <w:pStyle w:val="6"/>
        <w:snapToGrid w:val="0"/>
        <w:jc w:val="center"/>
        <w:rPr>
          <w:rFonts w:ascii="Arial" w:hAnsi="Arial" w:eastAsia="方正小标宋简体" w:cs="Arial"/>
          <w:color w:val="auto"/>
          <w:sz w:val="72"/>
          <w:szCs w:val="72"/>
        </w:rPr>
      </w:pPr>
    </w:p>
    <w:p>
      <w:pPr>
        <w:pStyle w:val="6"/>
        <w:snapToGrid w:val="0"/>
        <w:jc w:val="center"/>
        <w:rPr>
          <w:rFonts w:ascii="Arial" w:hAnsi="Arial" w:eastAsia="方正小标宋简体" w:cs="Arial"/>
          <w:color w:val="auto"/>
          <w:sz w:val="72"/>
          <w:szCs w:val="72"/>
        </w:rPr>
      </w:pPr>
    </w:p>
    <w:p>
      <w:pPr>
        <w:pStyle w:val="6"/>
        <w:snapToGrid w:val="0"/>
        <w:jc w:val="center"/>
        <w:rPr>
          <w:rFonts w:ascii="Arial" w:hAnsi="Arial" w:eastAsia="方正小标宋简体" w:cs="Arial"/>
          <w:color w:val="auto"/>
          <w:sz w:val="72"/>
          <w:szCs w:val="72"/>
        </w:rPr>
      </w:pPr>
    </w:p>
    <w:p>
      <w:pPr>
        <w:pStyle w:val="6"/>
        <w:snapToGrid w:val="0"/>
        <w:jc w:val="center"/>
        <w:rPr>
          <w:rFonts w:ascii="Arial" w:hAnsi="Arial" w:eastAsia="方正小标宋简体" w:cs="Arial"/>
          <w:color w:val="auto"/>
          <w:sz w:val="36"/>
          <w:szCs w:val="36"/>
        </w:rPr>
      </w:pPr>
      <w:r>
        <w:rPr>
          <w:rFonts w:hint="eastAsia" w:ascii="Arial" w:hAnsi="Arial" w:eastAsia="方正小标宋简体" w:cs="Arial"/>
          <w:color w:val="auto"/>
          <w:sz w:val="72"/>
          <w:szCs w:val="72"/>
        </w:rPr>
        <w:t>采购</w:t>
      </w:r>
      <w:r>
        <w:rPr>
          <w:rFonts w:ascii="Arial" w:hAnsi="Arial" w:eastAsia="方正小标宋简体" w:cs="Arial"/>
          <w:color w:val="auto"/>
          <w:sz w:val="72"/>
          <w:szCs w:val="72"/>
        </w:rPr>
        <w:t>文件</w:t>
      </w:r>
    </w:p>
    <w:p>
      <w:pPr>
        <w:pStyle w:val="6"/>
        <w:snapToGrid w:val="0"/>
        <w:jc w:val="center"/>
        <w:rPr>
          <w:rFonts w:ascii="Arial" w:hAnsi="Arial" w:cs="Arial"/>
          <w:color w:val="auto"/>
          <w:sz w:val="32"/>
          <w:szCs w:val="32"/>
        </w:rPr>
      </w:pPr>
    </w:p>
    <w:p>
      <w:pPr>
        <w:pStyle w:val="23"/>
        <w:rPr>
          <w:rFonts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6"/>
        <w:snapToGrid w:val="0"/>
        <w:jc w:val="center"/>
        <w:rPr>
          <w:rFonts w:ascii="Arial" w:hAnsi="Arial" w:cs="Arial"/>
          <w:color w:val="auto"/>
          <w:sz w:val="32"/>
          <w:szCs w:val="32"/>
        </w:rPr>
      </w:pPr>
    </w:p>
    <w:p>
      <w:pPr>
        <w:pStyle w:val="6"/>
        <w:snapToGrid w:val="0"/>
        <w:jc w:val="center"/>
        <w:rPr>
          <w:rFonts w:ascii="Arial" w:hAnsi="Arial" w:cs="Arial"/>
          <w:color w:val="auto"/>
          <w:sz w:val="32"/>
          <w:szCs w:val="32"/>
        </w:rPr>
      </w:pPr>
    </w:p>
    <w:p>
      <w:pPr>
        <w:spacing w:line="360" w:lineRule="auto"/>
        <w:rPr>
          <w:bCs/>
          <w:sz w:val="32"/>
          <w:szCs w:val="32"/>
        </w:rPr>
      </w:pPr>
    </w:p>
    <w:p>
      <w:pPr>
        <w:pStyle w:val="2"/>
        <w:keepNext w:val="0"/>
        <w:keepLines w:val="0"/>
        <w:widowControl/>
        <w:spacing w:before="120" w:after="0" w:line="27" w:lineRule="atLeast"/>
        <w:jc w:val="center"/>
        <w:rPr>
          <w:rFonts w:hint="eastAsia" w:eastAsia="宋体"/>
          <w:bCs/>
          <w:sz w:val="32"/>
          <w:szCs w:val="32"/>
          <w:lang w:val="en-US" w:eastAsia="zh-CN"/>
        </w:rPr>
      </w:pPr>
      <w:r>
        <w:rPr>
          <w:rFonts w:hint="eastAsia"/>
          <w:bCs/>
          <w:sz w:val="32"/>
          <w:szCs w:val="32"/>
        </w:rPr>
        <w:t>项目名称：娄底市中心医院</w:t>
      </w:r>
      <w:r>
        <w:rPr>
          <w:rFonts w:hint="eastAsia"/>
          <w:bCs/>
          <w:sz w:val="32"/>
          <w:szCs w:val="32"/>
          <w:lang w:eastAsia="zh-CN"/>
        </w:rPr>
        <w:t>科教楼结构鉴定服务</w:t>
      </w:r>
      <w:r>
        <w:rPr>
          <w:rFonts w:hint="eastAsia"/>
          <w:bCs/>
          <w:sz w:val="32"/>
          <w:szCs w:val="32"/>
        </w:rPr>
        <w:t>项目</w:t>
      </w:r>
      <w:r>
        <w:rPr>
          <w:rFonts w:hint="eastAsia"/>
          <w:bCs/>
          <w:sz w:val="32"/>
          <w:szCs w:val="32"/>
          <w:lang w:val="en-US" w:eastAsia="zh-CN"/>
        </w:rPr>
        <w:t>文件</w:t>
      </w:r>
    </w:p>
    <w:p>
      <w:pPr>
        <w:jc w:val="center"/>
        <w:rPr>
          <w:b/>
          <w:bCs/>
          <w:kern w:val="44"/>
          <w:sz w:val="32"/>
          <w:szCs w:val="32"/>
        </w:rPr>
      </w:pPr>
      <w:r>
        <w:rPr>
          <w:rFonts w:hint="eastAsia"/>
          <w:b/>
          <w:bCs/>
          <w:kern w:val="44"/>
          <w:sz w:val="32"/>
          <w:szCs w:val="32"/>
        </w:rPr>
        <w:t>（医院公开挂网）</w:t>
      </w:r>
    </w:p>
    <w:p>
      <w:pPr>
        <w:spacing w:line="320" w:lineRule="exact"/>
        <w:jc w:val="left"/>
        <w:rPr>
          <w:sz w:val="24"/>
        </w:rPr>
      </w:pPr>
    </w:p>
    <w:p>
      <w:pPr>
        <w:spacing w:line="320" w:lineRule="exact"/>
        <w:ind w:firstLine="3520" w:firstLineChars="1100"/>
        <w:rPr>
          <w:rFonts w:hint="eastAsia" w:ascii="宋体" w:hAnsi="宋体" w:cs="宋体"/>
          <w:bCs/>
          <w:sz w:val="32"/>
          <w:szCs w:val="32"/>
        </w:rPr>
      </w:pPr>
      <w:r>
        <w:rPr>
          <w:rFonts w:hint="eastAsia" w:ascii="宋体" w:hAnsi="宋体" w:cs="宋体"/>
          <w:bCs/>
          <w:sz w:val="32"/>
          <w:szCs w:val="32"/>
        </w:rPr>
        <w:t>二〇二六年</w:t>
      </w:r>
      <w:r>
        <w:rPr>
          <w:rFonts w:hint="eastAsia" w:ascii="宋体" w:hAnsi="宋体" w:cs="宋体"/>
          <w:bCs/>
          <w:sz w:val="32"/>
          <w:szCs w:val="32"/>
          <w:lang w:val="en-US" w:eastAsia="zh-CN"/>
        </w:rPr>
        <w:t>十</w:t>
      </w:r>
      <w:r>
        <w:rPr>
          <w:rFonts w:hint="eastAsia" w:ascii="宋体" w:hAnsi="宋体" w:cs="宋体"/>
          <w:bCs/>
          <w:sz w:val="32"/>
          <w:szCs w:val="32"/>
        </w:rPr>
        <w:t>月</w:t>
      </w:r>
    </w:p>
    <w:p>
      <w:pPr>
        <w:rPr>
          <w:rFonts w:hint="eastAsia" w:ascii="宋体" w:hAnsi="宋体" w:cs="宋体"/>
          <w:sz w:val="44"/>
          <w:szCs w:val="44"/>
        </w:rPr>
      </w:pPr>
      <w:r>
        <w:rPr>
          <w:rFonts w:hint="eastAsia" w:ascii="宋体" w:hAnsi="宋体" w:cs="宋体"/>
          <w:sz w:val="44"/>
          <w:szCs w:val="44"/>
        </w:rPr>
        <w:br w:type="page"/>
      </w:r>
    </w:p>
    <w:p>
      <w:pPr>
        <w:pStyle w:val="2"/>
        <w:spacing w:line="240" w:lineRule="auto"/>
        <w:jc w:val="center"/>
        <w:rPr>
          <w:szCs w:val="44"/>
        </w:rPr>
      </w:pPr>
      <w:r>
        <w:rPr>
          <w:rFonts w:hint="eastAsia" w:ascii="宋体" w:hAnsi="宋体" w:cs="宋体"/>
          <w:szCs w:val="44"/>
        </w:rPr>
        <w:t>第一章 投标邀请</w:t>
      </w:r>
    </w:p>
    <w:p>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u w:val="single"/>
        </w:rPr>
        <w:t>娄底市中心医院</w:t>
      </w:r>
      <w:r>
        <w:rPr>
          <w:rFonts w:hint="eastAsia" w:asciiTheme="minorEastAsia" w:hAnsiTheme="minorEastAsia" w:eastAsiaTheme="minorEastAsia" w:cstheme="minorEastAsia"/>
          <w:bCs/>
          <w:color w:val="auto"/>
          <w:u w:val="single"/>
          <w:lang w:eastAsia="zh-CN"/>
        </w:rPr>
        <w:t>科教楼结构鉴定服务</w:t>
      </w:r>
      <w:r>
        <w:rPr>
          <w:rFonts w:hint="eastAsia" w:asciiTheme="minorEastAsia" w:hAnsiTheme="minorEastAsia" w:eastAsiaTheme="minorEastAsia" w:cstheme="minorEastAsia"/>
          <w:bCs/>
          <w:color w:val="auto"/>
          <w:u w:val="single"/>
        </w:rPr>
        <w:t>项目</w:t>
      </w:r>
      <w:r>
        <w:rPr>
          <w:rFonts w:hint="eastAsia" w:asciiTheme="minorEastAsia" w:hAnsiTheme="minorEastAsia" w:eastAsiaTheme="minorEastAsia" w:cstheme="minorEastAsia"/>
          <w:bCs/>
          <w:color w:val="auto"/>
        </w:rPr>
        <w:t>进行医院公开挂网，将事项公告如下：</w:t>
      </w:r>
    </w:p>
    <w:p>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一、项目信息</w:t>
      </w:r>
    </w:p>
    <w:p>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项目名称：</w:t>
      </w:r>
      <w:r>
        <w:rPr>
          <w:rFonts w:hint="eastAsia" w:asciiTheme="minorEastAsia" w:hAnsiTheme="minorEastAsia" w:eastAsiaTheme="minorEastAsia" w:cstheme="minorEastAsia"/>
          <w:bCs/>
          <w:color w:val="auto"/>
          <w:u w:val="single"/>
        </w:rPr>
        <w:t>娄底市中心医院</w:t>
      </w:r>
      <w:r>
        <w:rPr>
          <w:rFonts w:hint="eastAsia" w:asciiTheme="minorEastAsia" w:hAnsiTheme="minorEastAsia" w:eastAsiaTheme="minorEastAsia" w:cstheme="minorEastAsia"/>
          <w:bCs/>
          <w:color w:val="auto"/>
          <w:u w:val="single"/>
          <w:lang w:eastAsia="zh-CN"/>
        </w:rPr>
        <w:t>科教楼结构鉴定服务</w:t>
      </w:r>
      <w:r>
        <w:rPr>
          <w:rFonts w:hint="eastAsia" w:asciiTheme="minorEastAsia" w:hAnsiTheme="minorEastAsia" w:eastAsiaTheme="minorEastAsia" w:cstheme="minorEastAsia"/>
          <w:bCs/>
          <w:color w:val="auto"/>
          <w:u w:val="single"/>
        </w:rPr>
        <w:t>项目</w:t>
      </w:r>
    </w:p>
    <w:p>
      <w:pPr>
        <w:pStyle w:val="6"/>
        <w:numPr>
          <w:ilvl w:val="0"/>
          <w:numId w:val="1"/>
        </w:numPr>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采购方式</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1、医院公开挂网，最低评标价法，在满足所有参数的条件下，报价最低者中标，如有多个并列最低价，则由并列最低价投标人再次报价，直至出现最低报价为止。</w:t>
      </w:r>
    </w:p>
    <w:bookmarkEnd w:id="0"/>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三、投标人资格要求</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1、投标人的基本资格条件：投标人必须是在中华人民共和国境内注册登记的法人、其他组织或者自然人，且应当符合《政府采购法》第二十二条第一款的规定；</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2、参加政府采购活动近3年内，在经营活动中没有重大违法记录；</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3、投标人未列入经营异常名录和未列入严重违法失信企业名单（黑名单），投标人企业法人代表未被列入失信被执行人名单；</w:t>
      </w:r>
    </w:p>
    <w:p>
      <w:pPr>
        <w:pStyle w:val="6"/>
        <w:tabs>
          <w:tab w:val="left" w:pos="312"/>
        </w:tabs>
        <w:snapToGrid w:val="0"/>
        <w:spacing w:line="360" w:lineRule="auto"/>
        <w:ind w:firstLine="720" w:firstLineChars="3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投标人在“信用中国”（www.creditchina.gov.cn）、中国政府采购网（www.ccgp.gov.cn）等网站，未被列入“失信被执行人”、“重大税收违法案件当事人名单”、“政府采购严重违法失信行为记录名单”；</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4、本项目不接受联合体投标，不得分包、转包；</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5、单位负责人为同一人或者存在直接控股、管理关系的不同投标人，不得参加本次采购活动；</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四、投标截止时间、开标时间及地点：</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1、投标截止时间、开标时间：详见医院官网公开挂网表</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2、开标地点;娄底市中心医院</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五、采购人地址和联系方法：</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1、采购人名称：娄底市中心医院</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2、联系人及联系方式：张思远 15115875288</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3、采购人地址：娄底市长青中街51号</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六、投标须知</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1、否决投标的情形：</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1.1、投标人以他人名义投标、串通投标、以行贿手段谋取中标的；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1.2、资格评审时，投标人资格条件不符合国家有关规定或者文件要求的，或者拒不按照要求对投标文件进行澄清、说明或补正，或者其说明补正无法证明其为合格投标人的；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1.3、评标委员会认定投标人以低于成本报价竞标的；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1.4、投标人未按照要求出席开标会的；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1.5、投标报价有错误的，评标委员会将要求投标人作出书面澄清说明和确认，投标人拒不作出澄清说明和确认的；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1.6、投标文件存在弄虚作假或者隐瞒事实，或者未按照文件要求如实提供有关情况和文件，以及证明资料且对投标人有利的，应当否决其投标。被列为中标候选人的，应当取消其中标候选人资格。</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2、有下列情形之一的，采购人将重新挂网采购：</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2.1、投标截止时间止，投标人少于3家的；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2.2、经评标委员会评审后，有效投标人少于3家的。</w:t>
      </w:r>
    </w:p>
    <w:p>
      <w:pPr>
        <w:pStyle w:val="23"/>
      </w:pPr>
    </w:p>
    <w:p>
      <w:pPr>
        <w:pStyle w:val="23"/>
        <w:jc w:val="both"/>
      </w:pPr>
    </w:p>
    <w:p>
      <w:pPr>
        <w:pStyle w:val="6"/>
        <w:tabs>
          <w:tab w:val="left" w:pos="312"/>
        </w:tabs>
        <w:snapToGrid w:val="0"/>
        <w:spacing w:line="480" w:lineRule="auto"/>
        <w:jc w:val="center"/>
        <w:rPr>
          <w:rFonts w:hint="eastAsia" w:ascii="宋体" w:hAnsi="宋体" w:cs="宋体"/>
          <w:b/>
          <w:bCs/>
          <w:color w:val="auto"/>
          <w:sz w:val="44"/>
          <w:szCs w:val="44"/>
        </w:rPr>
      </w:pPr>
    </w:p>
    <w:p>
      <w:pPr>
        <w:pStyle w:val="6"/>
        <w:tabs>
          <w:tab w:val="left" w:pos="312"/>
        </w:tabs>
        <w:snapToGrid w:val="0"/>
        <w:spacing w:line="480" w:lineRule="auto"/>
        <w:jc w:val="center"/>
        <w:rPr>
          <w:rFonts w:hint="eastAsia" w:ascii="宋体" w:hAnsi="宋体" w:cs="宋体"/>
          <w:b/>
          <w:bCs/>
          <w:color w:val="auto"/>
          <w:sz w:val="44"/>
          <w:szCs w:val="44"/>
        </w:rPr>
      </w:pPr>
    </w:p>
    <w:p>
      <w:pPr>
        <w:pStyle w:val="23"/>
        <w:rPr>
          <w:rFonts w:hint="eastAsia" w:ascii="宋体" w:hAnsi="宋体" w:cs="宋体"/>
          <w:bCs/>
          <w:sz w:val="44"/>
          <w:szCs w:val="44"/>
        </w:rPr>
      </w:pPr>
    </w:p>
    <w:p>
      <w:pPr>
        <w:pStyle w:val="15"/>
        <w:ind w:firstLine="883"/>
        <w:rPr>
          <w:rFonts w:hint="eastAsia" w:ascii="宋体" w:hAnsi="宋体" w:cs="宋体"/>
          <w:b/>
          <w:bCs/>
          <w:sz w:val="44"/>
          <w:szCs w:val="44"/>
        </w:rPr>
      </w:pPr>
    </w:p>
    <w:p>
      <w:pPr>
        <w:rPr>
          <w:rFonts w:hint="eastAsia" w:ascii="宋体" w:hAnsi="宋体" w:cs="宋体"/>
          <w:b/>
          <w:bCs/>
          <w:sz w:val="44"/>
          <w:szCs w:val="44"/>
        </w:rPr>
      </w:pPr>
    </w:p>
    <w:p>
      <w:pPr>
        <w:pStyle w:val="22"/>
      </w:pPr>
    </w:p>
    <w:p>
      <w:pPr>
        <w:pStyle w:val="2"/>
        <w:rPr>
          <w:rFonts w:hint="eastAsia" w:ascii="宋体" w:hAnsi="宋体" w:cs="宋体"/>
          <w:bCs/>
          <w:szCs w:val="44"/>
        </w:rPr>
      </w:pPr>
    </w:p>
    <w:p>
      <w:pPr>
        <w:rPr>
          <w:rFonts w:hint="eastAsia" w:ascii="宋体" w:hAnsi="宋体" w:cs="宋体"/>
          <w:b/>
          <w:bCs/>
          <w:sz w:val="44"/>
          <w:szCs w:val="44"/>
        </w:rPr>
      </w:pPr>
    </w:p>
    <w:p/>
    <w:p>
      <w:pPr>
        <w:pStyle w:val="6"/>
        <w:tabs>
          <w:tab w:val="left" w:pos="312"/>
        </w:tabs>
        <w:snapToGrid w:val="0"/>
        <w:spacing w:line="480" w:lineRule="auto"/>
        <w:jc w:val="center"/>
        <w:rPr>
          <w:rFonts w:hint="eastAsia" w:ascii="宋体" w:hAnsi="宋体" w:cs="宋体"/>
          <w:b/>
          <w:bCs/>
          <w:color w:val="auto"/>
          <w:sz w:val="44"/>
          <w:szCs w:val="44"/>
        </w:rPr>
      </w:pPr>
    </w:p>
    <w:p>
      <w:pPr>
        <w:pStyle w:val="6"/>
        <w:tabs>
          <w:tab w:val="left" w:pos="312"/>
        </w:tabs>
        <w:snapToGrid w:val="0"/>
        <w:spacing w:line="480" w:lineRule="auto"/>
        <w:jc w:val="center"/>
        <w:rPr>
          <w:rFonts w:hint="eastAsia" w:ascii="宋体" w:hAnsi="宋体" w:cs="宋体"/>
          <w:b/>
          <w:bCs/>
          <w:color w:val="auto"/>
          <w:sz w:val="44"/>
          <w:szCs w:val="44"/>
        </w:rPr>
      </w:pPr>
      <w:r>
        <w:rPr>
          <w:rFonts w:hint="eastAsia" w:ascii="宋体" w:hAnsi="宋体" w:cs="宋体"/>
          <w:b/>
          <w:bCs/>
          <w:color w:val="auto"/>
          <w:sz w:val="44"/>
          <w:szCs w:val="44"/>
        </w:rPr>
        <w:t>第二章采购需求</w:t>
      </w:r>
    </w:p>
    <w:p>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一、采购清单、采购项目交付或者实施的时间和地点</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1.采购项目</w:t>
      </w:r>
    </w:p>
    <w:tbl>
      <w:tblPr>
        <w:tblStyle w:val="16"/>
        <w:tblW w:w="7303"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370"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w:t>
            </w:r>
          </w:p>
        </w:tc>
        <w:tc>
          <w:tcPr>
            <w:tcW w:w="1665"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服务次数（1）</w:t>
            </w:r>
          </w:p>
        </w:tc>
        <w:tc>
          <w:tcPr>
            <w:tcW w:w="2310" w:type="dxa"/>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预算总价（万元）</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370"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widowControl/>
              <w:jc w:val="center"/>
              <w:textAlignment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娄底市中心医院</w:t>
            </w:r>
            <w:r>
              <w:rPr>
                <w:rFonts w:hint="eastAsia" w:asciiTheme="minorEastAsia" w:hAnsiTheme="minorEastAsia" w:eastAsiaTheme="minorEastAsia" w:cstheme="minorEastAsia"/>
                <w:sz w:val="24"/>
                <w:lang w:eastAsia="zh-CN"/>
              </w:rPr>
              <w:t>科教楼结构鉴定服务</w:t>
            </w:r>
            <w:r>
              <w:rPr>
                <w:rFonts w:hint="eastAsia" w:asciiTheme="minorEastAsia" w:hAnsiTheme="minorEastAsia" w:eastAsiaTheme="minorEastAsia" w:cstheme="minorEastAsia"/>
                <w:sz w:val="24"/>
              </w:rPr>
              <w:t>项目</w:t>
            </w:r>
          </w:p>
        </w:tc>
        <w:tc>
          <w:tcPr>
            <w:tcW w:w="1665"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310" w:type="dxa"/>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pPr>
              <w:spacing w:line="360" w:lineRule="auto"/>
              <w:jc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3.2</w:t>
            </w:r>
          </w:p>
        </w:tc>
      </w:tr>
    </w:tbl>
    <w:p>
      <w:pPr>
        <w:spacing w:line="360" w:lineRule="auto"/>
        <w:rPr>
          <w:rFonts w:hint="eastAsia" w:asciiTheme="minorEastAsia" w:hAnsiTheme="minorEastAsia" w:eastAsiaTheme="minorEastAsia" w:cstheme="minorEastAsia"/>
          <w:bCs/>
          <w:kern w:val="0"/>
          <w:sz w:val="24"/>
        </w:rPr>
      </w:pP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2、服务时间：双方签订合同时具体约定。</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3、服务地点：娄底市中心医院。</w:t>
      </w:r>
    </w:p>
    <w:p>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二、项目内容及要求（以下内容必须全部响应，否则视为无效投标）</w:t>
      </w:r>
    </w:p>
    <w:p>
      <w:pPr>
        <w:keepNext w:val="0"/>
        <w:keepLines w:val="0"/>
        <w:pageBreakBefore w:val="0"/>
        <w:widowControl/>
        <w:kinsoku/>
        <w:wordWrap/>
        <w:overflowPunct/>
        <w:topLinePunct w:val="0"/>
        <w:autoSpaceDE/>
        <w:autoSpaceDN/>
        <w:bidi w:val="0"/>
        <w:adjustRightInd/>
        <w:snapToGrid/>
        <w:spacing w:after="40" w:line="480" w:lineRule="exact"/>
        <w:ind w:firstLine="482" w:firstLineChars="200"/>
        <w:textAlignment w:val="auto"/>
        <w:rPr>
          <w:color w:val="auto"/>
          <w:highlight w:val="none"/>
        </w:rPr>
      </w:pPr>
      <w:r>
        <w:rPr>
          <w:rFonts w:ascii="宋体" w:hAnsi="宋体" w:eastAsia="宋体"/>
          <w:b/>
          <w:color w:val="auto"/>
          <w:sz w:val="24"/>
          <w:highlight w:val="none"/>
        </w:rPr>
        <w:t>一、项目概况</w:t>
      </w:r>
    </w:p>
    <w:tbl>
      <w:tblPr>
        <w:tblStyle w:val="17"/>
        <w:tblW w:w="9585" w:type="dxa"/>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7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color w:val="auto"/>
                <w:sz w:val="21"/>
                <w:highlight w:val="none"/>
              </w:rPr>
              <w:t>项目名称</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val="0"/>
                <w:color w:val="auto"/>
                <w:sz w:val="21"/>
                <w:highlight w:val="none"/>
              </w:rPr>
              <w:t>科教楼结构鉴定服务项目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rFonts w:ascii="宋体" w:hAnsi="宋体" w:eastAsia="宋体"/>
                <w:b/>
                <w:color w:val="auto"/>
                <w:sz w:val="21"/>
                <w:highlight w:val="none"/>
              </w:rPr>
            </w:pPr>
            <w:r>
              <w:rPr>
                <w:rFonts w:ascii="宋体" w:hAnsi="宋体" w:eastAsia="宋体"/>
                <w:b/>
                <w:color w:val="auto"/>
                <w:sz w:val="21"/>
                <w:highlight w:val="none"/>
              </w:rPr>
              <w:t>项目地点</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rFonts w:ascii="宋体" w:hAnsi="宋体" w:eastAsia="宋体"/>
                <w:b w:val="0"/>
                <w:color w:val="auto"/>
                <w:sz w:val="21"/>
                <w:highlight w:val="none"/>
              </w:rPr>
            </w:pPr>
            <w:r>
              <w:rPr>
                <w:rFonts w:ascii="宋体" w:hAnsi="宋体" w:eastAsia="宋体"/>
                <w:b w:val="0"/>
                <w:color w:val="auto"/>
                <w:sz w:val="21"/>
                <w:highlight w:val="none"/>
              </w:rPr>
              <w:t>湖南省娄底市娄星区娄底市中心医院院内（科教楼）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color w:val="auto"/>
                <w:sz w:val="21"/>
                <w:highlight w:val="none"/>
              </w:rPr>
              <w:t>项目概况</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val="0"/>
                <w:color w:val="auto"/>
                <w:sz w:val="21"/>
                <w:highlight w:val="none"/>
              </w:rPr>
              <w:t>科教楼总建筑面积5368㎡，原功能为科研教学和学生公寓，现拟将1—2楼改造为职工食堂和用餐间。该楼曾进行过改造，需委托第三方机构对全楼进行结构安全性鉴定、抗震鉴定及1—2楼改造可行性论证。本项目有竣工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color w:val="auto"/>
                <w:sz w:val="21"/>
                <w:highlight w:val="none"/>
              </w:rPr>
              <w:t>采购方式</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val="0"/>
                <w:color w:val="auto"/>
                <w:sz w:val="21"/>
                <w:highlight w:val="none"/>
              </w:rPr>
              <w:t>最低价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color w:val="auto"/>
                <w:sz w:val="21"/>
                <w:highlight w:val="none"/>
              </w:rPr>
              <w:t>采购控制价</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val="0"/>
                <w:color w:val="auto"/>
                <w:sz w:val="21"/>
                <w:highlight w:val="none"/>
              </w:rPr>
              <w:t>包干单价最高限价6元/㎡（5368㎡总计</w:t>
            </w:r>
            <w:r>
              <w:rPr>
                <w:rFonts w:hint="eastAsia" w:ascii="宋体" w:hAnsi="宋体"/>
                <w:b w:val="0"/>
                <w:color w:val="auto"/>
                <w:sz w:val="21"/>
                <w:highlight w:val="none"/>
                <w:lang w:val="en-US" w:eastAsia="zh-CN"/>
              </w:rPr>
              <w:t>32000</w:t>
            </w:r>
            <w:r>
              <w:rPr>
                <w:rFonts w:ascii="宋体" w:hAnsi="宋体" w:eastAsia="宋体"/>
                <w:b w:val="0"/>
                <w:color w:val="auto"/>
                <w:sz w:val="21"/>
                <w:highlight w:val="none"/>
              </w:rPr>
              <w:t>元），</w:t>
            </w:r>
            <w:r>
              <w:rPr>
                <w:rFonts w:hint="eastAsia" w:ascii="宋体" w:hAnsi="宋体" w:eastAsia="宋体"/>
                <w:b w:val="0"/>
                <w:color w:val="auto"/>
                <w:sz w:val="21"/>
                <w:highlight w:val="none"/>
                <w:lang w:val="en-US" w:eastAsia="zh-CN"/>
              </w:rPr>
              <w:t>包干总价最高限价3.2万，</w:t>
            </w:r>
            <w:r>
              <w:rPr>
                <w:rFonts w:ascii="宋体" w:hAnsi="宋体" w:eastAsia="宋体"/>
                <w:b w:val="0"/>
                <w:color w:val="auto"/>
                <w:sz w:val="21"/>
                <w:highlight w:val="none"/>
              </w:rPr>
              <w:t>最终</w:t>
            </w:r>
            <w:r>
              <w:rPr>
                <w:rFonts w:hint="eastAsia" w:ascii="宋体" w:hAnsi="宋体" w:eastAsia="宋体"/>
                <w:b w:val="0"/>
                <w:color w:val="auto"/>
                <w:sz w:val="21"/>
                <w:highlight w:val="none"/>
                <w:lang w:val="en-US" w:eastAsia="zh-CN"/>
              </w:rPr>
              <w:t>服务费</w:t>
            </w:r>
            <w:r>
              <w:rPr>
                <w:rFonts w:ascii="宋体" w:hAnsi="宋体" w:eastAsia="宋体"/>
                <w:b w:val="0"/>
                <w:color w:val="auto"/>
                <w:sz w:val="21"/>
                <w:highlight w:val="none"/>
              </w:rPr>
              <w:t>按实际面积结算。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color w:val="auto"/>
                <w:sz w:val="21"/>
                <w:highlight w:val="none"/>
              </w:rPr>
              <w:t>服务期限</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val="0"/>
                <w:color w:val="auto"/>
                <w:sz w:val="21"/>
                <w:highlight w:val="none"/>
              </w:rPr>
              <w:t>自合同签订之日起</w:t>
            </w:r>
            <w:r>
              <w:rPr>
                <w:rFonts w:hint="eastAsia" w:ascii="宋体" w:hAnsi="宋体" w:eastAsia="宋体"/>
                <w:b w:val="0"/>
                <w:color w:val="auto"/>
                <w:sz w:val="21"/>
                <w:highlight w:val="none"/>
                <w:u w:val="single"/>
                <w:lang w:val="en-US" w:eastAsia="zh-CN"/>
              </w:rPr>
              <w:t>15</w:t>
            </w:r>
            <w:r>
              <w:rPr>
                <w:rFonts w:ascii="宋体" w:hAnsi="宋体" w:eastAsia="宋体"/>
                <w:b w:val="0"/>
                <w:color w:val="auto"/>
                <w:sz w:val="21"/>
                <w:highlight w:val="none"/>
              </w:rPr>
              <w:t>个工作日内提交全部鉴定报告。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color w:val="auto"/>
                <w:sz w:val="21"/>
                <w:highlight w:val="none"/>
              </w:rPr>
              <w:t>供应商资质</w:t>
            </w:r>
          </w:p>
        </w:tc>
        <w:tc>
          <w:tcPr>
            <w:tcW w:w="7995" w:type="dxa"/>
          </w:tcPr>
          <w:p>
            <w:pPr>
              <w:keepNext w:val="0"/>
              <w:keepLines w:val="0"/>
              <w:pageBreakBefore w:val="0"/>
              <w:widowControl/>
              <w:kinsoku/>
              <w:wordWrap/>
              <w:overflowPunct/>
              <w:topLinePunct w:val="0"/>
              <w:autoSpaceDE/>
              <w:autoSpaceDN/>
              <w:bidi w:val="0"/>
              <w:adjustRightInd/>
              <w:snapToGrid/>
              <w:spacing w:after="0" w:line="480" w:lineRule="exact"/>
              <w:textAlignment w:val="auto"/>
              <w:rPr>
                <w:color w:val="auto"/>
                <w:highlight w:val="none"/>
              </w:rPr>
            </w:pPr>
            <w:r>
              <w:rPr>
                <w:rFonts w:ascii="宋体" w:hAnsi="宋体" w:eastAsia="宋体"/>
                <w:b w:val="0"/>
                <w:color w:val="auto"/>
                <w:sz w:val="21"/>
                <w:highlight w:val="none"/>
              </w:rPr>
              <w:t>建设工程质量检测机构资质+娄底市/湖南省住建部门房屋安全鉴定备案。</w:t>
            </w:r>
          </w:p>
        </w:tc>
      </w:tr>
    </w:tbl>
    <w:p>
      <w:pPr>
        <w:keepNext w:val="0"/>
        <w:keepLines w:val="0"/>
        <w:pageBreakBefore w:val="0"/>
        <w:widowControl/>
        <w:kinsoku/>
        <w:wordWrap/>
        <w:overflowPunct/>
        <w:topLinePunct w:val="0"/>
        <w:autoSpaceDE/>
        <w:autoSpaceDN/>
        <w:bidi w:val="0"/>
        <w:adjustRightInd/>
        <w:snapToGrid/>
        <w:spacing w:after="40" w:line="480" w:lineRule="exact"/>
        <w:ind w:firstLine="482" w:firstLineChars="200"/>
        <w:textAlignment w:val="auto"/>
        <w:rPr>
          <w:color w:val="auto"/>
          <w:highlight w:val="none"/>
        </w:rPr>
      </w:pPr>
      <w:r>
        <w:rPr>
          <w:rFonts w:ascii="宋体" w:hAnsi="宋体" w:eastAsia="宋体"/>
          <w:b/>
          <w:color w:val="auto"/>
          <w:sz w:val="24"/>
          <w:highlight w:val="none"/>
        </w:rPr>
        <w:t>二、服务内容及技术要求</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1、调查摸清房屋历史和现状；</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2、现场查勘、测试，并详细记录房屋各项数据和状况；</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3、对被鉴定房屋建筑进行检测、验算，整理相关技术资料；</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4、对被鉴定房屋建筑进行全面分析、论证定性，作出综合判断；</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5、如鉴定报告提出需加固补强的，应提供后续技术服务和咨询；</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6、其他应当包含在房屋结构安全鉴定范围内的内容。</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rFonts w:hint="eastAsia" w:eastAsia="宋体"/>
          <w:color w:val="auto"/>
          <w:highlight w:val="none"/>
          <w:lang w:eastAsia="zh-CN"/>
        </w:rPr>
      </w:pPr>
      <w:r>
        <w:rPr>
          <w:rFonts w:ascii="宋体" w:hAnsi="宋体" w:eastAsia="宋体"/>
          <w:b w:val="0"/>
          <w:color w:val="auto"/>
          <w:sz w:val="21"/>
          <w:highlight w:val="none"/>
        </w:rPr>
        <w:t>7、鉴定范围与服务内容（实质性条款）：供应商应完成下列三项工作</w:t>
      </w:r>
      <w:r>
        <w:rPr>
          <w:rFonts w:hint="eastAsia" w:ascii="宋体" w:hAnsi="宋体" w:eastAsia="宋体"/>
          <w:b w:val="0"/>
          <w:color w:val="auto"/>
          <w:sz w:val="21"/>
          <w:highlight w:val="none"/>
          <w:lang w:eastAsia="zh-CN"/>
        </w:rPr>
        <w:t>（</w:t>
      </w:r>
      <w:r>
        <w:rPr>
          <w:rFonts w:hint="eastAsia" w:ascii="宋体" w:hAnsi="宋体" w:eastAsia="宋体"/>
          <w:b w:val="0"/>
          <w:color w:val="auto"/>
          <w:sz w:val="21"/>
          <w:highlight w:val="none"/>
          <w:lang w:val="en-US" w:eastAsia="zh-CN"/>
        </w:rPr>
        <w:t>包括但不限于</w:t>
      </w:r>
      <w:r>
        <w:rPr>
          <w:rFonts w:hint="eastAsia" w:ascii="宋体" w:hAnsi="宋体" w:eastAsia="宋体"/>
          <w:b w:val="0"/>
          <w:color w:val="auto"/>
          <w:sz w:val="21"/>
          <w:highlight w:val="none"/>
          <w:lang w:eastAsia="zh-CN"/>
        </w:rPr>
        <w:t>）</w:t>
      </w:r>
      <w:r>
        <w:rPr>
          <w:rFonts w:ascii="宋体" w:hAnsi="宋体" w:eastAsia="宋体"/>
          <w:b w:val="0"/>
          <w:color w:val="auto"/>
          <w:sz w:val="21"/>
          <w:highlight w:val="none"/>
        </w:rPr>
        <w:t>，报价应包含完成下述全部工作的费用</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1）结构安全性鉴定（依据《民用建筑可靠性鉴定标准》GB50292）：结构体系完整性核查；梁、柱混凝土构件强度检测；梁、柱及现浇板类构件钢筋配置检测；承重构件损伤及裂缝调查；建筑顶点侧向位移测量；应用PKPM、YJK等软件对结构承载力进行复核验算；依据GB50292对建筑物结构安全性等级进行综合评价并提出处理建议。</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2）抗震鉴定（依据《建筑抗震鉴定标准》GB50023）：抗震构造措施详细调查；建筑物现状施工质量和维护状况调查；根据结构布置、构造和抗震承载力等因素进行综合抗震能力鉴定分析（医院属乙类重点安全设防建筑），对不符合抗震鉴定要求的建筑提出抗震减灾对策和处理意见。</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3）1—2楼改造为职工食堂可行性论证（核心增值服务）：使用功能改变对主体结构的影响分析；职工食堂荷载（含厨房设备、仓储、就餐人员集中荷载）与原设计荷载的对比验算；1—2楼改造区域结构承载力专项验算；出具“是否具备改造条件、需采取何种加固措施”的明确结论。</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8、鉴定工作须严格依据以下标准执行：</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（1）《既有建筑鉴定与加固通用规范》（GB55021-2021）；</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（2）《民用建筑可靠性鉴定标准》（GB50292）；</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（3）《建筑抗震鉴定标准》（GB50023）；</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（4）《城市危险房屋管理规定》（住房和城乡建设部）；</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（5）国家及地方现行相关专业技术规范、规程和标准。</w:t>
      </w:r>
    </w:p>
    <w:p>
      <w:pPr>
        <w:keepNext w:val="0"/>
        <w:keepLines w:val="0"/>
        <w:pageBreakBefore w:val="0"/>
        <w:widowControl/>
        <w:kinsoku/>
        <w:wordWrap/>
        <w:overflowPunct/>
        <w:topLinePunct w:val="0"/>
        <w:autoSpaceDE/>
        <w:autoSpaceDN/>
        <w:bidi w:val="0"/>
        <w:adjustRightInd/>
        <w:snapToGrid/>
        <w:spacing w:after="40" w:line="480" w:lineRule="exact"/>
        <w:ind w:firstLine="482" w:firstLineChars="200"/>
        <w:textAlignment w:val="auto"/>
        <w:rPr>
          <w:color w:val="auto"/>
          <w:highlight w:val="none"/>
        </w:rPr>
      </w:pPr>
      <w:r>
        <w:rPr>
          <w:rFonts w:ascii="宋体" w:hAnsi="宋体" w:eastAsia="宋体"/>
          <w:b/>
          <w:color w:val="auto"/>
          <w:sz w:val="24"/>
          <w:highlight w:val="none"/>
        </w:rPr>
        <w:t>三、服务期限</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rFonts w:ascii="宋体" w:hAnsi="宋体" w:eastAsia="宋体"/>
          <w:b w:val="0"/>
          <w:color w:val="auto"/>
          <w:sz w:val="21"/>
          <w:highlight w:val="none"/>
        </w:rPr>
      </w:pPr>
      <w:r>
        <w:rPr>
          <w:rFonts w:ascii="宋体" w:hAnsi="宋体" w:eastAsia="宋体"/>
          <w:b w:val="0"/>
          <w:color w:val="auto"/>
          <w:sz w:val="21"/>
          <w:highlight w:val="none"/>
        </w:rPr>
        <w:t>中标单位</w:t>
      </w:r>
      <w:r>
        <w:rPr>
          <w:rFonts w:hint="eastAsia" w:ascii="宋体" w:hAnsi="宋体" w:eastAsia="宋体"/>
          <w:b w:val="0"/>
          <w:color w:val="auto"/>
          <w:sz w:val="21"/>
          <w:highlight w:val="none"/>
          <w:lang w:val="en-US" w:eastAsia="zh-CN"/>
        </w:rPr>
        <w:t>应在合同签订后2日内开展现场检查检测工作、完成房屋建筑安全鉴定工作，并在合同签订之日起15个工作日内按合同第五条约定向采购人交付《房屋安全鉴定报告》。</w:t>
      </w:r>
    </w:p>
    <w:p>
      <w:pPr>
        <w:keepNext w:val="0"/>
        <w:keepLines w:val="0"/>
        <w:pageBreakBefore w:val="0"/>
        <w:widowControl/>
        <w:kinsoku/>
        <w:wordWrap/>
        <w:overflowPunct/>
        <w:topLinePunct w:val="0"/>
        <w:autoSpaceDE/>
        <w:autoSpaceDN/>
        <w:bidi w:val="0"/>
        <w:adjustRightInd/>
        <w:snapToGrid/>
        <w:spacing w:after="40" w:line="480" w:lineRule="exact"/>
        <w:ind w:firstLine="482" w:firstLineChars="200"/>
        <w:textAlignment w:val="auto"/>
        <w:rPr>
          <w:color w:val="auto"/>
          <w:highlight w:val="none"/>
        </w:rPr>
      </w:pPr>
      <w:r>
        <w:rPr>
          <w:rFonts w:ascii="宋体" w:hAnsi="宋体" w:eastAsia="宋体"/>
          <w:b/>
          <w:color w:val="auto"/>
          <w:sz w:val="24"/>
          <w:highlight w:val="none"/>
        </w:rPr>
        <w:t>四、</w:t>
      </w:r>
      <w:r>
        <w:rPr>
          <w:rFonts w:hint="eastAsia" w:ascii="宋体" w:hAnsi="宋体" w:eastAsia="宋体"/>
          <w:b/>
          <w:color w:val="auto"/>
          <w:sz w:val="24"/>
          <w:highlight w:val="none"/>
          <w:lang w:val="en-US" w:eastAsia="zh-CN"/>
        </w:rPr>
        <w:t>特定资格</w:t>
      </w:r>
      <w:r>
        <w:rPr>
          <w:rFonts w:ascii="宋体" w:hAnsi="宋体" w:eastAsia="宋体"/>
          <w:b/>
          <w:color w:val="auto"/>
          <w:sz w:val="24"/>
          <w:highlight w:val="none"/>
        </w:rPr>
        <w:t>要求</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hint="eastAsia" w:ascii="宋体" w:hAnsi="宋体" w:eastAsia="宋体"/>
          <w:b w:val="0"/>
          <w:color w:val="auto"/>
          <w:sz w:val="21"/>
          <w:highlight w:val="none"/>
          <w:lang w:val="en-US" w:eastAsia="zh-CN"/>
        </w:rPr>
        <w:t>1</w:t>
      </w:r>
      <w:r>
        <w:rPr>
          <w:rFonts w:ascii="宋体" w:hAnsi="宋体" w:eastAsia="宋体"/>
          <w:b w:val="0"/>
          <w:color w:val="auto"/>
          <w:sz w:val="21"/>
          <w:highlight w:val="none"/>
        </w:rPr>
        <w:t>、</w:t>
      </w:r>
      <w:r>
        <w:rPr>
          <w:rFonts w:ascii="宋体" w:hAnsi="宋体" w:eastAsia="宋体"/>
          <w:b w:val="0"/>
          <w:color w:val="FF0000"/>
          <w:sz w:val="21"/>
          <w:highlight w:val="none"/>
        </w:rPr>
        <w:t>具备</w:t>
      </w:r>
      <w:r>
        <w:rPr>
          <w:rFonts w:ascii="宋体" w:hAnsi="宋体" w:eastAsia="宋体"/>
          <w:b w:val="0"/>
          <w:color w:val="auto"/>
          <w:sz w:val="21"/>
          <w:highlight w:val="none"/>
        </w:rPr>
        <w:t>住房和城乡建设主管部门核发的建设工程质量检测机构资质证书，且业务范围涵盖房屋结构安全鉴定，均在有效期内；</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hint="eastAsia" w:ascii="宋体" w:hAnsi="宋体" w:eastAsia="宋体"/>
          <w:b w:val="0"/>
          <w:color w:val="auto"/>
          <w:sz w:val="21"/>
          <w:highlight w:val="none"/>
          <w:lang w:val="en-US" w:eastAsia="zh-CN"/>
        </w:rPr>
        <w:t>2</w:t>
      </w:r>
      <w:r>
        <w:rPr>
          <w:rFonts w:ascii="宋体" w:hAnsi="宋体" w:eastAsia="宋体"/>
          <w:b w:val="0"/>
          <w:color w:val="auto"/>
          <w:sz w:val="21"/>
          <w:highlight w:val="none"/>
        </w:rPr>
        <w:t>、在娄底市/湖南省住建部门房屋安全鉴定备案名单内；</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hint="eastAsia" w:ascii="宋体" w:hAnsi="宋体" w:eastAsia="宋体"/>
          <w:b w:val="0"/>
          <w:color w:val="auto"/>
          <w:sz w:val="21"/>
          <w:highlight w:val="none"/>
          <w:lang w:val="en-US" w:eastAsia="zh-CN"/>
        </w:rPr>
        <w:t>3</w:t>
      </w:r>
      <w:r>
        <w:rPr>
          <w:rFonts w:ascii="宋体" w:hAnsi="宋体" w:eastAsia="宋体"/>
          <w:b w:val="0"/>
          <w:color w:val="auto"/>
          <w:sz w:val="21"/>
          <w:highlight w:val="none"/>
        </w:rPr>
        <w:t>、项目负责人须具备结构工程或建筑工程相关专业中级及以上技术职称，并具有类似项目经验；项目技术负责人具有一级注册结构工程师资格及高级工程师职称；</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hint="eastAsia" w:ascii="宋体" w:hAnsi="宋体" w:eastAsia="宋体"/>
          <w:b w:val="0"/>
          <w:color w:val="auto"/>
          <w:sz w:val="21"/>
          <w:highlight w:val="none"/>
          <w:lang w:val="en-US" w:eastAsia="zh-CN"/>
        </w:rPr>
        <w:t>4</w:t>
      </w:r>
      <w:r>
        <w:rPr>
          <w:rFonts w:ascii="宋体" w:hAnsi="宋体" w:eastAsia="宋体"/>
          <w:b w:val="0"/>
          <w:color w:val="auto"/>
          <w:sz w:val="21"/>
          <w:highlight w:val="none"/>
        </w:rPr>
        <w:t>、近三年具有公共建筑/医院/办公楼结构鉴定类似业绩不少于2个；</w:t>
      </w:r>
    </w:p>
    <w:p>
      <w:pPr>
        <w:keepNext w:val="0"/>
        <w:keepLines w:val="0"/>
        <w:pageBreakBefore w:val="0"/>
        <w:widowControl/>
        <w:kinsoku/>
        <w:wordWrap/>
        <w:overflowPunct/>
        <w:topLinePunct w:val="0"/>
        <w:autoSpaceDE/>
        <w:autoSpaceDN/>
        <w:bidi w:val="0"/>
        <w:adjustRightInd/>
        <w:snapToGrid/>
        <w:spacing w:after="40" w:line="480" w:lineRule="exact"/>
        <w:ind w:firstLine="482" w:firstLineChars="200"/>
        <w:textAlignment w:val="auto"/>
        <w:rPr>
          <w:color w:val="auto"/>
          <w:highlight w:val="none"/>
        </w:rPr>
      </w:pPr>
      <w:r>
        <w:rPr>
          <w:rFonts w:ascii="宋体" w:hAnsi="宋体" w:eastAsia="宋体"/>
          <w:b/>
          <w:color w:val="auto"/>
          <w:sz w:val="24"/>
          <w:highlight w:val="none"/>
        </w:rPr>
        <w:t>五、成果交付要求</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1、提交正式《房屋安全鉴定报告》</w:t>
      </w:r>
      <w:r>
        <w:rPr>
          <w:rFonts w:hint="eastAsia" w:ascii="宋体" w:hAnsi="宋体" w:eastAsia="宋体"/>
          <w:b w:val="0"/>
          <w:color w:val="auto"/>
          <w:sz w:val="21"/>
          <w:highlight w:val="none"/>
        </w:rPr>
        <w:t>（含结构安全性鉴定报告、抗震鉴定报告、1—2楼改造可行性论证报告纸质版各5份及电子版一份）</w:t>
      </w:r>
      <w:r>
        <w:rPr>
          <w:rFonts w:hint="eastAsia" w:ascii="宋体" w:hAnsi="宋体" w:eastAsia="宋体"/>
          <w:b w:val="0"/>
          <w:color w:val="auto"/>
          <w:sz w:val="21"/>
          <w:highlight w:val="none"/>
          <w:lang w:eastAsia="zh-CN"/>
        </w:rPr>
        <w:t>，</w:t>
      </w:r>
      <w:r>
        <w:rPr>
          <w:rFonts w:ascii="宋体" w:hAnsi="宋体" w:eastAsia="宋体"/>
          <w:b w:val="0"/>
          <w:color w:val="auto"/>
          <w:sz w:val="21"/>
          <w:highlight w:val="none"/>
        </w:rPr>
        <w:t>鉴定单位存档1份；</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2、报告内容应完整、准确、逻辑清晰，结论明确，符合国家及地方相关技术标准；报告数据真实、鉴定质量及深度达到国家规定要求；</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3、如涉及加固建议，应附初步技术方案及说明；</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FF0000"/>
          <w:highlight w:val="none"/>
        </w:rPr>
      </w:pPr>
      <w:r>
        <w:rPr>
          <w:rFonts w:ascii="宋体" w:hAnsi="宋体" w:eastAsia="宋体"/>
          <w:b w:val="0"/>
          <w:color w:val="FF0000"/>
          <w:sz w:val="21"/>
          <w:highlight w:val="none"/>
        </w:rPr>
        <w:t>4、报告可通过施工图审查机构审查。</w:t>
      </w:r>
    </w:p>
    <w:p>
      <w:pPr>
        <w:keepNext w:val="0"/>
        <w:keepLines w:val="0"/>
        <w:pageBreakBefore w:val="0"/>
        <w:widowControl/>
        <w:kinsoku/>
        <w:wordWrap/>
        <w:overflowPunct/>
        <w:topLinePunct w:val="0"/>
        <w:autoSpaceDE/>
        <w:autoSpaceDN/>
        <w:bidi w:val="0"/>
        <w:adjustRightInd/>
        <w:snapToGrid/>
        <w:spacing w:after="40" w:line="480" w:lineRule="exact"/>
        <w:ind w:firstLine="482" w:firstLineChars="200"/>
        <w:textAlignment w:val="auto"/>
        <w:rPr>
          <w:color w:val="auto"/>
          <w:highlight w:val="none"/>
        </w:rPr>
      </w:pPr>
      <w:r>
        <w:rPr>
          <w:rFonts w:hint="eastAsia" w:ascii="宋体" w:hAnsi="宋体" w:eastAsia="宋体"/>
          <w:b/>
          <w:color w:val="auto"/>
          <w:sz w:val="24"/>
          <w:highlight w:val="none"/>
          <w:lang w:val="en-US" w:eastAsia="zh-CN"/>
        </w:rPr>
        <w:t>六</w:t>
      </w:r>
      <w:r>
        <w:rPr>
          <w:rFonts w:ascii="宋体" w:hAnsi="宋体" w:eastAsia="宋体"/>
          <w:b/>
          <w:color w:val="auto"/>
          <w:sz w:val="24"/>
          <w:highlight w:val="none"/>
        </w:rPr>
        <w:t>、其他要求</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ascii="宋体" w:hAnsi="宋体" w:eastAsia="宋体"/>
          <w:b w:val="0"/>
          <w:color w:val="auto"/>
          <w:sz w:val="21"/>
          <w:highlight w:val="none"/>
        </w:rPr>
        <w:t>1、投标人须对在服务过程中获知的国家秘密、商业秘密及个人隐私承担保密义务；</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color w:val="auto"/>
          <w:highlight w:val="none"/>
        </w:rPr>
      </w:pPr>
      <w:r>
        <w:rPr>
          <w:rFonts w:hint="eastAsia" w:ascii="宋体" w:hAnsi="宋体" w:eastAsia="宋体"/>
          <w:b w:val="0"/>
          <w:color w:val="auto"/>
          <w:sz w:val="21"/>
          <w:highlight w:val="none"/>
          <w:lang w:val="en-US" w:eastAsia="zh-CN"/>
        </w:rPr>
        <w:t>2</w:t>
      </w:r>
      <w:r>
        <w:rPr>
          <w:rFonts w:ascii="宋体" w:hAnsi="宋体" w:eastAsia="宋体"/>
          <w:b w:val="0"/>
          <w:color w:val="auto"/>
          <w:sz w:val="21"/>
          <w:highlight w:val="none"/>
        </w:rPr>
        <w:t>、投标文件须包含技术方案、资质证明、业绩案例、服务团队介绍及报价明细；</w:t>
      </w:r>
    </w:p>
    <w:p>
      <w:pPr>
        <w:keepNext w:val="0"/>
        <w:keepLines w:val="0"/>
        <w:pageBreakBefore w:val="0"/>
        <w:widowControl/>
        <w:kinsoku/>
        <w:wordWrap/>
        <w:overflowPunct/>
        <w:topLinePunct w:val="0"/>
        <w:autoSpaceDE/>
        <w:autoSpaceDN/>
        <w:bidi w:val="0"/>
        <w:adjustRightInd/>
        <w:snapToGrid/>
        <w:spacing w:after="40" w:line="480" w:lineRule="exact"/>
        <w:ind w:firstLine="420" w:firstLineChars="200"/>
        <w:textAlignment w:val="auto"/>
        <w:rPr>
          <w:rFonts w:hint="eastAsia" w:eastAsia="宋体"/>
          <w:color w:val="auto"/>
          <w:highlight w:val="none"/>
          <w:lang w:eastAsia="zh-CN"/>
        </w:rPr>
      </w:pPr>
      <w:r>
        <w:rPr>
          <w:rFonts w:hint="eastAsia" w:ascii="宋体" w:hAnsi="宋体" w:eastAsia="宋体"/>
          <w:b w:val="0"/>
          <w:color w:val="auto"/>
          <w:sz w:val="21"/>
          <w:highlight w:val="none"/>
          <w:lang w:val="en-US" w:eastAsia="zh-CN"/>
        </w:rPr>
        <w:t>3</w:t>
      </w:r>
      <w:r>
        <w:rPr>
          <w:rFonts w:ascii="宋体" w:hAnsi="宋体" w:eastAsia="宋体"/>
          <w:b w:val="0"/>
          <w:color w:val="auto"/>
          <w:sz w:val="21"/>
          <w:highlight w:val="none"/>
        </w:rPr>
        <w:t>、采购人在合同签订后</w:t>
      </w:r>
      <w:r>
        <w:rPr>
          <w:rFonts w:ascii="宋体" w:hAnsi="宋体" w:eastAsia="宋体"/>
          <w:b w:val="0"/>
          <w:color w:val="auto"/>
          <w:sz w:val="21"/>
          <w:highlight w:val="none"/>
          <w:u w:val="single"/>
        </w:rPr>
        <w:t>3个</w:t>
      </w:r>
      <w:r>
        <w:rPr>
          <w:rFonts w:ascii="宋体" w:hAnsi="宋体" w:eastAsia="宋体"/>
          <w:b w:val="0"/>
          <w:color w:val="auto"/>
          <w:sz w:val="21"/>
          <w:highlight w:val="none"/>
        </w:rPr>
        <w:t>工作日内向中标供应商移交本栋楼完整的竣工图纸（含结构施工图、建筑施工图）</w:t>
      </w:r>
    </w:p>
    <w:p>
      <w:pPr>
        <w:pStyle w:val="14"/>
        <w:widowControl/>
        <w:spacing w:line="360" w:lineRule="auto"/>
        <w:ind w:firstLine="480" w:firstLineChars="200"/>
        <w:rPr>
          <w:rFonts w:hint="eastAsia" w:asciiTheme="minorEastAsia" w:hAnsiTheme="minorEastAsia" w:eastAsiaTheme="minorEastAsia" w:cstheme="minorEastAsia"/>
          <w:bCs/>
          <w:kern w:val="0"/>
        </w:rPr>
      </w:pPr>
    </w:p>
    <w:p>
      <w:pPr>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br w:type="page"/>
      </w:r>
    </w:p>
    <w:p>
      <w:pPr>
        <w:pStyle w:val="14"/>
        <w:widowControl/>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三、标书要求</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1、封面：需注明标的名称、投标文件、单位、时间；</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2、“三证合一”或“五证合一”营业执照；</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3、投标人身份证复印件；</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4、如投标人不是法定代表人，须持法定代表人亲笔签名的授权委托书,并提供法定代表人身份证明和法定代表人身份证复印件，同时要求法定代表人在身份证复印件上注明用途及签全名。</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5、履行本项目所必需的资质证明；</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6、针对此项目的技术、服务方案；</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7、投标人认为需提供的其他和评审有关的资料；</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8、投标文件的每一页都必须加盖投标单位的公章；</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9、投标文件参数响应表中必须标注响应项佐证材料所对应页面。</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四、合同</w:t>
      </w:r>
    </w:p>
    <w:p>
      <w:pPr>
        <w:spacing w:line="380" w:lineRule="exact"/>
      </w:pPr>
      <w:r>
        <w:rPr>
          <w:rFonts w:hint="eastAsia" w:ascii="宋体" w:hAnsi="宋体" w:cs="宋体"/>
          <w:sz w:val="24"/>
        </w:rPr>
        <w:t xml:space="preserve">                 </w:t>
      </w:r>
      <w:r>
        <w:rPr>
          <w:rFonts w:hint="eastAsia" w:ascii="仿宋_GB2312" w:eastAsia="仿宋_GB2312" w:cs="仿宋_GB2312"/>
          <w:bCs/>
          <w:kern w:val="0"/>
          <w:sz w:val="28"/>
          <w:szCs w:val="28"/>
        </w:rPr>
        <w:t xml:space="preserve">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firstLine="0" w:firstLineChars="0"/>
        <w:jc w:val="center"/>
        <w:textAlignment w:val="auto"/>
        <w:rPr>
          <w:rFonts w:hint="eastAsia" w:ascii="仿宋_GB2312" w:hAnsi="仿宋_GB2312" w:eastAsia="仿宋_GB2312" w:cs="仿宋_GB2312"/>
          <w:color w:val="auto"/>
          <w:sz w:val="24"/>
          <w:szCs w:val="24"/>
          <w:u w:val="none"/>
          <w:lang w:val="en-US" w:eastAsia="zh-CN"/>
        </w:rPr>
      </w:pPr>
      <w:r>
        <w:rPr>
          <w:rFonts w:hint="eastAsia" w:cs="仿宋_GB2312"/>
          <w:bCs/>
          <w:kern w:val="0"/>
          <w:sz w:val="28"/>
          <w:szCs w:val="28"/>
        </w:rPr>
        <w:t xml:space="preserve"> </w:t>
      </w:r>
      <w:r>
        <w:rPr>
          <w:rFonts w:hint="eastAsia" w:ascii="仿宋_GB2312" w:hAnsi="仿宋_GB2312" w:eastAsia="仿宋_GB2312" w:cs="仿宋_GB2312"/>
          <w:color w:val="auto"/>
          <w:sz w:val="24"/>
          <w:szCs w:val="24"/>
          <w:u w:val="none"/>
          <w:lang w:val="en-US" w:eastAsia="zh-CN"/>
        </w:rPr>
        <w:t xml:space="preserve"> 合同编号：</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firstLine="720" w:firstLineChars="200"/>
        <w:jc w:val="center"/>
        <w:textAlignment w:val="auto"/>
        <w:rPr>
          <w:rFonts w:hint="eastAsia" w:ascii="仿宋" w:hAnsi="仿宋" w:eastAsia="仿宋" w:cs="仿宋"/>
          <w:b/>
          <w:bCs/>
          <w:sz w:val="32"/>
          <w:szCs w:val="32"/>
        </w:rPr>
      </w:pPr>
      <w:r>
        <w:rPr>
          <w:rFonts w:hint="eastAsia" w:ascii="方正小标宋简体" w:hAnsi="方正小标宋简体" w:eastAsia="方正小标宋简体" w:cs="方正小标宋简体"/>
          <w:b w:val="0"/>
          <w:bCs w:val="0"/>
          <w:sz w:val="36"/>
          <w:szCs w:val="36"/>
        </w:rPr>
        <w:t>科教楼结构鉴定服务合同</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firstLine="720" w:firstLineChars="200"/>
        <w:jc w:val="center"/>
        <w:textAlignment w:val="auto"/>
        <w:rPr>
          <w:rFonts w:hint="eastAsia" w:ascii="方正小标宋简体" w:hAnsi="方正小标宋简体" w:eastAsia="方正小标宋简体" w:cs="方正小标宋简体"/>
          <w:sz w:val="36"/>
          <w:szCs w:val="36"/>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textAlignment w:val="auto"/>
        <w:rPr>
          <w:rFonts w:hint="eastAsia" w:ascii="仿宋" w:hAnsi="仿宋" w:eastAsia="仿宋" w:cs="仿宋"/>
          <w:color w:val="auto"/>
          <w:sz w:val="24"/>
          <w:szCs w:val="24"/>
          <w:u w:val="single"/>
          <w:lang w:val="en-US" w:eastAsia="zh-CN"/>
        </w:rPr>
      </w:pPr>
      <w:r>
        <w:rPr>
          <w:rStyle w:val="19"/>
          <w:rFonts w:hint="eastAsia" w:ascii="仿宋" w:hAnsi="仿宋" w:eastAsia="仿宋" w:cs="仿宋"/>
          <w:color w:val="auto"/>
          <w:sz w:val="24"/>
          <w:szCs w:val="24"/>
          <w:lang w:eastAsia="zh-CN"/>
        </w:rPr>
        <w:t>委托方（</w:t>
      </w:r>
      <w:r>
        <w:rPr>
          <w:rStyle w:val="19"/>
          <w:rFonts w:hint="eastAsia" w:ascii="仿宋" w:hAnsi="仿宋" w:eastAsia="仿宋" w:cs="仿宋"/>
          <w:color w:val="auto"/>
          <w:sz w:val="24"/>
          <w:szCs w:val="24"/>
        </w:rPr>
        <w:t>甲方</w:t>
      </w:r>
      <w:r>
        <w:rPr>
          <w:rStyle w:val="19"/>
          <w:rFonts w:hint="eastAsia" w:ascii="仿宋" w:hAnsi="仿宋" w:eastAsia="仿宋" w:cs="仿宋"/>
          <w:color w:val="auto"/>
          <w:sz w:val="24"/>
          <w:szCs w:val="24"/>
          <w:lang w:eastAsia="zh-CN"/>
        </w:rPr>
        <w:t>）</w:t>
      </w:r>
      <w:r>
        <w:rPr>
          <w:rStyle w:val="19"/>
          <w:rFonts w:hint="eastAsia" w:ascii="仿宋" w:hAnsi="仿宋" w:eastAsia="仿宋" w:cs="仿宋"/>
          <w:color w:val="auto"/>
          <w:sz w:val="24"/>
          <w:szCs w:val="24"/>
        </w:rPr>
        <w:t>：</w:t>
      </w:r>
      <w:r>
        <w:rPr>
          <w:rFonts w:hint="eastAsia" w:ascii="仿宋" w:hAnsi="仿宋" w:eastAsia="仿宋" w:cs="仿宋"/>
          <w:color w:val="auto"/>
          <w:sz w:val="24"/>
          <w:szCs w:val="24"/>
          <w:u w:val="none"/>
          <w:lang w:eastAsia="zh-CN"/>
        </w:rPr>
        <w:t>娄底市中心医院</w:t>
      </w:r>
      <w:r>
        <w:rPr>
          <w:rFonts w:hint="eastAsia" w:ascii="仿宋" w:hAnsi="仿宋" w:eastAsia="仿宋" w:cs="仿宋"/>
          <w:color w:val="auto"/>
          <w:sz w:val="24"/>
          <w:szCs w:val="24"/>
          <w:u w:val="none"/>
          <w:lang w:val="en-US" w:eastAsia="zh-CN"/>
        </w:rPr>
        <w:t xml:space="preserve">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textAlignment w:val="auto"/>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val="en-US" w:eastAsia="zh-CN"/>
        </w:rPr>
        <w:t>法定代表人：杨吉军</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textAlignment w:val="auto"/>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val="en-US" w:eastAsia="zh-CN"/>
        </w:rPr>
        <w:t>统一社会信用代码：12431300447162073W</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textAlignment w:val="auto"/>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val="en-US" w:eastAsia="zh-CN"/>
        </w:rPr>
        <w:t>地址：湖南省娄底市娄星区长青中街51号</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textAlignment w:val="auto"/>
        <w:rPr>
          <w:rFonts w:hint="eastAsia" w:ascii="仿宋" w:hAnsi="仿宋" w:eastAsia="仿宋" w:cs="仿宋"/>
          <w:color w:val="auto"/>
          <w:sz w:val="24"/>
          <w:szCs w:val="24"/>
          <w:u w:val="none"/>
          <w:lang w:val="en-US" w:eastAsia="zh-CN"/>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jc w:val="left"/>
        <w:textAlignment w:val="auto"/>
        <w:rPr>
          <w:rStyle w:val="19"/>
          <w:rFonts w:hint="eastAsia" w:ascii="仿宋" w:hAnsi="仿宋" w:eastAsia="仿宋" w:cs="仿宋"/>
          <w:b w:val="0"/>
          <w:bCs/>
          <w:color w:val="auto"/>
          <w:sz w:val="24"/>
          <w:szCs w:val="24"/>
          <w:lang w:val="en-US" w:eastAsia="zh-CN"/>
        </w:rPr>
      </w:pPr>
      <w:r>
        <w:rPr>
          <w:rStyle w:val="19"/>
          <w:rFonts w:hint="eastAsia" w:ascii="仿宋" w:hAnsi="仿宋" w:eastAsia="仿宋" w:cs="仿宋"/>
          <w:b/>
          <w:bCs w:val="0"/>
          <w:color w:val="auto"/>
          <w:sz w:val="24"/>
          <w:szCs w:val="24"/>
          <w:lang w:eastAsia="zh-CN"/>
        </w:rPr>
        <w:t>受托方（乙方）</w:t>
      </w:r>
      <w:r>
        <w:rPr>
          <w:rStyle w:val="19"/>
          <w:rFonts w:hint="eastAsia" w:ascii="仿宋" w:hAnsi="仿宋" w:eastAsia="仿宋" w:cs="仿宋"/>
          <w:b w:val="0"/>
          <w:bCs/>
          <w:color w:val="auto"/>
          <w:sz w:val="24"/>
          <w:szCs w:val="24"/>
          <w:lang w:eastAsia="zh-CN"/>
        </w:rPr>
        <w:t xml:space="preserve">： </w:t>
      </w:r>
      <w:r>
        <w:rPr>
          <w:rStyle w:val="19"/>
          <w:rFonts w:hint="eastAsia" w:ascii="仿宋" w:hAnsi="仿宋" w:eastAsia="仿宋" w:cs="仿宋"/>
          <w:b w:val="0"/>
          <w:bCs/>
          <w:color w:val="auto"/>
          <w:sz w:val="24"/>
          <w:szCs w:val="24"/>
          <w:lang w:val="en-US" w:eastAsia="zh-CN"/>
        </w:rPr>
        <w:t xml:space="preserve">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jc w:val="left"/>
        <w:textAlignment w:val="auto"/>
        <w:rPr>
          <w:rStyle w:val="19"/>
          <w:rFonts w:hint="eastAsia" w:ascii="仿宋" w:hAnsi="仿宋" w:eastAsia="仿宋" w:cs="仿宋"/>
          <w:b w:val="0"/>
          <w:bCs/>
          <w:color w:val="auto"/>
          <w:sz w:val="24"/>
          <w:szCs w:val="24"/>
          <w:lang w:val="en-US" w:eastAsia="zh-CN"/>
        </w:rPr>
      </w:pPr>
      <w:r>
        <w:rPr>
          <w:rStyle w:val="19"/>
          <w:rFonts w:hint="eastAsia" w:ascii="仿宋" w:hAnsi="仿宋" w:eastAsia="仿宋" w:cs="仿宋"/>
          <w:b w:val="0"/>
          <w:bCs/>
          <w:color w:val="auto"/>
          <w:sz w:val="24"/>
          <w:szCs w:val="24"/>
          <w:lang w:val="en-US" w:eastAsia="zh-CN"/>
        </w:rPr>
        <w:t>法定代表人：</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jc w:val="left"/>
        <w:textAlignment w:val="auto"/>
        <w:rPr>
          <w:rStyle w:val="19"/>
          <w:rFonts w:hint="eastAsia" w:ascii="仿宋" w:hAnsi="仿宋" w:eastAsia="仿宋" w:cs="仿宋"/>
          <w:b w:val="0"/>
          <w:bCs/>
          <w:color w:val="auto"/>
          <w:sz w:val="24"/>
          <w:szCs w:val="24"/>
          <w:lang w:val="en-US" w:eastAsia="zh-CN"/>
        </w:rPr>
      </w:pPr>
      <w:r>
        <w:rPr>
          <w:rStyle w:val="19"/>
          <w:rFonts w:hint="eastAsia" w:ascii="仿宋" w:hAnsi="仿宋" w:eastAsia="仿宋" w:cs="仿宋"/>
          <w:b w:val="0"/>
          <w:bCs/>
          <w:color w:val="auto"/>
          <w:sz w:val="24"/>
          <w:szCs w:val="24"/>
          <w:lang w:val="en-US" w:eastAsia="zh-CN"/>
        </w:rPr>
        <w:t>统一社会信用代码：</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firstLineChars="0"/>
        <w:jc w:val="left"/>
        <w:textAlignment w:val="auto"/>
        <w:rPr>
          <w:rStyle w:val="19"/>
          <w:rFonts w:hint="eastAsia" w:ascii="仿宋" w:hAnsi="仿宋" w:eastAsia="仿宋" w:cs="仿宋"/>
          <w:b w:val="0"/>
          <w:bCs/>
          <w:color w:val="auto"/>
          <w:sz w:val="24"/>
          <w:szCs w:val="24"/>
          <w:lang w:val="en-US" w:eastAsia="zh-CN"/>
        </w:rPr>
      </w:pPr>
      <w:r>
        <w:rPr>
          <w:rStyle w:val="19"/>
          <w:rFonts w:hint="eastAsia" w:ascii="仿宋" w:hAnsi="仿宋" w:eastAsia="仿宋" w:cs="仿宋"/>
          <w:b w:val="0"/>
          <w:bCs/>
          <w:color w:val="auto"/>
          <w:sz w:val="24"/>
          <w:szCs w:val="24"/>
          <w:lang w:val="en-US" w:eastAsia="zh-CN"/>
        </w:rPr>
        <w:t>地址：</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left"/>
        <w:textAlignment w:val="auto"/>
        <w:rPr>
          <w:rStyle w:val="19"/>
          <w:rFonts w:hint="eastAsia" w:ascii="仿宋" w:hAnsi="仿宋" w:eastAsia="仿宋" w:cs="仿宋"/>
          <w:b w:val="0"/>
          <w:bCs/>
          <w:color w:val="auto"/>
          <w:sz w:val="24"/>
          <w:szCs w:val="24"/>
          <w:lang w:val="en-US" w:eastAsia="zh-CN"/>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为落实医院整体规划建设工作，</w:t>
      </w:r>
      <w:r>
        <w:rPr>
          <w:rFonts w:hint="eastAsia" w:ascii="仿宋" w:hAnsi="仿宋" w:eastAsia="仿宋" w:cs="仿宋"/>
          <w:color w:val="0000FF"/>
          <w:kern w:val="2"/>
          <w:sz w:val="24"/>
          <w:szCs w:val="24"/>
          <w:lang w:val="en-US" w:eastAsia="zh-CN" w:bidi="ar-SA"/>
        </w:rPr>
        <w:t>甲方</w:t>
      </w:r>
      <w:r>
        <w:rPr>
          <w:rFonts w:hint="eastAsia" w:ascii="仿宋" w:hAnsi="仿宋" w:eastAsia="仿宋" w:cs="仿宋"/>
          <w:color w:val="auto"/>
          <w:kern w:val="2"/>
          <w:sz w:val="24"/>
          <w:szCs w:val="24"/>
          <w:lang w:val="en-US" w:eastAsia="zh-CN" w:bidi="ar-SA"/>
        </w:rPr>
        <w:t>拟将科教楼一楼原食堂及二楼原药剂科区域改造为职工食堂及配套用餐间。依据《既有建筑鉴定与加固通用规范》（GB55021-2021）第2.0.2条“既有建筑发生改建、扩建、位移以及建筑用途或使用环境改变时，应进行鉴定。”之规定，</w:t>
      </w:r>
      <w:r>
        <w:rPr>
          <w:rFonts w:hint="eastAsia" w:ascii="仿宋" w:hAnsi="仿宋" w:eastAsia="仿宋" w:cs="仿宋"/>
          <w:color w:val="0000FF"/>
          <w:kern w:val="2"/>
          <w:sz w:val="24"/>
          <w:szCs w:val="24"/>
          <w:lang w:val="en-US" w:eastAsia="zh-CN" w:bidi="ar-SA"/>
        </w:rPr>
        <w:t>甲方通过医院公开挂网方式采购科教楼结构鉴定服务，乙方为中选供应商。</w:t>
      </w:r>
      <w:r>
        <w:rPr>
          <w:rFonts w:hint="eastAsia" w:ascii="仿宋" w:hAnsi="仿宋" w:eastAsia="仿宋" w:cs="仿宋"/>
          <w:color w:val="auto"/>
          <w:kern w:val="2"/>
          <w:sz w:val="24"/>
          <w:szCs w:val="24"/>
          <w:lang w:val="en-US" w:eastAsia="zh-CN" w:bidi="ar-SA"/>
        </w:rPr>
        <w:t>甲乙双方在自愿、平等、公平和诚实信用的基础上，就科教楼建筑结构鉴定</w:t>
      </w:r>
      <w:r>
        <w:rPr>
          <w:rFonts w:hint="eastAsia" w:ascii="仿宋" w:hAnsi="仿宋" w:eastAsia="仿宋" w:cs="仿宋"/>
          <w:color w:val="0000FF"/>
          <w:kern w:val="2"/>
          <w:sz w:val="24"/>
          <w:szCs w:val="24"/>
          <w:lang w:val="en-US" w:eastAsia="zh-CN" w:bidi="ar-SA"/>
        </w:rPr>
        <w:t>服务</w:t>
      </w:r>
      <w:r>
        <w:rPr>
          <w:rFonts w:hint="eastAsia" w:ascii="仿宋" w:hAnsi="仿宋" w:eastAsia="仿宋" w:cs="仿宋"/>
          <w:color w:val="auto"/>
          <w:kern w:val="2"/>
          <w:sz w:val="24"/>
          <w:szCs w:val="24"/>
          <w:lang w:val="en-US" w:eastAsia="zh-CN" w:bidi="ar-SA"/>
        </w:rPr>
        <w:t>有关事宜协商一致，特订立本合同。</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textAlignment w:val="auto"/>
        <w:outlineLvl w:val="2"/>
        <w:rPr>
          <w:rFonts w:hint="eastAsia" w:ascii="仿宋" w:hAnsi="仿宋" w:eastAsia="仿宋" w:cs="仿宋"/>
          <w:b/>
          <w:color w:val="auto"/>
          <w:kern w:val="0"/>
          <w:sz w:val="24"/>
          <w:szCs w:val="24"/>
          <w:lang w:val="en-US" w:eastAsia="zh-CN" w:bidi="ar-SA"/>
        </w:rPr>
      </w:pPr>
      <w:r>
        <w:rPr>
          <w:rFonts w:hint="eastAsia" w:ascii="仿宋" w:hAnsi="仿宋" w:eastAsia="仿宋" w:cs="仿宋"/>
          <w:b/>
          <w:color w:val="auto"/>
          <w:kern w:val="0"/>
          <w:sz w:val="24"/>
          <w:szCs w:val="24"/>
          <w:lang w:val="en-US" w:eastAsia="zh-CN" w:bidi="ar-SA"/>
        </w:rPr>
        <w:t>第一条  房屋鉴定概况</w:t>
      </w:r>
    </w:p>
    <w:tbl>
      <w:tblPr>
        <w:tblStyle w:val="16"/>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7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46" w:hRule="atLeast"/>
          <w:tblHeader/>
        </w:trPr>
        <w:tc>
          <w:tcPr>
            <w:tcW w:w="2070"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项目</w:t>
            </w:r>
          </w:p>
        </w:tc>
        <w:tc>
          <w:tcPr>
            <w:tcW w:w="7784"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0" w:hRule="atLeast"/>
        </w:trPr>
        <w:tc>
          <w:tcPr>
            <w:tcW w:w="2070"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（一）房屋名称</w:t>
            </w:r>
          </w:p>
        </w:tc>
        <w:tc>
          <w:tcPr>
            <w:tcW w:w="7784"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科教楼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0" w:hRule="atLeast"/>
        </w:trPr>
        <w:tc>
          <w:tcPr>
            <w:tcW w:w="2070"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（二）房屋位置</w:t>
            </w:r>
          </w:p>
        </w:tc>
        <w:tc>
          <w:tcPr>
            <w:tcW w:w="7784"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娄底市中心医院医疗区内（科教楼）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0" w:hRule="atLeast"/>
        </w:trPr>
        <w:tc>
          <w:tcPr>
            <w:tcW w:w="2070"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（三）房屋概况及鉴定原因</w:t>
            </w:r>
          </w:p>
        </w:tc>
        <w:tc>
          <w:tcPr>
            <w:tcW w:w="7784" w:type="dxa"/>
            <w:tcBorders>
              <w:top w:val="single" w:color="auto" w:sz="4" w:space="0"/>
              <w:left w:val="single" w:color="auto" w:sz="4" w:space="0"/>
              <w:bottom w:val="single" w:color="auto" w:sz="4" w:space="0"/>
              <w:right w:val="single" w:color="auto" w:sz="4" w:space="0"/>
            </w:tcBorders>
            <w:shd w:val="clear" w:color="auto" w:fill="auto"/>
            <w:tcMar>
              <w:top w:w="70" w:type="dxa"/>
              <w:left w:w="120" w:type="dxa"/>
              <w:bottom w:w="70" w:type="dxa"/>
              <w:right w:w="12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outlineLvl w:val="2"/>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bidi="ar-SA"/>
              </w:rPr>
              <w:t xml:space="preserve">   科教楼总建筑面积5368㎡，原功能为科研教学和学生公寓。现拟将1—2楼改造为职工食堂和用餐间。该楼曾进行过改造（二层原始功能为大空间培训教室，后期医院自行增设砖砌体隔墙作为药剂科办公用房及库房；本次改造将二层功能调整为职工食堂用餐间），存在建筑使用功能变更、结构使用荷载增大的情况。为厘清该建筑现有实际结构安全状态，保障改造工程合规实施，为设计单位编制职工食堂改造施工图提供法定技术依据，需委托具备相应资质的第三方机构开展建筑结构安全性鉴定、抗震鉴定及1—2楼改造可行性论证。本项目有竣工图。</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2" w:firstLineChars="200"/>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第二条  鉴定服务范围和内容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2"/>
          <w:sz w:val="24"/>
          <w:szCs w:val="24"/>
          <w:lang w:val="en-US" w:eastAsia="zh-CN" w:bidi="ar-SA"/>
        </w:rPr>
      </w:pPr>
      <w:r>
        <w:rPr>
          <w:rStyle w:val="19"/>
          <w:rFonts w:hint="eastAsia" w:ascii="仿宋" w:hAnsi="仿宋" w:eastAsia="仿宋" w:cs="仿宋"/>
          <w:b w:val="0"/>
          <w:bCs/>
          <w:sz w:val="24"/>
          <w:szCs w:val="24"/>
          <w:lang w:val="en-US" w:eastAsia="zh-CN"/>
        </w:rPr>
        <w:t>2.1 服务范围：乙方应</w:t>
      </w:r>
      <w:r>
        <w:rPr>
          <w:rFonts w:hint="eastAsia" w:ascii="仿宋" w:hAnsi="仿宋" w:eastAsia="仿宋" w:cs="仿宋"/>
          <w:kern w:val="2"/>
          <w:sz w:val="24"/>
          <w:szCs w:val="24"/>
          <w:lang w:val="en-US" w:eastAsia="zh-CN" w:bidi="ar-SA"/>
        </w:rPr>
        <w:t>调查摸清房屋历史和现状；现场查勘、测试，并详细记录房屋各项数据和状况；对被鉴定房屋建筑进行检测、验算，整理相关技术资料；对被鉴定房屋建筑进行全面分析、论证定性，作出综合判断；对鉴定报告中提出需加固补强的，提供后续技术服务和咨询；完成其他应当包含在房屋结构安全鉴定范围内的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2.2 服务内容：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2.2.1 结构安全性鉴定（依据《民用建筑可靠性鉴定标准》GB50292）：结构体系完整性核查；梁、柱混凝土构件强度检测；梁、柱及现浇板类构件钢筋配置检测；承重构件损伤及裂缝调查；建筑顶点侧向位移测量；应用PKPM、YJK等软件对结构承载力进行复核验算；依据GB50292对建筑物结构安全性等级进行综合评价并提出处理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2.2.2 抗震鉴定（依据《建筑抗震鉴定标准》GB50023）：抗震构造措施详细调查；建筑物现状施工质量和维护状况调查；根据结构布置、构造和抗震承载力等因素进行综合抗震能力鉴定分析（医院属乙类重点安全设防建筑），对不符合抗震鉴定要求的建筑提出抗震减灾对策和处理意见。</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2.2.3 科教楼1—2楼改造为职工食堂可行性论证：使用功能改变对主体结构的影响分析；职工食堂荷载（含厨房设备、仓储、就餐人员集中荷载）与原设计荷载的对比验算；1—2楼改造区域结构承载力专项验算；出具“是否具备改造条件、需采取何种加固措施”的明确结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default" w:ascii="仿宋" w:hAnsi="仿宋" w:eastAsia="仿宋" w:cs="仿宋"/>
          <w:color w:val="0000FF"/>
          <w:kern w:val="2"/>
          <w:sz w:val="24"/>
          <w:szCs w:val="24"/>
          <w:lang w:val="en-US" w:eastAsia="zh-CN" w:bidi="ar-SA"/>
        </w:rPr>
      </w:pPr>
      <w:r>
        <w:rPr>
          <w:rFonts w:hint="eastAsia" w:ascii="仿宋" w:hAnsi="仿宋" w:eastAsia="仿宋" w:cs="仿宋"/>
          <w:color w:val="0000FF"/>
          <w:kern w:val="2"/>
          <w:sz w:val="24"/>
          <w:szCs w:val="24"/>
          <w:lang w:val="en-US" w:eastAsia="zh-CN" w:bidi="ar-SA"/>
        </w:rPr>
        <w:t>2.2.4 完成其他应当包含在房屋结构安全鉴定范围内的内容。</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2" w:firstLineChars="200"/>
        <w:textAlignment w:val="auto"/>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第三条  质量标准</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房屋建筑安全鉴定须严格依据以下标准执行：</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3.1 《既有建筑鉴定与加固通用规范》（GB55021-2021）；</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3.2 《民用建筑可靠性鉴定标准》（GB50292）；</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3.3 《建筑抗震鉴定标准》（GB50023）；</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3.4 《城市危险房屋管理规定》（住房和城乡建设部）；</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3.5 国家及地方现行相关专业技术规范、规程和标准。</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2" w:firstLineChars="200"/>
        <w:textAlignment w:val="auto"/>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第四条  服务期限</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kern w:val="0"/>
          <w:sz w:val="24"/>
          <w:szCs w:val="24"/>
          <w:highlight w:val="none"/>
          <w:lang w:val="en-US" w:eastAsia="zh-CN" w:bidi="ar"/>
        </w:rPr>
      </w:pPr>
      <w:r>
        <w:rPr>
          <w:rFonts w:hint="eastAsia" w:ascii="仿宋" w:hAnsi="仿宋" w:eastAsia="仿宋" w:cs="仿宋"/>
          <w:kern w:val="0"/>
          <w:sz w:val="24"/>
          <w:szCs w:val="24"/>
          <w:highlight w:val="none"/>
          <w:lang w:val="en-US" w:eastAsia="zh-CN" w:bidi="ar"/>
        </w:rPr>
        <w:t>乙方应在本合同签订后2日内开展现场检查检测工作、完成房屋建筑安全鉴定工作，</w:t>
      </w:r>
      <w:r>
        <w:rPr>
          <w:rFonts w:hint="eastAsia" w:ascii="仿宋" w:hAnsi="仿宋" w:eastAsia="仿宋" w:cs="仿宋"/>
          <w:color w:val="FF0000"/>
          <w:kern w:val="0"/>
          <w:sz w:val="24"/>
          <w:szCs w:val="24"/>
          <w:highlight w:val="none"/>
          <w:u w:val="none"/>
          <w:lang w:val="en-US" w:eastAsia="zh-CN" w:bidi="ar"/>
        </w:rPr>
        <w:t>并在本合同签订之日起15个工作日内按本合同第五条约定向甲方交付</w:t>
      </w:r>
      <w:r>
        <w:rPr>
          <w:rFonts w:hint="eastAsia" w:ascii="仿宋" w:hAnsi="仿宋" w:eastAsia="仿宋" w:cs="仿宋"/>
          <w:color w:val="FF0000"/>
          <w:kern w:val="0"/>
          <w:sz w:val="24"/>
          <w:szCs w:val="24"/>
          <w:lang w:val="en-US" w:eastAsia="zh-CN" w:bidi="ar"/>
        </w:rPr>
        <w:t>《房屋安全鉴定报告》</w:t>
      </w:r>
      <w:r>
        <w:rPr>
          <w:rFonts w:hint="eastAsia" w:ascii="仿宋" w:hAnsi="仿宋" w:eastAsia="仿宋" w:cs="仿宋"/>
          <w:color w:val="FF0000"/>
          <w:kern w:val="0"/>
          <w:sz w:val="24"/>
          <w:szCs w:val="24"/>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2" w:firstLineChars="200"/>
        <w:textAlignment w:val="auto"/>
        <w:rPr>
          <w:rFonts w:hint="eastAsia" w:ascii="仿宋" w:hAnsi="仿宋" w:eastAsia="仿宋" w:cs="仿宋"/>
          <w:b/>
          <w:bCs/>
          <w:color w:val="FF0000"/>
          <w:kern w:val="0"/>
          <w:sz w:val="24"/>
          <w:szCs w:val="24"/>
          <w:lang w:val="en-US" w:eastAsia="zh-CN" w:bidi="ar"/>
        </w:rPr>
      </w:pPr>
      <w:r>
        <w:rPr>
          <w:rFonts w:hint="eastAsia" w:ascii="仿宋" w:hAnsi="仿宋" w:eastAsia="仿宋" w:cs="仿宋"/>
          <w:b/>
          <w:bCs/>
          <w:color w:val="FF0000"/>
          <w:kern w:val="0"/>
          <w:sz w:val="24"/>
          <w:szCs w:val="24"/>
          <w:lang w:val="en-US" w:eastAsia="zh-CN" w:bidi="ar"/>
        </w:rPr>
        <w:t>第五条 成果交付及要求</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color w:val="FF0000"/>
          <w:kern w:val="0"/>
          <w:sz w:val="24"/>
          <w:szCs w:val="24"/>
          <w:lang w:val="en-US" w:eastAsia="zh-CN" w:bidi="ar"/>
        </w:rPr>
      </w:pPr>
      <w:r>
        <w:rPr>
          <w:rFonts w:hint="eastAsia" w:ascii="仿宋" w:hAnsi="仿宋" w:eastAsia="仿宋" w:cs="仿宋"/>
          <w:color w:val="FF0000"/>
          <w:kern w:val="0"/>
          <w:sz w:val="24"/>
          <w:szCs w:val="24"/>
          <w:lang w:val="en-US" w:eastAsia="zh-CN" w:bidi="ar"/>
        </w:rPr>
        <w:t>5.1 乙方应向甲方提交正式《房屋安全鉴定报告》（含结构安全性鉴定报告、抗震鉴定报告、1—2楼改造可行性论证报告，下同）纸质版各5份及电子版壹份，乙方应存档壹份。</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default" w:ascii="仿宋" w:hAnsi="仿宋" w:eastAsia="仿宋" w:cs="仿宋"/>
          <w:color w:val="FF0000"/>
          <w:kern w:val="0"/>
          <w:sz w:val="24"/>
          <w:szCs w:val="24"/>
          <w:u w:val="single"/>
          <w:lang w:val="en-US" w:eastAsia="zh-CN" w:bidi="ar"/>
        </w:rPr>
      </w:pPr>
      <w:r>
        <w:rPr>
          <w:rFonts w:hint="eastAsia" w:ascii="仿宋" w:hAnsi="仿宋" w:eastAsia="仿宋" w:cs="仿宋"/>
          <w:color w:val="FF0000"/>
          <w:kern w:val="0"/>
          <w:sz w:val="24"/>
          <w:szCs w:val="24"/>
          <w:lang w:val="en-US" w:eastAsia="zh-CN" w:bidi="ar"/>
        </w:rPr>
        <w:t>5.2 乙方应确保《房屋安全鉴定报告》报告数据真实、鉴定质量及深度达到国家规定要求，内容完整、准确、逻辑清晰，结论明确，符合国家及地方相关技术标准；</w:t>
      </w:r>
      <w:r>
        <w:rPr>
          <w:rFonts w:hint="eastAsia" w:ascii="仿宋" w:hAnsi="仿宋" w:eastAsia="仿宋" w:cs="仿宋"/>
          <w:color w:val="0000FF"/>
          <w:kern w:val="0"/>
          <w:sz w:val="24"/>
          <w:szCs w:val="24"/>
          <w:lang w:val="en-US" w:eastAsia="zh-CN" w:bidi="ar"/>
        </w:rPr>
        <w:t>如乙方提交的报告不符合本条约定，乙方应在接到甲方通知之日起</w:t>
      </w:r>
      <w:r>
        <w:rPr>
          <w:rFonts w:hint="eastAsia" w:ascii="仿宋" w:hAnsi="仿宋" w:eastAsia="仿宋" w:cs="仿宋"/>
          <w:color w:val="0000FF"/>
          <w:kern w:val="0"/>
          <w:sz w:val="24"/>
          <w:szCs w:val="24"/>
          <w:u w:val="single"/>
          <w:lang w:val="en-US" w:eastAsia="zh-CN" w:bidi="ar"/>
        </w:rPr>
        <w:t>3</w:t>
      </w:r>
      <w:r>
        <w:rPr>
          <w:rFonts w:hint="eastAsia" w:ascii="仿宋" w:hAnsi="仿宋" w:eastAsia="仿宋" w:cs="仿宋"/>
          <w:color w:val="0000FF"/>
          <w:kern w:val="0"/>
          <w:sz w:val="24"/>
          <w:szCs w:val="24"/>
          <w:u w:val="none"/>
          <w:lang w:val="en-US" w:eastAsia="zh-CN" w:bidi="ar"/>
        </w:rPr>
        <w:t>日内完成整改并向甲方提交符合本条约定的报告，乙方再次提交的报告仍不合格的，应按本合同约定承担违约责任。</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color w:val="FF0000"/>
          <w:kern w:val="0"/>
          <w:sz w:val="24"/>
          <w:szCs w:val="24"/>
          <w:lang w:val="en-US" w:eastAsia="zh-CN" w:bidi="ar"/>
        </w:rPr>
      </w:pPr>
      <w:r>
        <w:rPr>
          <w:rFonts w:hint="eastAsia" w:ascii="仿宋" w:hAnsi="仿宋" w:eastAsia="仿宋" w:cs="仿宋"/>
          <w:color w:val="FF0000"/>
          <w:kern w:val="0"/>
          <w:sz w:val="24"/>
          <w:szCs w:val="24"/>
          <w:lang w:val="en-US" w:eastAsia="zh-CN" w:bidi="ar"/>
        </w:rPr>
        <w:t>5.3 如涉及加固建议，乙方应附初步技术方案及说明；</w:t>
      </w:r>
    </w:p>
    <w:p>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firstLine="480" w:firstLineChars="200"/>
        <w:textAlignment w:val="auto"/>
        <w:rPr>
          <w:rFonts w:hint="eastAsia" w:ascii="仿宋" w:hAnsi="仿宋" w:eastAsia="仿宋" w:cs="仿宋"/>
          <w:color w:val="FF0000"/>
          <w:kern w:val="0"/>
          <w:sz w:val="24"/>
          <w:szCs w:val="24"/>
          <w:highlight w:val="green"/>
          <w:lang w:val="en-US" w:eastAsia="zh-CN" w:bidi="ar"/>
        </w:rPr>
      </w:pPr>
      <w:r>
        <w:rPr>
          <w:rFonts w:hint="eastAsia" w:ascii="仿宋" w:hAnsi="仿宋" w:eastAsia="仿宋" w:cs="仿宋"/>
          <w:color w:val="FF0000"/>
          <w:kern w:val="0"/>
          <w:sz w:val="24"/>
          <w:szCs w:val="24"/>
          <w:highlight w:val="green"/>
          <w:lang w:val="en-US" w:eastAsia="zh-CN" w:bidi="ar"/>
        </w:rPr>
        <w:t>5.4 报告可通过施工图审查机构审查。</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第六条  服务费用标准及支付方式</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6.1 </w:t>
      </w:r>
      <w:r>
        <w:rPr>
          <w:rFonts w:hint="eastAsia" w:ascii="仿宋" w:hAnsi="仿宋" w:eastAsia="仿宋" w:cs="仿宋"/>
          <w:b w:val="0"/>
          <w:bCs w:val="0"/>
          <w:color w:val="0000FF"/>
          <w:kern w:val="2"/>
          <w:sz w:val="24"/>
          <w:szCs w:val="24"/>
          <w:lang w:val="en-US" w:eastAsia="zh-CN" w:bidi="ar-SA"/>
        </w:rPr>
        <w:t>鉴定服务费用标准。</w:t>
      </w:r>
      <w:r>
        <w:rPr>
          <w:rFonts w:hint="eastAsia" w:ascii="仿宋" w:hAnsi="仿宋" w:eastAsia="仿宋" w:cs="仿宋"/>
          <w:b w:val="0"/>
          <w:bCs w:val="0"/>
          <w:kern w:val="2"/>
          <w:sz w:val="24"/>
          <w:szCs w:val="24"/>
          <w:lang w:val="en-US" w:eastAsia="zh-CN" w:bidi="ar-SA"/>
        </w:rPr>
        <w:t>依据湘价服〔2009〕186号文件及娄底本地市场行情，结合本项目采购结果，本合同</w:t>
      </w:r>
      <w:r>
        <w:rPr>
          <w:rFonts w:hint="eastAsia" w:ascii="仿宋" w:hAnsi="仿宋" w:eastAsia="仿宋" w:cs="仿宋"/>
          <w:b w:val="0"/>
          <w:bCs w:val="0"/>
          <w:color w:val="0000FF"/>
          <w:kern w:val="2"/>
          <w:sz w:val="24"/>
          <w:szCs w:val="24"/>
          <w:lang w:val="en-US" w:eastAsia="zh-CN" w:bidi="ar-SA"/>
        </w:rPr>
        <w:t>鉴定服务费标准</w:t>
      </w:r>
      <w:r>
        <w:rPr>
          <w:rFonts w:hint="eastAsia" w:ascii="仿宋" w:hAnsi="仿宋" w:eastAsia="仿宋" w:cs="仿宋"/>
          <w:b w:val="0"/>
          <w:bCs w:val="0"/>
          <w:kern w:val="2"/>
          <w:sz w:val="24"/>
          <w:szCs w:val="24"/>
          <w:lang w:val="en-US" w:eastAsia="zh-CN" w:bidi="ar-SA"/>
        </w:rPr>
        <w:t>如下：</w:t>
      </w:r>
    </w:p>
    <w:tbl>
      <w:tblPr>
        <w:tblStyle w:val="16"/>
        <w:tblW w:w="10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58"/>
        <w:gridCol w:w="7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32" w:hRule="atLeast"/>
        </w:trPr>
        <w:tc>
          <w:tcPr>
            <w:tcW w:w="2158"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项目</w:t>
            </w:r>
          </w:p>
        </w:tc>
        <w:tc>
          <w:tcPr>
            <w:tcW w:w="7889"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85" w:hRule="atLeast"/>
        </w:trPr>
        <w:tc>
          <w:tcPr>
            <w:tcW w:w="2158"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包干综合单价</w:t>
            </w:r>
          </w:p>
        </w:tc>
        <w:tc>
          <w:tcPr>
            <w:tcW w:w="7889"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lang w:val="en-US" w:eastAsia="zh-CN" w:bidi="ar-S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73" w:hRule="atLeast"/>
        </w:trPr>
        <w:tc>
          <w:tcPr>
            <w:tcW w:w="2158"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鉴定总面积</w:t>
            </w:r>
          </w:p>
        </w:tc>
        <w:tc>
          <w:tcPr>
            <w:tcW w:w="7889"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5368㎡（最终结</w:t>
            </w:r>
            <w:r>
              <w:rPr>
                <w:rFonts w:hint="eastAsia" w:ascii="仿宋" w:hAnsi="仿宋" w:eastAsia="仿宋" w:cs="仿宋"/>
                <w:b w:val="0"/>
                <w:bCs w:val="0"/>
                <w:kern w:val="2"/>
                <w:sz w:val="24"/>
                <w:szCs w:val="24"/>
                <w:highlight w:val="none"/>
                <w:lang w:val="en-US" w:eastAsia="zh-CN" w:bidi="ar-SA"/>
              </w:rPr>
              <w:t>算</w:t>
            </w:r>
            <w:r>
              <w:rPr>
                <w:rFonts w:hint="eastAsia" w:ascii="仿宋" w:hAnsi="仿宋" w:eastAsia="仿宋" w:cs="仿宋"/>
                <w:b w:val="0"/>
                <w:bCs w:val="0"/>
                <w:color w:val="auto"/>
                <w:kern w:val="2"/>
                <w:sz w:val="24"/>
                <w:szCs w:val="24"/>
                <w:highlight w:val="none"/>
                <w:lang w:val="en-US" w:eastAsia="zh-CN" w:bidi="ar-SA"/>
              </w:rPr>
              <w:t>以实际鉴定建筑面积为准</w:t>
            </w:r>
            <w:r>
              <w:rPr>
                <w:rFonts w:hint="eastAsia" w:ascii="仿宋" w:hAnsi="仿宋" w:eastAsia="仿宋" w:cs="仿宋"/>
                <w:b w:val="0"/>
                <w:bCs w:val="0"/>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54" w:hRule="atLeast"/>
        </w:trPr>
        <w:tc>
          <w:tcPr>
            <w:tcW w:w="2158"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暂定总价</w:t>
            </w:r>
          </w:p>
        </w:tc>
        <w:tc>
          <w:tcPr>
            <w:tcW w:w="7889"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lang w:val="en-US" w:eastAsia="zh-CN" w:bidi="ar-SA"/>
              </w:rPr>
              <w:t>元（大写：</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lang w:val="en-US" w:eastAsia="zh-CN" w:bidi="ar-SA"/>
              </w:rPr>
              <w:t>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298" w:hRule="atLeast"/>
        </w:trPr>
        <w:tc>
          <w:tcPr>
            <w:tcW w:w="2158"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计价方式</w:t>
            </w:r>
          </w:p>
        </w:tc>
        <w:tc>
          <w:tcPr>
            <w:tcW w:w="7889" w:type="dxa"/>
            <w:tcBorders>
              <w:tl2br w:val="nil"/>
              <w:tr2bl w:val="nil"/>
            </w:tcBorders>
            <w:shd w:val="clear" w:color="auto" w:fill="auto"/>
            <w:tcMar>
              <w:top w:w="70" w:type="dxa"/>
              <w:left w:w="120" w:type="dxa"/>
              <w:bottom w:w="7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综合单价包干、按实结算。本合同价款包含与该鉴定工作相关的人工、管理</w:t>
            </w:r>
            <w:r>
              <w:rPr>
                <w:rFonts w:hint="eastAsia" w:ascii="仿宋" w:hAnsi="仿宋" w:eastAsia="仿宋" w:cs="仿宋"/>
                <w:b w:val="0"/>
                <w:bCs w:val="0"/>
                <w:color w:val="0000FF"/>
                <w:kern w:val="2"/>
                <w:sz w:val="24"/>
                <w:szCs w:val="24"/>
                <w:lang w:val="en-US" w:eastAsia="zh-CN" w:bidi="ar-SA"/>
              </w:rPr>
              <w:t>、鉴定费、报告费、</w:t>
            </w:r>
            <w:r>
              <w:rPr>
                <w:rFonts w:hint="eastAsia" w:ascii="仿宋" w:hAnsi="仿宋" w:eastAsia="仿宋" w:cs="仿宋"/>
                <w:b w:val="0"/>
                <w:bCs w:val="0"/>
                <w:kern w:val="2"/>
                <w:sz w:val="24"/>
                <w:szCs w:val="24"/>
                <w:lang w:val="en-US" w:eastAsia="zh-CN" w:bidi="ar-SA"/>
              </w:rPr>
              <w:t>税费等全部费用，在</w:t>
            </w:r>
            <w:r>
              <w:rPr>
                <w:rFonts w:hint="eastAsia" w:ascii="仿宋" w:hAnsi="仿宋" w:eastAsia="仿宋" w:cs="仿宋"/>
                <w:b w:val="0"/>
                <w:bCs w:val="0"/>
                <w:color w:val="0000FF"/>
                <w:kern w:val="2"/>
                <w:sz w:val="24"/>
                <w:szCs w:val="24"/>
                <w:lang w:val="en-US" w:eastAsia="zh-CN" w:bidi="ar-SA"/>
              </w:rPr>
              <w:t>服务期</w:t>
            </w:r>
            <w:r>
              <w:rPr>
                <w:rFonts w:hint="eastAsia" w:ascii="仿宋" w:hAnsi="仿宋" w:eastAsia="仿宋" w:cs="仿宋"/>
                <w:b w:val="0"/>
                <w:bCs w:val="0"/>
                <w:kern w:val="2"/>
                <w:sz w:val="24"/>
                <w:szCs w:val="24"/>
                <w:lang w:val="en-US" w:eastAsia="zh-CN" w:bidi="ar-SA"/>
              </w:rPr>
              <w:t>间内不因任何因素而进行调整。</w:t>
            </w:r>
          </w:p>
        </w:tc>
      </w:tr>
    </w:tbl>
    <w:p>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b w:val="0"/>
          <w:bCs/>
          <w:sz w:val="24"/>
          <w:szCs w:val="24"/>
        </w:rPr>
      </w:pPr>
      <w:r>
        <w:rPr>
          <w:rStyle w:val="19"/>
          <w:rFonts w:hint="eastAsia" w:ascii="仿宋" w:hAnsi="仿宋" w:eastAsia="仿宋" w:cs="仿宋"/>
          <w:b w:val="0"/>
          <w:bCs/>
          <w:sz w:val="24"/>
          <w:szCs w:val="24"/>
          <w:lang w:val="en-US" w:eastAsia="zh-CN"/>
        </w:rPr>
        <w:t>6.2 支付</w:t>
      </w:r>
      <w:r>
        <w:rPr>
          <w:rStyle w:val="19"/>
          <w:rFonts w:hint="eastAsia" w:ascii="仿宋" w:hAnsi="仿宋" w:eastAsia="仿宋" w:cs="仿宋"/>
          <w:b w:val="0"/>
          <w:bCs/>
          <w:sz w:val="24"/>
          <w:szCs w:val="24"/>
        </w:rPr>
        <w:t>方式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textAlignment w:val="auto"/>
        <w:rPr>
          <w:rFonts w:hint="eastAsia" w:ascii="仿宋" w:hAnsi="仿宋" w:eastAsia="仿宋" w:cs="仿宋"/>
          <w:color w:val="auto"/>
          <w:sz w:val="24"/>
          <w:szCs w:val="24"/>
        </w:rPr>
      </w:pPr>
      <w:r>
        <w:rPr>
          <w:rFonts w:hint="eastAsia" w:ascii="仿宋" w:hAnsi="仿宋" w:eastAsia="仿宋" w:cs="仿宋"/>
          <w:sz w:val="24"/>
          <w:szCs w:val="24"/>
          <w:lang w:val="en-US" w:eastAsia="zh-CN"/>
        </w:rPr>
        <w:t xml:space="preserve">6.2.1 </w:t>
      </w:r>
      <w:r>
        <w:rPr>
          <w:rFonts w:hint="eastAsia" w:ascii="仿宋" w:hAnsi="仿宋" w:eastAsia="仿宋" w:cs="仿宋"/>
          <w:color w:val="auto"/>
          <w:sz w:val="24"/>
          <w:szCs w:val="24"/>
          <w:lang w:val="en-US" w:eastAsia="zh-CN"/>
        </w:rPr>
        <w:t>甲方</w:t>
      </w:r>
      <w:r>
        <w:rPr>
          <w:rFonts w:hint="eastAsia" w:ascii="仿宋_GB2312" w:hAnsi="仿宋_GB2312" w:eastAsia="仿宋_GB2312" w:cs="仿宋_GB2312"/>
          <w:color w:val="auto"/>
          <w:sz w:val="24"/>
          <w:szCs w:val="24"/>
          <w:highlight w:val="none"/>
          <w:lang w:val="en-US" w:eastAsia="zh-CN"/>
        </w:rPr>
        <w:t>和甲方委托的项目改造工程的设计单位</w:t>
      </w:r>
      <w:r>
        <w:rPr>
          <w:rFonts w:hint="eastAsia" w:ascii="仿宋" w:hAnsi="仿宋" w:eastAsia="仿宋" w:cs="仿宋"/>
          <w:color w:val="auto"/>
          <w:sz w:val="24"/>
          <w:szCs w:val="24"/>
          <w:lang w:val="en-US" w:eastAsia="zh-CN"/>
        </w:rPr>
        <w:t>收到合格有效的</w:t>
      </w:r>
      <w:r>
        <w:rPr>
          <w:rFonts w:hint="eastAsia" w:ascii="仿宋" w:hAnsi="仿宋" w:eastAsia="仿宋" w:cs="仿宋"/>
          <w:color w:val="auto"/>
          <w:sz w:val="24"/>
          <w:szCs w:val="24"/>
        </w:rPr>
        <w:t>《房屋安全鉴定报告书》</w:t>
      </w:r>
      <w:r>
        <w:rPr>
          <w:rFonts w:hint="eastAsia" w:ascii="仿宋" w:hAnsi="仿宋" w:eastAsia="仿宋" w:cs="仿宋"/>
          <w:color w:val="FF0000"/>
          <w:sz w:val="24"/>
          <w:szCs w:val="24"/>
        </w:rPr>
        <w:t>（含结构安全性鉴定报告、抗震鉴定报告、1—2楼改造可行性论证报告纸质版各5份及电子版一份）</w:t>
      </w:r>
      <w:r>
        <w:rPr>
          <w:rFonts w:hint="eastAsia" w:ascii="仿宋" w:hAnsi="仿宋" w:eastAsia="仿宋" w:cs="仿宋"/>
          <w:color w:val="auto"/>
          <w:sz w:val="24"/>
          <w:szCs w:val="24"/>
          <w:highlight w:val="none"/>
          <w:lang w:val="en-US" w:eastAsia="zh-CN"/>
        </w:rPr>
        <w:t>后，</w:t>
      </w:r>
      <w:r>
        <w:rPr>
          <w:rFonts w:hint="eastAsia" w:ascii="仿宋" w:hAnsi="仿宋" w:eastAsia="仿宋" w:cs="仿宋"/>
          <w:color w:val="0000FF"/>
          <w:sz w:val="24"/>
          <w:szCs w:val="24"/>
          <w:highlight w:val="none"/>
          <w:lang w:val="en-US" w:eastAsia="zh-CN"/>
        </w:rPr>
        <w:t>甲、乙双方根据实际鉴定建筑面积及本合同约定综合单价进行据实结算。经甲、乙双方完成结算</w:t>
      </w:r>
      <w:r>
        <w:rPr>
          <w:rFonts w:hint="eastAsia" w:ascii="仿宋" w:hAnsi="仿宋" w:eastAsia="仿宋" w:cs="仿宋"/>
          <w:color w:val="auto"/>
          <w:sz w:val="24"/>
          <w:szCs w:val="24"/>
          <w:highlight w:val="none"/>
          <w:lang w:val="en-US" w:eastAsia="zh-CN"/>
        </w:rPr>
        <w:t>且乙方向甲方开具价税合计金额与</w:t>
      </w:r>
      <w:r>
        <w:rPr>
          <w:rFonts w:hint="eastAsia" w:ascii="仿宋" w:hAnsi="仿宋" w:eastAsia="仿宋" w:cs="仿宋"/>
          <w:color w:val="0000FF"/>
          <w:sz w:val="24"/>
          <w:szCs w:val="24"/>
          <w:highlight w:val="none"/>
          <w:lang w:val="en-US" w:eastAsia="zh-CN"/>
        </w:rPr>
        <w:t>结算</w:t>
      </w:r>
      <w:r>
        <w:rPr>
          <w:rFonts w:hint="eastAsia" w:ascii="仿宋" w:hAnsi="仿宋" w:eastAsia="仿宋" w:cs="仿宋"/>
          <w:color w:val="auto"/>
          <w:sz w:val="24"/>
          <w:szCs w:val="24"/>
          <w:highlight w:val="none"/>
          <w:lang w:val="en-US" w:eastAsia="zh-CN"/>
        </w:rPr>
        <w:t>金额等额的增值税普通发票之日起</w:t>
      </w:r>
      <w:r>
        <w:rPr>
          <w:rFonts w:hint="eastAsia" w:ascii="仿宋" w:hAnsi="仿宋" w:eastAsia="仿宋" w:cs="仿宋"/>
          <w:color w:val="auto"/>
          <w:sz w:val="24"/>
          <w:szCs w:val="24"/>
          <w:highlight w:val="none"/>
          <w:u w:val="single"/>
          <w:lang w:val="en-US" w:eastAsia="zh-CN"/>
        </w:rPr>
        <w:t xml:space="preserve"> 60 </w:t>
      </w:r>
      <w:r>
        <w:rPr>
          <w:rFonts w:hint="eastAsia" w:ascii="仿宋" w:hAnsi="仿宋" w:eastAsia="仿宋" w:cs="仿宋"/>
          <w:color w:val="auto"/>
          <w:sz w:val="24"/>
          <w:szCs w:val="24"/>
          <w:highlight w:val="none"/>
          <w:lang w:val="en-US" w:eastAsia="zh-CN"/>
        </w:rPr>
        <w:t>日内</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甲方</w:t>
      </w:r>
      <w:r>
        <w:rPr>
          <w:rFonts w:hint="eastAsia" w:ascii="仿宋" w:hAnsi="仿宋" w:eastAsia="仿宋" w:cs="仿宋"/>
          <w:color w:val="auto"/>
          <w:sz w:val="24"/>
          <w:szCs w:val="24"/>
          <w:lang w:val="en-US" w:eastAsia="zh-CN"/>
        </w:rPr>
        <w:t>将</w:t>
      </w:r>
      <w:r>
        <w:rPr>
          <w:rFonts w:hint="eastAsia" w:ascii="仿宋" w:hAnsi="仿宋" w:eastAsia="仿宋" w:cs="仿宋"/>
          <w:color w:val="auto"/>
          <w:sz w:val="24"/>
          <w:szCs w:val="24"/>
        </w:rPr>
        <w:t>鉴定</w:t>
      </w:r>
      <w:r>
        <w:rPr>
          <w:rFonts w:hint="eastAsia" w:ascii="仿宋" w:hAnsi="仿宋" w:eastAsia="仿宋" w:cs="仿宋"/>
          <w:color w:val="0000FF"/>
          <w:sz w:val="24"/>
          <w:szCs w:val="24"/>
          <w:lang w:val="en-US" w:eastAsia="zh-CN"/>
        </w:rPr>
        <w:t>服务</w:t>
      </w:r>
      <w:r>
        <w:rPr>
          <w:rFonts w:hint="eastAsia" w:ascii="仿宋" w:hAnsi="仿宋" w:eastAsia="仿宋" w:cs="仿宋"/>
          <w:color w:val="auto"/>
          <w:sz w:val="24"/>
          <w:szCs w:val="24"/>
        </w:rPr>
        <w:t>费用</w:t>
      </w:r>
      <w:r>
        <w:rPr>
          <w:rFonts w:hint="eastAsia" w:ascii="仿宋" w:hAnsi="仿宋" w:eastAsia="仿宋" w:cs="仿宋"/>
          <w:color w:val="auto"/>
          <w:sz w:val="24"/>
          <w:szCs w:val="24"/>
          <w:lang w:val="en-US" w:eastAsia="zh-CN"/>
        </w:rPr>
        <w:t>一次性</w:t>
      </w:r>
      <w:r>
        <w:rPr>
          <w:rFonts w:hint="eastAsia" w:ascii="仿宋" w:hAnsi="仿宋" w:eastAsia="仿宋" w:cs="仿宋"/>
          <w:color w:val="auto"/>
          <w:sz w:val="24"/>
          <w:szCs w:val="24"/>
        </w:rPr>
        <w:t>支付</w:t>
      </w:r>
      <w:r>
        <w:rPr>
          <w:rFonts w:hint="eastAsia" w:ascii="仿宋" w:hAnsi="仿宋" w:eastAsia="仿宋" w:cs="仿宋"/>
          <w:color w:val="auto"/>
          <w:sz w:val="24"/>
          <w:szCs w:val="24"/>
          <w:lang w:val="en-US" w:eastAsia="zh-CN"/>
        </w:rPr>
        <w:t>给乙方</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如乙方未及时提供发票，甲方有权顺延付款，由此产生的责任均由乙方自行承担。</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color w:val="auto"/>
          <w:sz w:val="24"/>
          <w:szCs w:val="24"/>
          <w:u w:val="single"/>
          <w:lang w:val="en-US" w:eastAsia="zh-CN"/>
        </w:rPr>
      </w:pPr>
      <w:r>
        <w:rPr>
          <w:rFonts w:hint="eastAsia" w:ascii="仿宋" w:hAnsi="仿宋" w:eastAsia="仿宋" w:cs="仿宋"/>
          <w:color w:val="auto"/>
          <w:sz w:val="24"/>
          <w:szCs w:val="24"/>
          <w:lang w:val="en-US" w:eastAsia="zh-CN"/>
        </w:rPr>
        <w:t>6.2.2 乙方指定收款银行账户的开户名：</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w:t>
      </w:r>
      <w:r>
        <w:rPr>
          <w:rFonts w:hint="eastAsia" w:ascii="仿宋" w:hAnsi="仿宋" w:eastAsia="仿宋" w:cs="仿宋"/>
          <w:color w:val="auto"/>
          <w:sz w:val="24"/>
          <w:szCs w:val="24"/>
          <w:lang w:val="en-US" w:eastAsia="zh-CN"/>
        </w:rPr>
        <w:t>开户银行：</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lang w:val="en-US" w:eastAsia="zh-CN"/>
        </w:rPr>
        <w:t>账号：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 xml:space="preserve">6.2.3 </w:t>
      </w:r>
      <w:r>
        <w:rPr>
          <w:rFonts w:hint="eastAsia" w:ascii="仿宋" w:hAnsi="仿宋" w:eastAsia="仿宋" w:cs="仿宋"/>
          <w:sz w:val="24"/>
          <w:szCs w:val="24"/>
        </w:rPr>
        <w:t>乙方账</w:t>
      </w:r>
      <w:r>
        <w:rPr>
          <w:rFonts w:hint="eastAsia" w:ascii="仿宋" w:hAnsi="仿宋" w:eastAsia="仿宋" w:cs="仿宋"/>
          <w:sz w:val="24"/>
          <w:szCs w:val="24"/>
          <w:lang w:val="en-US" w:eastAsia="zh-CN"/>
        </w:rPr>
        <w:t>户</w:t>
      </w:r>
      <w:r>
        <w:rPr>
          <w:rFonts w:hint="eastAsia" w:ascii="仿宋" w:hAnsi="仿宋" w:eastAsia="仿宋" w:cs="仿宋"/>
          <w:sz w:val="24"/>
          <w:szCs w:val="24"/>
        </w:rPr>
        <w:t>如有变更，须在甲方支付款项前7日书面通知甲方；若因乙方未及时通知导致甲方向原账号付款或付款不成功的，由乙方承担全部责任。</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2" w:firstLineChars="200"/>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第七条  甲乙双方主要义务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 甲方义务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7.1.1 甲方向乙方提交所鉴定房屋建筑的扫描件竣工图，并对所提供资料的真实性、有效性负责。</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7.1.2 按照本合同约定支付鉴定费用。</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 乙方义务：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7.2.1 乙方应严格按照现行有效的国家、地方相关规定和技术标准，在甲方所在地相关部门备案证书核定的业务范围内开展鉴定工作（须具备CMA计量认证、建设工程质量检测机构资质及娄底市/湖南省住建部门房屋安全鉴定备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default"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7.2.2 乙方在服务过程中发现与本合同有关的建筑安全等问题，应及时和甲方沟通。</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7.2.3 按照约定完成鉴定任务并提交</w:t>
      </w:r>
      <w:r>
        <w:rPr>
          <w:rFonts w:hint="eastAsia" w:ascii="仿宋" w:hAnsi="仿宋" w:eastAsia="仿宋" w:cs="仿宋"/>
          <w:color w:val="0000FF"/>
          <w:sz w:val="24"/>
          <w:szCs w:val="24"/>
          <w:lang w:val="en-US" w:eastAsia="zh-CN"/>
        </w:rPr>
        <w:t>符合本合同约定</w:t>
      </w:r>
      <w:r>
        <w:rPr>
          <w:rFonts w:hint="eastAsia" w:ascii="仿宋" w:hAnsi="仿宋" w:eastAsia="仿宋" w:cs="仿宋"/>
          <w:sz w:val="24"/>
          <w:szCs w:val="24"/>
          <w:lang w:val="en-US" w:eastAsia="zh-CN"/>
        </w:rPr>
        <w:t>的房屋建筑安全鉴定报告。</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7.2.4 对鉴定报告的真实性和准确性负责。报告须加盖CMA计量认证标识报告深度应满足设计单位编制改造施工图的技术要求。</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7.2.5 对在鉴定过程中掌握的有关国家秘密、商业秘密、个人隐私承担保密义务。乙方不得将甲方建筑结构信息、医院布局等资料向无关第三方泄露。​</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7.2.6 乙方保证其提交的鉴定报告不侵犯任何第三方的知识产权；如因报告侵权导致甲方被追责</w:t>
      </w:r>
      <w:r>
        <w:rPr>
          <w:rFonts w:hint="eastAsia" w:ascii="仿宋" w:hAnsi="仿宋" w:eastAsia="仿宋" w:cs="仿宋"/>
          <w:color w:val="0000FF"/>
          <w:sz w:val="24"/>
          <w:szCs w:val="24"/>
          <w:lang w:val="en-US" w:eastAsia="zh-CN"/>
        </w:rPr>
        <w:t>或产生经济损失</w:t>
      </w:r>
      <w:r>
        <w:rPr>
          <w:rFonts w:hint="eastAsia" w:ascii="仿宋" w:hAnsi="仿宋" w:eastAsia="仿宋" w:cs="仿宋"/>
          <w:sz w:val="24"/>
          <w:szCs w:val="24"/>
          <w:lang w:val="en-US" w:eastAsia="zh-CN"/>
        </w:rPr>
        <w:t>，乙方承担全部</w:t>
      </w:r>
      <w:r>
        <w:rPr>
          <w:rFonts w:hint="eastAsia" w:ascii="仿宋" w:hAnsi="仿宋" w:eastAsia="仿宋" w:cs="仿宋"/>
          <w:color w:val="0000FF"/>
          <w:sz w:val="24"/>
          <w:szCs w:val="24"/>
          <w:lang w:val="en-US" w:eastAsia="zh-CN"/>
        </w:rPr>
        <w:t>法律责任和</w:t>
      </w:r>
      <w:r>
        <w:rPr>
          <w:rFonts w:hint="eastAsia" w:ascii="仿宋" w:hAnsi="仿宋" w:eastAsia="仿宋" w:cs="仿宋"/>
          <w:sz w:val="24"/>
          <w:szCs w:val="24"/>
          <w:lang w:val="en-US" w:eastAsia="zh-CN"/>
        </w:rPr>
        <w:t xml:space="preserve">经济赔偿责任。 </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jc w:val="both"/>
        <w:textAlignment w:val="auto"/>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第八条 风险承担</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8.1 乙方履行本合同过程中发生事故，包括但不限于在现场查勘、检测、鉴定过程中发生事故，给甲方、乙方或第三方人身、财产造成的所有损失，均由乙方负责处理和承担全部法律责任、经济赔偿。</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8.2 如甲方因乙方服务等原因涉及纠纷、诉讼或被处以行政处罚，由乙方承担甲方因纠纷、诉讼、罚款等造成的全部经济损失。</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jc w:val="both"/>
        <w:textAlignment w:val="auto"/>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第九条 廉洁条款</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9.1 乙方应严格遵守国家相关法律法规，涉及合同的有关业务活动必须坚持公开、公平、公正、诚信原则，不得为获取不正当利益，损害国家、集体和甲方利益。</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jc w:val="both"/>
        <w:textAlignment w:val="auto"/>
        <w:rPr>
          <w:rFonts w:hint="eastAsia" w:ascii="仿宋" w:hAnsi="仿宋" w:eastAsia="仿宋" w:cs="仿宋"/>
          <w:b/>
          <w:bCs/>
          <w:color w:val="auto"/>
          <w:kern w:val="0"/>
          <w:sz w:val="24"/>
          <w:szCs w:val="24"/>
          <w:u w:val="single"/>
          <w:lang w:val="en-US" w:eastAsia="zh-CN" w:bidi="ar"/>
        </w:rPr>
      </w:pPr>
      <w:r>
        <w:rPr>
          <w:rFonts w:hint="eastAsia" w:ascii="仿宋" w:hAnsi="仿宋" w:eastAsia="仿宋" w:cs="仿宋"/>
          <w:b/>
          <w:bCs/>
          <w:color w:val="auto"/>
          <w:kern w:val="0"/>
          <w:sz w:val="24"/>
          <w:szCs w:val="24"/>
          <w:u w:val="single"/>
          <w:lang w:val="en-US" w:eastAsia="zh-CN" w:bidi="ar"/>
        </w:rPr>
        <w:t>9.2 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jc w:val="both"/>
        <w:textAlignment w:val="auto"/>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第十条 保密条款</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10.1 本合同订立、履行、变更等产生的研究、商讨、交流等信息，履行本合同获悉的甲方商业秘密、运营信息、工作人员信息、患陪个人信息、</w:t>
      </w:r>
      <w:r>
        <w:rPr>
          <w:rFonts w:hint="eastAsia" w:ascii="仿宋" w:hAnsi="仿宋" w:eastAsia="仿宋" w:cs="仿宋"/>
          <w:b w:val="0"/>
          <w:bCs w:val="0"/>
          <w:color w:val="0000FF"/>
          <w:kern w:val="0"/>
          <w:sz w:val="24"/>
          <w:szCs w:val="24"/>
          <w:lang w:val="en-US" w:eastAsia="zh-CN" w:bidi="ar"/>
        </w:rPr>
        <w:t>甲方建筑结构信息、医院布局</w:t>
      </w:r>
      <w:r>
        <w:rPr>
          <w:rFonts w:hint="eastAsia" w:ascii="仿宋" w:hAnsi="仿宋" w:eastAsia="仿宋" w:cs="仿宋"/>
          <w:b w:val="0"/>
          <w:bCs w:val="0"/>
          <w:color w:val="auto"/>
          <w:kern w:val="0"/>
          <w:sz w:val="24"/>
          <w:szCs w:val="24"/>
          <w:lang w:val="en-US" w:eastAsia="zh-CN" w:bidi="ar"/>
        </w:rPr>
        <w:t>等，均属保密信息。</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10.2 乙方应对保密信息采取有效手段严格保密，不得用于非本合同之目的或向第三方泄露。如政府部门、法院或其他有权部门要求乙方提供保密信息，乙方应当立即向甲方通报。</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10.3 因乙方未履行本合同保密义务造成甲方或第三方损失的，由乙方承担全部赔偿责任。</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10.4 本合同保密条款在合同被认定无效、被撤销或终止、解除后仍然有效。</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both"/>
        <w:textAlignment w:val="auto"/>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第十一条 通知与送达</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11.1 甲乙双方同意，与本合同有关的任何文书，应以书面方式按照本合同约定发送，书面方式包括手机短信、微信、书面函件、电子邮件等形式。</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11.2 双方确认的文书（包括未来可能发生的诉讼或仲裁活动中法院或仲裁机构的送达法律文书）送达地址：</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11.2.1 甲方的联系地址：</w:t>
      </w:r>
      <w:r>
        <w:rPr>
          <w:rFonts w:hint="eastAsia" w:ascii="仿宋_GB2312" w:hAnsi="仿宋_GB2312" w:eastAsia="仿宋_GB2312" w:cs="仿宋_GB2312"/>
          <w:b w:val="0"/>
          <w:bCs w:val="0"/>
          <w:color w:val="auto"/>
          <w:kern w:val="0"/>
          <w:sz w:val="24"/>
          <w:szCs w:val="24"/>
          <w:u w:val="single"/>
          <w:lang w:val="en-US" w:eastAsia="zh-CN" w:bidi="ar"/>
        </w:rPr>
        <w:t xml:space="preserve"> 娄底市中心医院综合楼6楼612室 </w:t>
      </w:r>
      <w:r>
        <w:rPr>
          <w:rFonts w:hint="eastAsia" w:ascii="仿宋_GB2312" w:hAnsi="仿宋_GB2312" w:eastAsia="仿宋_GB2312" w:cs="仿宋_GB2312"/>
          <w:b w:val="0"/>
          <w:bCs w:val="0"/>
          <w:color w:val="auto"/>
          <w:kern w:val="0"/>
          <w:sz w:val="24"/>
          <w:szCs w:val="24"/>
          <w:lang w:val="en-US" w:eastAsia="zh-CN" w:bidi="ar"/>
        </w:rPr>
        <w:t>，联系人：</w:t>
      </w:r>
      <w:r>
        <w:rPr>
          <w:rFonts w:hint="eastAsia" w:ascii="仿宋_GB2312" w:hAnsi="仿宋_GB2312" w:eastAsia="仿宋_GB2312" w:cs="仿宋_GB2312"/>
          <w:b w:val="0"/>
          <w:bCs w:val="0"/>
          <w:color w:val="auto"/>
          <w:kern w:val="0"/>
          <w:sz w:val="24"/>
          <w:szCs w:val="24"/>
          <w:u w:val="single"/>
          <w:lang w:val="en-US" w:eastAsia="zh-CN" w:bidi="ar"/>
        </w:rPr>
        <w:t xml:space="preserve"> 聂东庚 </w:t>
      </w:r>
      <w:r>
        <w:rPr>
          <w:rFonts w:hint="eastAsia" w:ascii="仿宋_GB2312" w:hAnsi="仿宋_GB2312" w:eastAsia="仿宋_GB2312" w:cs="仿宋_GB2312"/>
          <w:b w:val="0"/>
          <w:bCs w:val="0"/>
          <w:color w:val="auto"/>
          <w:kern w:val="0"/>
          <w:sz w:val="24"/>
          <w:szCs w:val="24"/>
          <w:lang w:val="en-US" w:eastAsia="zh-CN" w:bidi="ar"/>
        </w:rPr>
        <w:t>，联系电话：</w:t>
      </w:r>
      <w:r>
        <w:rPr>
          <w:rFonts w:hint="eastAsia" w:ascii="仿宋_GB2312" w:hAnsi="仿宋_GB2312" w:eastAsia="仿宋_GB2312" w:cs="仿宋_GB2312"/>
          <w:b w:val="0"/>
          <w:bCs w:val="0"/>
          <w:color w:val="auto"/>
          <w:kern w:val="0"/>
          <w:sz w:val="24"/>
          <w:szCs w:val="24"/>
          <w:u w:val="single"/>
          <w:lang w:val="en-US" w:eastAsia="zh-CN" w:bidi="ar"/>
        </w:rPr>
        <w:t xml:space="preserve"> 13873869596 </w:t>
      </w:r>
      <w:r>
        <w:rPr>
          <w:rFonts w:hint="eastAsia" w:ascii="仿宋_GB2312" w:hAnsi="仿宋_GB2312" w:eastAsia="仿宋_GB2312" w:cs="仿宋_GB2312"/>
          <w:b w:val="0"/>
          <w:bCs w:val="0"/>
          <w:color w:val="auto"/>
          <w:kern w:val="0"/>
          <w:sz w:val="24"/>
          <w:szCs w:val="24"/>
          <w:lang w:val="en-US" w:eastAsia="zh-CN" w:bidi="ar"/>
        </w:rPr>
        <w:t>，邮箱地址：</w:t>
      </w:r>
      <w:r>
        <w:rPr>
          <w:rFonts w:hint="eastAsia" w:ascii="仿宋_GB2312" w:hAnsi="仿宋_GB2312" w:eastAsia="仿宋_GB2312" w:cs="仿宋_GB2312"/>
          <w:b w:val="0"/>
          <w:bCs w:val="0"/>
          <w:color w:val="auto"/>
          <w:kern w:val="0"/>
          <w:sz w:val="24"/>
          <w:szCs w:val="24"/>
          <w:u w:val="single"/>
          <w:lang w:val="en-US" w:eastAsia="zh-CN" w:bidi="ar"/>
        </w:rPr>
        <w:t xml:space="preserve">   /  </w:t>
      </w:r>
      <w:r>
        <w:rPr>
          <w:rFonts w:hint="eastAsia" w:ascii="仿宋_GB2312" w:hAnsi="仿宋_GB2312" w:eastAsia="仿宋_GB2312" w:cs="仿宋_GB2312"/>
          <w:b w:val="0"/>
          <w:bCs w:val="0"/>
          <w:color w:val="auto"/>
          <w:kern w:val="0"/>
          <w:sz w:val="24"/>
          <w:szCs w:val="24"/>
          <w:lang w:val="en-US" w:eastAsia="zh-CN" w:bidi="ar"/>
        </w:rPr>
        <w:t>，或微信号：</w:t>
      </w:r>
      <w:r>
        <w:rPr>
          <w:rFonts w:hint="eastAsia" w:ascii="仿宋_GB2312" w:hAnsi="仿宋_GB2312" w:eastAsia="仿宋_GB2312" w:cs="仿宋_GB2312"/>
          <w:b w:val="0"/>
          <w:bCs w:val="0"/>
          <w:color w:val="auto"/>
          <w:kern w:val="0"/>
          <w:sz w:val="24"/>
          <w:szCs w:val="24"/>
          <w:u w:val="single"/>
          <w:lang w:val="en-US" w:eastAsia="zh-CN" w:bidi="ar"/>
        </w:rPr>
        <w:t xml:space="preserve">  /   </w:t>
      </w:r>
      <w:r>
        <w:rPr>
          <w:rFonts w:hint="eastAsia" w:ascii="仿宋_GB2312" w:hAnsi="仿宋_GB2312" w:eastAsia="仿宋_GB2312" w:cs="仿宋_GB2312"/>
          <w:b w:val="0"/>
          <w:bCs w:val="0"/>
          <w:color w:val="auto"/>
          <w:kern w:val="0"/>
          <w:sz w:val="24"/>
          <w:szCs w:val="24"/>
          <w:lang w:val="en-US" w:eastAsia="zh-CN" w:bidi="ar"/>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11.2.2 乙方的联系地址：</w:t>
      </w:r>
      <w:r>
        <w:rPr>
          <w:rFonts w:hint="eastAsia" w:ascii="仿宋" w:hAnsi="仿宋" w:eastAsia="仿宋" w:cs="仿宋"/>
          <w:b w:val="0"/>
          <w:bCs w:val="0"/>
          <w:color w:val="auto"/>
          <w:kern w:val="0"/>
          <w:sz w:val="24"/>
          <w:szCs w:val="24"/>
          <w:u w:val="single"/>
          <w:lang w:val="en-US" w:eastAsia="zh-CN" w:bidi="ar"/>
        </w:rPr>
        <w:t xml:space="preserve">         </w:t>
      </w:r>
      <w:r>
        <w:rPr>
          <w:rFonts w:hint="eastAsia" w:ascii="仿宋" w:hAnsi="仿宋" w:eastAsia="仿宋" w:cs="仿宋"/>
          <w:b w:val="0"/>
          <w:bCs w:val="0"/>
          <w:color w:val="auto"/>
          <w:kern w:val="0"/>
          <w:sz w:val="24"/>
          <w:szCs w:val="24"/>
          <w:lang w:val="en-US" w:eastAsia="zh-CN" w:bidi="ar"/>
        </w:rPr>
        <w:t>，联系人：</w:t>
      </w:r>
      <w:r>
        <w:rPr>
          <w:rFonts w:hint="eastAsia" w:ascii="仿宋" w:hAnsi="仿宋" w:eastAsia="仿宋" w:cs="仿宋"/>
          <w:b w:val="0"/>
          <w:bCs w:val="0"/>
          <w:color w:val="auto"/>
          <w:kern w:val="0"/>
          <w:sz w:val="24"/>
          <w:szCs w:val="24"/>
          <w:u w:val="single"/>
          <w:lang w:val="en-US" w:eastAsia="zh-CN" w:bidi="ar"/>
        </w:rPr>
        <w:t xml:space="preserve">    </w:t>
      </w:r>
      <w:r>
        <w:rPr>
          <w:rFonts w:hint="eastAsia" w:ascii="仿宋" w:hAnsi="仿宋" w:eastAsia="仿宋" w:cs="仿宋"/>
          <w:b w:val="0"/>
          <w:bCs w:val="0"/>
          <w:color w:val="auto"/>
          <w:kern w:val="0"/>
          <w:sz w:val="24"/>
          <w:szCs w:val="24"/>
          <w:lang w:val="en-US" w:eastAsia="zh-CN" w:bidi="ar"/>
        </w:rPr>
        <w:t>，联系电话：</w:t>
      </w:r>
      <w:r>
        <w:rPr>
          <w:rFonts w:hint="eastAsia" w:ascii="仿宋" w:hAnsi="仿宋" w:eastAsia="仿宋" w:cs="仿宋"/>
          <w:b w:val="0"/>
          <w:bCs w:val="0"/>
          <w:color w:val="auto"/>
          <w:kern w:val="0"/>
          <w:sz w:val="24"/>
          <w:szCs w:val="24"/>
          <w:u w:val="single"/>
          <w:lang w:val="en-US" w:eastAsia="zh-CN" w:bidi="ar"/>
        </w:rPr>
        <w:t xml:space="preserve">     </w:t>
      </w:r>
      <w:r>
        <w:rPr>
          <w:rFonts w:hint="eastAsia" w:ascii="仿宋" w:hAnsi="仿宋" w:eastAsia="仿宋" w:cs="仿宋"/>
          <w:b w:val="0"/>
          <w:bCs w:val="0"/>
          <w:color w:val="auto"/>
          <w:kern w:val="0"/>
          <w:sz w:val="24"/>
          <w:szCs w:val="24"/>
          <w:lang w:val="en-US" w:eastAsia="zh-CN" w:bidi="ar"/>
        </w:rPr>
        <w:t>，邮箱地址：</w:t>
      </w:r>
      <w:r>
        <w:rPr>
          <w:rFonts w:hint="eastAsia" w:ascii="仿宋" w:hAnsi="仿宋" w:eastAsia="仿宋" w:cs="仿宋"/>
          <w:b w:val="0"/>
          <w:bCs w:val="0"/>
          <w:color w:val="auto"/>
          <w:kern w:val="0"/>
          <w:sz w:val="24"/>
          <w:szCs w:val="24"/>
          <w:u w:val="single"/>
          <w:lang w:val="en-US" w:eastAsia="zh-CN" w:bidi="ar"/>
        </w:rPr>
        <w:t xml:space="preserve">       </w:t>
      </w:r>
      <w:r>
        <w:rPr>
          <w:rFonts w:hint="eastAsia" w:ascii="仿宋" w:hAnsi="仿宋" w:eastAsia="仿宋" w:cs="仿宋"/>
          <w:b w:val="0"/>
          <w:bCs w:val="0"/>
          <w:color w:val="auto"/>
          <w:kern w:val="0"/>
          <w:sz w:val="24"/>
          <w:szCs w:val="24"/>
          <w:lang w:val="en-US" w:eastAsia="zh-CN" w:bidi="ar"/>
        </w:rPr>
        <w:t>，或微信号：</w:t>
      </w:r>
      <w:r>
        <w:rPr>
          <w:rFonts w:hint="eastAsia" w:ascii="仿宋" w:hAnsi="仿宋" w:eastAsia="仿宋" w:cs="仿宋"/>
          <w:b w:val="0"/>
          <w:bCs w:val="0"/>
          <w:color w:val="auto"/>
          <w:kern w:val="0"/>
          <w:sz w:val="24"/>
          <w:szCs w:val="24"/>
          <w:u w:val="single"/>
          <w:lang w:val="en-US" w:eastAsia="zh-CN" w:bidi="ar"/>
        </w:rPr>
        <w:t xml:space="preserve">        </w:t>
      </w:r>
      <w:r>
        <w:rPr>
          <w:rFonts w:hint="eastAsia" w:ascii="仿宋" w:hAnsi="仿宋" w:eastAsia="仿宋" w:cs="仿宋"/>
          <w:b w:val="0"/>
          <w:bCs w:val="0"/>
          <w:color w:val="auto"/>
          <w:kern w:val="0"/>
          <w:sz w:val="24"/>
          <w:szCs w:val="24"/>
          <w:lang w:val="en-US" w:eastAsia="zh-CN" w:bidi="ar"/>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11.3 上述通知应被视为在下列时间送达：以快递或专人发送的，在收件人签收之日或拒收之日；以挂号邮件发出的，在发出之日起7个工作日；以电子邮件发出的，在电子邮件进入收件方电子邮箱服务器之日。</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 w:hAnsi="仿宋" w:eastAsia="仿宋" w:cs="仿宋"/>
          <w:color w:val="auto"/>
          <w:sz w:val="24"/>
          <w:szCs w:val="24"/>
          <w:lang w:eastAsia="zh-CN"/>
        </w:rPr>
      </w:pPr>
      <w:r>
        <w:rPr>
          <w:rFonts w:hint="eastAsia" w:ascii="仿宋" w:hAnsi="仿宋" w:eastAsia="仿宋" w:cs="仿宋"/>
          <w:b w:val="0"/>
          <w:bCs w:val="0"/>
          <w:color w:val="auto"/>
          <w:kern w:val="0"/>
          <w:sz w:val="24"/>
          <w:szCs w:val="24"/>
          <w:lang w:val="en-US" w:eastAsia="zh-CN" w:bidi="ar"/>
        </w:rPr>
        <w:t>11.4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r>
        <w:rPr>
          <w:rFonts w:hint="eastAsia" w:ascii="仿宋" w:hAnsi="仿宋" w:eastAsia="仿宋" w:cs="仿宋"/>
          <w:color w:val="auto"/>
          <w:sz w:val="24"/>
          <w:szCs w:val="24"/>
          <w:lang w:val="en-US" w:eastAsia="zh-CN"/>
        </w:rPr>
        <w:t>。</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第十二条 合同的变更、解除</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12.1 本合同经双方协商一致后可以变更，双方应另行签订补充协议。</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 xml:space="preserve">12.2 </w:t>
      </w:r>
      <w:r>
        <w:rPr>
          <w:rFonts w:hint="eastAsia" w:ascii="仿宋" w:hAnsi="仿宋" w:eastAsia="仿宋" w:cs="仿宋"/>
          <w:b w:val="0"/>
          <w:bCs w:val="0"/>
          <w:color w:val="auto"/>
          <w:sz w:val="24"/>
          <w:szCs w:val="24"/>
          <w:lang w:eastAsia="zh-CN"/>
        </w:rPr>
        <w:t>乙方出现以下违约情形之一的，甲方有权拒绝支付任何价款并解除合同：</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 xml:space="preserve">12.2.1 </w:t>
      </w:r>
      <w:r>
        <w:rPr>
          <w:rFonts w:hint="eastAsia" w:ascii="仿宋" w:hAnsi="仿宋" w:eastAsia="仿宋" w:cs="仿宋"/>
          <w:b w:val="0"/>
          <w:bCs w:val="0"/>
          <w:color w:val="auto"/>
          <w:sz w:val="24"/>
          <w:szCs w:val="24"/>
          <w:lang w:eastAsia="zh-CN"/>
        </w:rPr>
        <w:t>乙方逾期</w:t>
      </w:r>
      <w:r>
        <w:rPr>
          <w:rFonts w:hint="eastAsia" w:ascii="仿宋" w:hAnsi="仿宋" w:eastAsia="仿宋" w:cs="仿宋"/>
          <w:b w:val="0"/>
          <w:bCs w:val="0"/>
          <w:color w:val="auto"/>
          <w:sz w:val="24"/>
          <w:szCs w:val="24"/>
          <w:highlight w:val="none"/>
          <w:u w:val="single"/>
          <w:lang w:val="en-US" w:eastAsia="zh-CN"/>
        </w:rPr>
        <w:t xml:space="preserve"> 15 </w:t>
      </w:r>
      <w:r>
        <w:rPr>
          <w:rFonts w:hint="eastAsia" w:ascii="仿宋" w:hAnsi="仿宋" w:eastAsia="仿宋" w:cs="仿宋"/>
          <w:b w:val="0"/>
          <w:bCs w:val="0"/>
          <w:color w:val="auto"/>
          <w:sz w:val="24"/>
          <w:szCs w:val="24"/>
          <w:highlight w:val="none"/>
          <w:lang w:eastAsia="zh-CN"/>
        </w:rPr>
        <w:t>日</w:t>
      </w:r>
      <w:r>
        <w:rPr>
          <w:rFonts w:hint="eastAsia" w:ascii="仿宋" w:hAnsi="仿宋" w:eastAsia="仿宋" w:cs="仿宋"/>
          <w:b w:val="0"/>
          <w:bCs w:val="0"/>
          <w:color w:val="auto"/>
          <w:sz w:val="24"/>
          <w:szCs w:val="24"/>
          <w:lang w:val="en-US" w:eastAsia="zh-CN"/>
        </w:rPr>
        <w:t>未</w:t>
      </w:r>
      <w:r>
        <w:rPr>
          <w:rFonts w:hint="eastAsia" w:ascii="仿宋" w:hAnsi="仿宋" w:eastAsia="仿宋" w:cs="仿宋"/>
          <w:b w:val="0"/>
          <w:bCs w:val="0"/>
          <w:color w:val="auto"/>
          <w:sz w:val="24"/>
          <w:szCs w:val="24"/>
          <w:lang w:eastAsia="zh-CN"/>
        </w:rPr>
        <w:t>开展现场勘查检测工作</w:t>
      </w:r>
      <w:r>
        <w:rPr>
          <w:rFonts w:hint="eastAsia" w:ascii="仿宋" w:hAnsi="仿宋" w:eastAsia="仿宋" w:cs="仿宋"/>
          <w:b w:val="0"/>
          <w:bCs w:val="0"/>
          <w:color w:val="auto"/>
          <w:sz w:val="24"/>
          <w:szCs w:val="24"/>
          <w:lang w:val="en-US" w:eastAsia="zh-CN"/>
        </w:rPr>
        <w:t>或未向</w:t>
      </w:r>
      <w:r>
        <w:rPr>
          <w:rFonts w:hint="eastAsia" w:ascii="仿宋" w:hAnsi="仿宋" w:eastAsia="仿宋" w:cs="仿宋"/>
          <w:b w:val="0"/>
          <w:bCs w:val="0"/>
          <w:color w:val="auto"/>
          <w:sz w:val="24"/>
          <w:szCs w:val="24"/>
          <w:lang w:eastAsia="zh-CN"/>
        </w:rPr>
        <w:t>甲方提交</w:t>
      </w:r>
      <w:r>
        <w:rPr>
          <w:rFonts w:hint="eastAsia" w:ascii="仿宋" w:hAnsi="仿宋" w:eastAsia="仿宋" w:cs="仿宋"/>
          <w:b w:val="0"/>
          <w:bCs w:val="0"/>
          <w:color w:val="0000FF"/>
          <w:sz w:val="24"/>
          <w:szCs w:val="24"/>
          <w:lang w:val="en-US" w:eastAsia="zh-CN"/>
        </w:rPr>
        <w:t>符合本合同约定的</w:t>
      </w:r>
      <w:r>
        <w:rPr>
          <w:rFonts w:hint="eastAsia" w:ascii="仿宋" w:hAnsi="仿宋" w:eastAsia="仿宋" w:cs="仿宋"/>
          <w:b w:val="0"/>
          <w:bCs w:val="0"/>
          <w:color w:val="auto"/>
          <w:sz w:val="24"/>
          <w:szCs w:val="24"/>
          <w:lang w:eastAsia="zh-CN"/>
        </w:rPr>
        <w:t>《房屋安全鉴定报告书》；</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color w:val="0000FF"/>
          <w:lang w:val="en-US" w:eastAsia="zh-CN"/>
        </w:rPr>
      </w:pPr>
      <w:r>
        <w:rPr>
          <w:rFonts w:hint="eastAsia" w:ascii="仿宋" w:hAnsi="仿宋" w:eastAsia="仿宋" w:cs="仿宋"/>
          <w:b w:val="0"/>
          <w:bCs w:val="0"/>
          <w:color w:val="0000FF"/>
          <w:sz w:val="24"/>
          <w:szCs w:val="24"/>
          <w:lang w:val="en-US" w:eastAsia="zh-CN"/>
        </w:rPr>
        <w:t>12.2.2 乙方再次提交的</w:t>
      </w:r>
      <w:r>
        <w:rPr>
          <w:rFonts w:hint="eastAsia" w:ascii="仿宋" w:hAnsi="仿宋" w:eastAsia="仿宋" w:cs="仿宋"/>
          <w:b w:val="0"/>
          <w:bCs w:val="0"/>
          <w:color w:val="0000FF"/>
          <w:sz w:val="24"/>
          <w:szCs w:val="24"/>
          <w:lang w:eastAsia="zh-CN"/>
        </w:rPr>
        <w:t>《房屋安全鉴定报告书》</w:t>
      </w:r>
      <w:r>
        <w:rPr>
          <w:rFonts w:hint="eastAsia" w:ascii="仿宋" w:hAnsi="仿宋" w:eastAsia="仿宋" w:cs="仿宋"/>
          <w:b w:val="0"/>
          <w:bCs w:val="0"/>
          <w:color w:val="0000FF"/>
          <w:sz w:val="24"/>
          <w:szCs w:val="24"/>
          <w:lang w:val="en-US" w:eastAsia="zh-CN"/>
        </w:rPr>
        <w:t>不符合本合同约定；</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 xml:space="preserve">12.2.3 </w:t>
      </w:r>
      <w:r>
        <w:rPr>
          <w:rFonts w:hint="eastAsia" w:ascii="仿宋" w:hAnsi="仿宋" w:eastAsia="仿宋" w:cs="仿宋"/>
          <w:b w:val="0"/>
          <w:bCs w:val="0"/>
          <w:color w:val="auto"/>
          <w:sz w:val="24"/>
          <w:szCs w:val="24"/>
          <w:lang w:eastAsia="zh-CN"/>
        </w:rPr>
        <w:t>乙方提供的</w:t>
      </w:r>
      <w:r>
        <w:rPr>
          <w:rFonts w:hint="eastAsia" w:ascii="仿宋" w:hAnsi="仿宋" w:eastAsia="仿宋" w:cs="仿宋"/>
          <w:b w:val="0"/>
          <w:bCs w:val="0"/>
          <w:color w:val="auto"/>
          <w:sz w:val="24"/>
          <w:szCs w:val="24"/>
          <w:lang w:val="en-US" w:eastAsia="zh-CN"/>
        </w:rPr>
        <w:t>服务</w:t>
      </w:r>
      <w:r>
        <w:rPr>
          <w:rFonts w:hint="eastAsia" w:ascii="仿宋" w:hAnsi="仿宋" w:eastAsia="仿宋" w:cs="仿宋"/>
          <w:b w:val="0"/>
          <w:bCs w:val="0"/>
          <w:color w:val="auto"/>
          <w:sz w:val="24"/>
          <w:szCs w:val="24"/>
          <w:lang w:eastAsia="zh-CN"/>
        </w:rPr>
        <w:t>质量不符合国家标准、本合同标准或投标文件</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lang w:eastAsia="zh-CN"/>
        </w:rPr>
        <w:t>响应文件约定标准；</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b w:val="0"/>
          <w:bCs w:val="0"/>
          <w:color w:val="auto"/>
          <w:sz w:val="24"/>
          <w:szCs w:val="24"/>
          <w:lang w:val="en-US" w:eastAsia="zh-CN"/>
        </w:rPr>
        <w:t xml:space="preserve">12.2.4 </w:t>
      </w:r>
      <w:r>
        <w:rPr>
          <w:rFonts w:hint="eastAsia" w:ascii="仿宋" w:hAnsi="仿宋" w:eastAsia="仿宋" w:cs="仿宋"/>
          <w:b w:val="0"/>
          <w:bCs w:val="0"/>
          <w:color w:val="auto"/>
          <w:sz w:val="24"/>
          <w:szCs w:val="24"/>
          <w:lang w:eastAsia="zh-CN"/>
        </w:rPr>
        <w:t>乙方将</w:t>
      </w:r>
      <w:r>
        <w:rPr>
          <w:rFonts w:hint="eastAsia" w:ascii="仿宋" w:hAnsi="仿宋" w:eastAsia="仿宋" w:cs="仿宋"/>
          <w:b w:val="0"/>
          <w:bCs w:val="0"/>
          <w:color w:val="auto"/>
          <w:sz w:val="24"/>
          <w:szCs w:val="24"/>
          <w:lang w:val="en-US" w:eastAsia="zh-CN"/>
        </w:rPr>
        <w:t>本合同权利义务全部或部分转让给</w:t>
      </w:r>
      <w:r>
        <w:rPr>
          <w:rFonts w:hint="eastAsia" w:ascii="仿宋" w:hAnsi="仿宋" w:eastAsia="仿宋" w:cs="仿宋"/>
          <w:b w:val="0"/>
          <w:bCs w:val="0"/>
          <w:color w:val="auto"/>
          <w:sz w:val="24"/>
          <w:szCs w:val="24"/>
          <w:lang w:eastAsia="zh-CN"/>
        </w:rPr>
        <w:t>第三方。</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 xml:space="preserve">第十三条 </w:t>
      </w:r>
      <w:r>
        <w:rPr>
          <w:rFonts w:hint="eastAsia" w:ascii="仿宋" w:hAnsi="仿宋" w:eastAsia="仿宋" w:cs="仿宋"/>
          <w:b/>
          <w:bCs/>
          <w:color w:val="auto"/>
          <w:sz w:val="24"/>
          <w:szCs w:val="24"/>
        </w:rPr>
        <w:t>违约责任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leftChars="0" w:firstLine="480" w:firstLineChars="200"/>
        <w:jc w:val="left"/>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13.1 乙方未按本合同约定</w:t>
      </w:r>
      <w:r>
        <w:rPr>
          <w:rFonts w:hint="eastAsia" w:ascii="仿宋" w:hAnsi="仿宋" w:eastAsia="仿宋" w:cs="仿宋"/>
          <w:b w:val="0"/>
          <w:bCs w:val="0"/>
          <w:color w:val="auto"/>
          <w:sz w:val="24"/>
          <w:szCs w:val="24"/>
          <w:lang w:eastAsia="zh-CN"/>
        </w:rPr>
        <w:t>开展现场勘查检测工作</w:t>
      </w:r>
      <w:r>
        <w:rPr>
          <w:rFonts w:hint="eastAsia" w:ascii="仿宋" w:hAnsi="仿宋" w:eastAsia="仿宋" w:cs="仿宋"/>
          <w:b w:val="0"/>
          <w:bCs w:val="0"/>
          <w:color w:val="auto"/>
          <w:sz w:val="24"/>
          <w:szCs w:val="24"/>
          <w:lang w:val="en-US" w:eastAsia="zh-CN"/>
        </w:rPr>
        <w:t>或未按时</w:t>
      </w:r>
      <w:r>
        <w:rPr>
          <w:rFonts w:hint="eastAsia" w:ascii="仿宋" w:hAnsi="仿宋" w:eastAsia="仿宋" w:cs="仿宋"/>
          <w:b w:val="0"/>
          <w:bCs w:val="0"/>
          <w:color w:val="auto"/>
          <w:kern w:val="0"/>
          <w:sz w:val="24"/>
          <w:szCs w:val="24"/>
          <w:lang w:val="en-US" w:eastAsia="zh-CN" w:bidi="ar"/>
        </w:rPr>
        <w:t>向甲方提交</w:t>
      </w:r>
      <w:r>
        <w:rPr>
          <w:rFonts w:hint="eastAsia" w:ascii="仿宋" w:hAnsi="仿宋" w:eastAsia="仿宋" w:cs="仿宋"/>
          <w:b w:val="0"/>
          <w:bCs w:val="0"/>
          <w:color w:val="0000FF"/>
          <w:sz w:val="24"/>
          <w:szCs w:val="24"/>
          <w:lang w:val="en-US" w:eastAsia="zh-CN"/>
        </w:rPr>
        <w:t>符合本合同约定的</w:t>
      </w:r>
      <w:r>
        <w:rPr>
          <w:rFonts w:hint="eastAsia" w:ascii="仿宋" w:hAnsi="仿宋" w:eastAsia="仿宋" w:cs="仿宋"/>
          <w:b w:val="0"/>
          <w:bCs w:val="0"/>
          <w:color w:val="auto"/>
          <w:kern w:val="0"/>
          <w:sz w:val="24"/>
          <w:szCs w:val="24"/>
          <w:lang w:val="en-US" w:eastAsia="zh-CN" w:bidi="ar"/>
        </w:rPr>
        <w:t>鉴定报告的，除应赔偿甲方因此造成的损失外，每逾期一日，向甲方支付违约金</w:t>
      </w:r>
      <w:r>
        <w:rPr>
          <w:rFonts w:hint="eastAsia" w:ascii="仿宋" w:hAnsi="仿宋" w:eastAsia="仿宋" w:cs="仿宋"/>
          <w:b w:val="0"/>
          <w:bCs w:val="0"/>
          <w:color w:val="0000FF"/>
          <w:kern w:val="0"/>
          <w:sz w:val="24"/>
          <w:szCs w:val="24"/>
          <w:lang w:val="en-US" w:eastAsia="zh-CN" w:bidi="ar"/>
        </w:rPr>
        <w:t>100元</w:t>
      </w:r>
      <w:r>
        <w:rPr>
          <w:rFonts w:hint="eastAsia" w:ascii="仿宋" w:hAnsi="仿宋" w:eastAsia="仿宋" w:cs="仿宋"/>
          <w:b w:val="0"/>
          <w:bCs w:val="0"/>
          <w:color w:val="auto"/>
          <w:kern w:val="0"/>
          <w:sz w:val="24"/>
          <w:szCs w:val="24"/>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leftChars="0" w:firstLine="480" w:firstLineChars="200"/>
        <w:jc w:val="left"/>
        <w:textAlignment w:val="auto"/>
        <w:rPr>
          <w:rFonts w:hint="eastAsia" w:ascii="仿宋" w:hAnsi="仿宋" w:eastAsia="仿宋" w:cs="仿宋"/>
          <w:b w:val="0"/>
          <w:bCs w:val="0"/>
          <w:kern w:val="0"/>
          <w:sz w:val="24"/>
          <w:szCs w:val="24"/>
          <w:lang w:val="en-US" w:eastAsia="zh-CN" w:bidi="ar"/>
        </w:rPr>
      </w:pPr>
      <w:r>
        <w:rPr>
          <w:rFonts w:hint="eastAsia" w:ascii="仿宋" w:hAnsi="仿宋" w:eastAsia="仿宋" w:cs="仿宋"/>
          <w:b w:val="0"/>
          <w:bCs w:val="0"/>
          <w:kern w:val="0"/>
          <w:sz w:val="24"/>
          <w:szCs w:val="24"/>
          <w:lang w:val="en-US" w:eastAsia="zh-CN" w:bidi="ar"/>
        </w:rPr>
        <w:t>13.2 乙方因弄虚作假、计算错误等原因导致鉴定报告与实际情况不符，造成经济损失或安全事故的，应退还全部鉴定费用，承担相应的法律责任和</w:t>
      </w:r>
      <w:r>
        <w:rPr>
          <w:rFonts w:hint="eastAsia" w:ascii="仿宋" w:hAnsi="仿宋" w:eastAsia="仿宋" w:cs="仿宋"/>
          <w:b w:val="0"/>
          <w:bCs w:val="0"/>
          <w:color w:val="0000FF"/>
          <w:kern w:val="0"/>
          <w:sz w:val="24"/>
          <w:szCs w:val="24"/>
          <w:lang w:val="en-US" w:eastAsia="zh-CN" w:bidi="ar"/>
        </w:rPr>
        <w:t>甲方因此造成的全部经济损失，并按本合同结算总价款30%标准向甲方支付违约金</w:t>
      </w:r>
      <w:r>
        <w:rPr>
          <w:rFonts w:hint="eastAsia" w:ascii="仿宋" w:hAnsi="仿宋" w:eastAsia="仿宋" w:cs="仿宋"/>
          <w:b w:val="0"/>
          <w:bCs w:val="0"/>
          <w:kern w:val="0"/>
          <w:sz w:val="24"/>
          <w:szCs w:val="24"/>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leftChars="0" w:firstLine="480" w:firstLineChars="200"/>
        <w:jc w:val="left"/>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13.3 如乙方单方解除合同或甲方因乙方原因解除合同，乙方应赔偿给甲方造成的全部经济损失，并向甲方支付违约金</w:t>
      </w:r>
      <w:r>
        <w:rPr>
          <w:rFonts w:hint="eastAsia" w:ascii="仿宋" w:hAnsi="仿宋" w:eastAsia="仿宋" w:cs="仿宋"/>
          <w:b w:val="0"/>
          <w:bCs w:val="0"/>
          <w:color w:val="0000FF"/>
          <w:kern w:val="0"/>
          <w:sz w:val="24"/>
          <w:szCs w:val="24"/>
          <w:lang w:val="en-US" w:eastAsia="zh-CN" w:bidi="ar"/>
        </w:rPr>
        <w:t>9700元</w:t>
      </w:r>
      <w:r>
        <w:rPr>
          <w:rFonts w:hint="eastAsia" w:ascii="仿宋" w:hAnsi="仿宋" w:eastAsia="仿宋" w:cs="仿宋"/>
          <w:b w:val="0"/>
          <w:bCs w:val="0"/>
          <w:color w:val="auto"/>
          <w:kern w:val="0"/>
          <w:sz w:val="24"/>
          <w:szCs w:val="24"/>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leftChars="0" w:firstLine="482" w:firstLineChars="200"/>
        <w:jc w:val="left"/>
        <w:textAlignment w:val="auto"/>
        <w:rPr>
          <w:rFonts w:hint="eastAsia" w:ascii="仿宋" w:hAnsi="仿宋" w:eastAsia="仿宋" w:cs="仿宋"/>
          <w:b/>
          <w:bCs/>
          <w:color w:val="auto"/>
          <w:kern w:val="0"/>
          <w:sz w:val="24"/>
          <w:szCs w:val="24"/>
          <w:u w:val="single"/>
          <w:lang w:val="en-US" w:eastAsia="zh-CN" w:bidi="ar"/>
        </w:rPr>
      </w:pPr>
      <w:r>
        <w:rPr>
          <w:rFonts w:hint="eastAsia" w:ascii="仿宋" w:hAnsi="仿宋" w:eastAsia="仿宋" w:cs="仿宋"/>
          <w:b/>
          <w:bCs/>
          <w:color w:val="auto"/>
          <w:kern w:val="0"/>
          <w:sz w:val="24"/>
          <w:szCs w:val="24"/>
          <w:u w:val="single"/>
          <w:lang w:val="en-US" w:eastAsia="zh-CN" w:bidi="ar"/>
        </w:rPr>
        <w:t>13.4 无论甲方在任意时候（不限于本合同履行期间）发现存在违反本合同廉洁条款的行为，乙方须向甲方支付一次性惩罚性违约金</w:t>
      </w:r>
      <w:r>
        <w:rPr>
          <w:rFonts w:hint="eastAsia" w:ascii="仿宋" w:hAnsi="仿宋" w:eastAsia="仿宋" w:cs="仿宋"/>
          <w:b/>
          <w:bCs/>
          <w:color w:val="0000FF"/>
          <w:kern w:val="0"/>
          <w:sz w:val="24"/>
          <w:szCs w:val="24"/>
          <w:u w:val="single"/>
          <w:lang w:val="en-US" w:eastAsia="zh-CN" w:bidi="ar"/>
        </w:rPr>
        <w:t>3300元</w:t>
      </w:r>
      <w:r>
        <w:rPr>
          <w:rFonts w:hint="eastAsia" w:ascii="仿宋" w:hAnsi="仿宋" w:eastAsia="仿宋" w:cs="仿宋"/>
          <w:b/>
          <w:bCs/>
          <w:color w:val="auto"/>
          <w:kern w:val="0"/>
          <w:sz w:val="24"/>
          <w:szCs w:val="24"/>
          <w:u w:val="single"/>
          <w:lang w:val="en-US" w:eastAsia="zh-CN" w:bidi="ar"/>
        </w:rPr>
        <w:t>。如乙方除需承担违反廉洁条款的违约责任外，同时存在其他违约行为，乙方仍须就其他违约行为承担相应违约责任。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leftChars="0" w:firstLine="480" w:firstLineChars="200"/>
        <w:jc w:val="left"/>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13.5 依据本合同约定乙方应支付给甲方的违约金，甲方有权在应支付给乙方的任意价款中直接予以扣除，如扣除部分不足，乙方应在接到甲方通知后3日内补足。</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left="0" w:leftChars="0" w:firstLine="480" w:firstLineChars="20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lang w:val="en-US" w:eastAsia="zh-CN" w:bidi="ar"/>
        </w:rPr>
        <w:t>13.6 如遇自然灾害等不可抗力致使合同暂时无法履行的，</w:t>
      </w:r>
      <w:r>
        <w:rPr>
          <w:rFonts w:hint="eastAsia" w:ascii="仿宋" w:hAnsi="仿宋" w:eastAsia="仿宋" w:cs="仿宋"/>
          <w:b w:val="0"/>
          <w:bCs w:val="0"/>
          <w:color w:val="0000FF"/>
          <w:kern w:val="0"/>
          <w:sz w:val="24"/>
          <w:szCs w:val="24"/>
          <w:lang w:val="en-US" w:eastAsia="zh-CN" w:bidi="ar"/>
        </w:rPr>
        <w:t>经甲、乙双方协商后，</w:t>
      </w:r>
      <w:r>
        <w:rPr>
          <w:rFonts w:hint="eastAsia" w:ascii="仿宋" w:hAnsi="仿宋" w:eastAsia="仿宋" w:cs="仿宋"/>
          <w:b w:val="0"/>
          <w:bCs w:val="0"/>
          <w:color w:val="auto"/>
          <w:kern w:val="0"/>
          <w:sz w:val="24"/>
          <w:szCs w:val="24"/>
          <w:lang w:val="en-US" w:eastAsia="zh-CN" w:bidi="ar"/>
        </w:rPr>
        <w:t>合同履行期相应顺延。</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 xml:space="preserve">第十四条 </w:t>
      </w:r>
      <w:r>
        <w:rPr>
          <w:rFonts w:hint="eastAsia" w:ascii="仿宋" w:hAnsi="仿宋" w:eastAsia="仿宋" w:cs="仿宋"/>
          <w:b/>
          <w:bCs/>
          <w:color w:val="auto"/>
          <w:sz w:val="24"/>
          <w:szCs w:val="24"/>
        </w:rPr>
        <w:t>争议解决</w:t>
      </w:r>
    </w:p>
    <w:p>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本合同项下发生的争议，双方当事人应通过协商、调解等方式解决；协商或调解解决不成的，任一方均可向甲方所在地有管辖权的人民法院提起诉讼解决。</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firstLine="482"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第十五条 附则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 xml:space="preserve">15.1 </w:t>
      </w:r>
      <w:r>
        <w:rPr>
          <w:rFonts w:hint="eastAsia" w:ascii="仿宋" w:hAnsi="仿宋" w:eastAsia="仿宋" w:cs="仿宋"/>
          <w:b w:val="0"/>
          <w:bCs w:val="0"/>
          <w:color w:val="auto"/>
          <w:sz w:val="24"/>
          <w:szCs w:val="24"/>
        </w:rPr>
        <w:t>本合同组成文件和优先解释顺序：</w:t>
      </w:r>
      <w:r>
        <w:rPr>
          <w:rFonts w:hint="eastAsia" w:ascii="仿宋" w:hAnsi="仿宋" w:eastAsia="仿宋" w:cs="仿宋"/>
          <w:b w:val="0"/>
          <w:bCs w:val="0"/>
          <w:color w:val="auto"/>
          <w:sz w:val="24"/>
          <w:szCs w:val="24"/>
          <w:lang w:eastAsia="zh-CN"/>
        </w:rPr>
        <w:t>乙方在履行本合同中作出的书面承诺；</w:t>
      </w:r>
      <w:r>
        <w:rPr>
          <w:rFonts w:hint="eastAsia" w:ascii="仿宋" w:hAnsi="仿宋" w:eastAsia="仿宋" w:cs="仿宋"/>
          <w:b w:val="0"/>
          <w:bCs w:val="0"/>
          <w:color w:val="auto"/>
          <w:sz w:val="24"/>
          <w:szCs w:val="24"/>
        </w:rPr>
        <w:t>本合同补充协议；本合同及附件；</w:t>
      </w:r>
      <w:r>
        <w:rPr>
          <w:rFonts w:hint="eastAsia" w:ascii="仿宋" w:hAnsi="仿宋" w:eastAsia="仿宋" w:cs="仿宋"/>
          <w:b w:val="0"/>
          <w:bCs w:val="0"/>
          <w:color w:val="auto"/>
          <w:sz w:val="24"/>
          <w:szCs w:val="24"/>
          <w:lang w:eastAsia="zh-CN"/>
        </w:rPr>
        <w:t>中标通知书</w:t>
      </w:r>
      <w:r>
        <w:rPr>
          <w:rFonts w:hint="eastAsia" w:ascii="仿宋" w:hAnsi="仿宋" w:eastAsia="仿宋" w:cs="仿宋"/>
          <w:b w:val="0"/>
          <w:bCs w:val="0"/>
          <w:color w:val="auto"/>
          <w:sz w:val="24"/>
          <w:szCs w:val="24"/>
          <w:lang w:val="en-US" w:eastAsia="zh-CN"/>
        </w:rPr>
        <w:t>/成交通知书/</w:t>
      </w:r>
      <w:r>
        <w:rPr>
          <w:rFonts w:hint="eastAsia" w:ascii="仿宋" w:hAnsi="仿宋" w:eastAsia="仿宋" w:cs="仿宋"/>
          <w:b w:val="0"/>
          <w:bCs w:val="0"/>
          <w:color w:val="auto"/>
          <w:sz w:val="24"/>
          <w:szCs w:val="24"/>
        </w:rPr>
        <w:t>议价结果公示</w:t>
      </w:r>
      <w:r>
        <w:rPr>
          <w:rFonts w:hint="eastAsia" w:ascii="仿宋" w:hAnsi="仿宋" w:eastAsia="仿宋" w:cs="仿宋"/>
          <w:b w:val="0"/>
          <w:bCs w:val="0"/>
          <w:color w:val="auto"/>
          <w:sz w:val="24"/>
          <w:szCs w:val="24"/>
          <w:lang w:val="en-US" w:eastAsia="zh-CN"/>
        </w:rPr>
        <w:t>/成交公告</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投标文件</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响应文件；</w:t>
      </w:r>
      <w:r>
        <w:rPr>
          <w:rFonts w:hint="eastAsia" w:ascii="仿宋" w:hAnsi="仿宋" w:eastAsia="仿宋" w:cs="仿宋"/>
          <w:b w:val="0"/>
          <w:bCs w:val="0"/>
          <w:color w:val="auto"/>
          <w:sz w:val="24"/>
          <w:szCs w:val="24"/>
          <w:lang w:eastAsia="zh-CN"/>
        </w:rPr>
        <w:t>招标文件</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采购文件</w:t>
      </w:r>
      <w:r>
        <w:rPr>
          <w:rFonts w:hint="eastAsia" w:ascii="仿宋" w:hAnsi="仿宋" w:eastAsia="仿宋" w:cs="仿宋"/>
          <w:b w:val="0"/>
          <w:bCs w:val="0"/>
          <w:color w:val="auto"/>
          <w:sz w:val="24"/>
          <w:szCs w:val="24"/>
          <w:lang w:val="en-US" w:eastAsia="zh-CN"/>
        </w:rPr>
        <w:t>/采购需求</w:t>
      </w:r>
      <w:r>
        <w:rPr>
          <w:rFonts w:hint="eastAsia" w:ascii="仿宋" w:hAnsi="仿宋" w:eastAsia="仿宋" w:cs="仿宋"/>
          <w:b w:val="0"/>
          <w:bCs w:val="0"/>
          <w:color w:val="auto"/>
          <w:sz w:val="24"/>
          <w:szCs w:val="24"/>
        </w:rPr>
        <w:t>；其他与本合同有关的资料。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60" w:lineRule="exact"/>
        <w:ind w:left="0" w:leftChars="0" w:firstLine="480" w:firstLineChars="200"/>
        <w:textAlignment w:val="auto"/>
        <w:rPr>
          <w:rFonts w:hint="eastAsia" w:ascii="仿宋" w:hAnsi="仿宋" w:eastAsia="仿宋" w:cs="仿宋"/>
          <w:color w:val="auto"/>
          <w:sz w:val="24"/>
          <w:szCs w:val="24"/>
        </w:rPr>
      </w:pPr>
      <w:r>
        <w:rPr>
          <w:rFonts w:hint="eastAsia" w:ascii="仿宋" w:hAnsi="仿宋" w:eastAsia="仿宋" w:cs="仿宋"/>
          <w:b w:val="0"/>
          <w:bCs w:val="0"/>
          <w:color w:val="auto"/>
          <w:sz w:val="24"/>
          <w:szCs w:val="24"/>
          <w:lang w:val="en-US" w:eastAsia="zh-CN"/>
        </w:rPr>
        <w:t xml:space="preserve">15.2 </w:t>
      </w:r>
      <w:r>
        <w:rPr>
          <w:rFonts w:hint="eastAsia" w:ascii="仿宋" w:hAnsi="仿宋" w:eastAsia="仿宋" w:cs="仿宋"/>
          <w:b w:val="0"/>
          <w:bCs w:val="0"/>
          <w:color w:val="auto"/>
          <w:sz w:val="24"/>
          <w:szCs w:val="24"/>
        </w:rPr>
        <w:t>本合同</w:t>
      </w:r>
      <w:r>
        <w:rPr>
          <w:rFonts w:hint="eastAsia" w:ascii="仿宋" w:hAnsi="仿宋" w:eastAsia="仿宋" w:cs="仿宋"/>
          <w:b w:val="0"/>
          <w:bCs w:val="0"/>
          <w:color w:val="auto"/>
          <w:sz w:val="24"/>
          <w:szCs w:val="24"/>
          <w:highlight w:val="none"/>
        </w:rPr>
        <w:t>一式</w:t>
      </w:r>
      <w:r>
        <w:rPr>
          <w:rFonts w:hint="eastAsia" w:ascii="仿宋" w:hAnsi="仿宋" w:eastAsia="仿宋" w:cs="仿宋"/>
          <w:b w:val="0"/>
          <w:bCs w:val="0"/>
          <w:color w:val="auto"/>
          <w:sz w:val="24"/>
          <w:szCs w:val="24"/>
          <w:highlight w:val="none"/>
          <w:lang w:val="en-US" w:eastAsia="zh-CN"/>
        </w:rPr>
        <w:t>陆</w:t>
      </w:r>
      <w:r>
        <w:rPr>
          <w:rFonts w:hint="eastAsia" w:ascii="仿宋" w:hAnsi="仿宋" w:eastAsia="仿宋" w:cs="仿宋"/>
          <w:b w:val="0"/>
          <w:bCs w:val="0"/>
          <w:color w:val="auto"/>
          <w:sz w:val="24"/>
          <w:szCs w:val="24"/>
          <w:highlight w:val="none"/>
        </w:rPr>
        <w:t>份，甲方执</w:t>
      </w:r>
      <w:r>
        <w:rPr>
          <w:rFonts w:hint="eastAsia" w:ascii="仿宋" w:hAnsi="仿宋" w:eastAsia="仿宋" w:cs="仿宋"/>
          <w:b w:val="0"/>
          <w:bCs w:val="0"/>
          <w:color w:val="auto"/>
          <w:sz w:val="24"/>
          <w:szCs w:val="24"/>
          <w:highlight w:val="none"/>
          <w:lang w:val="en-US" w:eastAsia="zh-CN"/>
        </w:rPr>
        <w:t>叁</w:t>
      </w:r>
      <w:r>
        <w:rPr>
          <w:rFonts w:hint="eastAsia" w:ascii="仿宋" w:hAnsi="仿宋" w:eastAsia="仿宋" w:cs="仿宋"/>
          <w:b w:val="0"/>
          <w:bCs w:val="0"/>
          <w:color w:val="auto"/>
          <w:sz w:val="24"/>
          <w:szCs w:val="24"/>
          <w:highlight w:val="none"/>
        </w:rPr>
        <w:t>份、乙方执</w:t>
      </w:r>
      <w:r>
        <w:rPr>
          <w:rFonts w:hint="eastAsia" w:ascii="仿宋" w:hAnsi="仿宋" w:eastAsia="仿宋" w:cs="仿宋"/>
          <w:b w:val="0"/>
          <w:bCs w:val="0"/>
          <w:color w:val="auto"/>
          <w:sz w:val="24"/>
          <w:szCs w:val="24"/>
          <w:highlight w:val="none"/>
          <w:lang w:val="en-US" w:eastAsia="zh-CN"/>
        </w:rPr>
        <w:t>叁</w:t>
      </w:r>
      <w:r>
        <w:rPr>
          <w:rFonts w:hint="eastAsia" w:ascii="仿宋" w:hAnsi="仿宋" w:eastAsia="仿宋" w:cs="仿宋"/>
          <w:b w:val="0"/>
          <w:bCs w:val="0"/>
          <w:color w:val="auto"/>
          <w:sz w:val="24"/>
          <w:szCs w:val="24"/>
          <w:highlight w:val="none"/>
        </w:rPr>
        <w:t>份，自双方</w:t>
      </w:r>
      <w:r>
        <w:rPr>
          <w:rFonts w:hint="eastAsia" w:ascii="仿宋" w:hAnsi="仿宋" w:eastAsia="仿宋" w:cs="仿宋"/>
          <w:b w:val="0"/>
          <w:bCs w:val="0"/>
          <w:color w:val="auto"/>
          <w:sz w:val="24"/>
          <w:szCs w:val="24"/>
        </w:rPr>
        <w:t>签字并盖章</w:t>
      </w:r>
      <w:r>
        <w:rPr>
          <w:rFonts w:hint="eastAsia" w:ascii="仿宋" w:hAnsi="仿宋" w:eastAsia="仿宋" w:cs="仿宋"/>
          <w:b w:val="0"/>
          <w:bCs w:val="0"/>
          <w:color w:val="auto"/>
          <w:sz w:val="24"/>
          <w:szCs w:val="24"/>
          <w:lang w:eastAsia="zh-CN"/>
        </w:rPr>
        <w:t>后</w:t>
      </w:r>
      <w:r>
        <w:rPr>
          <w:rFonts w:hint="eastAsia" w:ascii="仿宋" w:hAnsi="仿宋" w:eastAsia="仿宋" w:cs="仿宋"/>
          <w:b w:val="0"/>
          <w:bCs w:val="0"/>
          <w:color w:val="auto"/>
          <w:sz w:val="24"/>
          <w:szCs w:val="24"/>
        </w:rPr>
        <w:t>生效。</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firstLine="0" w:firstLineChars="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甲方（盖章）：娄底市中心医院        乙方（盖章）：</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sz w:val="24"/>
          <w:szCs w:val="24"/>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法定代表人（签字）：                法定代表人（签字）：  </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或委托代理人（签字）：              或委托代理人（签字）：</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sz w:val="24"/>
          <w:szCs w:val="24"/>
        </w:rPr>
        <w:t xml:space="preserve">合同签订地履行地：娄底市娄星区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签订时间：      年     月     日</w:t>
      </w:r>
    </w:p>
    <w:p>
      <w:pPr>
        <w:spacing w:line="440" w:lineRule="exact"/>
        <w:rPr>
          <w:rFonts w:hint="eastAsia" w:ascii="宋体" w:hAnsi="宋体" w:cs="宋体"/>
          <w:sz w:val="24"/>
        </w:rPr>
      </w:pPr>
      <w:bookmarkStart w:id="4" w:name="_GoBack"/>
      <w:bookmarkEnd w:id="4"/>
    </w:p>
    <w:p>
      <w:pPr>
        <w:spacing w:line="520" w:lineRule="exact"/>
        <w:rPr>
          <w:rFonts w:ascii="仿宋_GB2312" w:eastAsia="仿宋_GB2312" w:cs="仿宋_GB2312"/>
          <w:bCs/>
          <w:kern w:val="0"/>
          <w:sz w:val="28"/>
          <w:szCs w:val="28"/>
        </w:rPr>
      </w:pPr>
    </w:p>
    <w:p>
      <w:pPr>
        <w:rPr>
          <w:rFonts w:ascii="仿宋_GB2312" w:eastAsia="仿宋_GB2312" w:cs="仿宋_GB2312"/>
          <w:bCs/>
          <w:kern w:val="0"/>
          <w:sz w:val="28"/>
          <w:szCs w:val="28"/>
        </w:rPr>
      </w:pPr>
      <w:r>
        <w:rPr>
          <w:rFonts w:hint="eastAsia" w:ascii="仿宋_GB2312" w:eastAsia="仿宋_GB2312" w:cs="仿宋_GB2312"/>
          <w:bCs/>
          <w:kern w:val="0"/>
          <w:sz w:val="28"/>
          <w:szCs w:val="28"/>
        </w:rPr>
        <w:br w:type="page"/>
      </w:r>
    </w:p>
    <w:p>
      <w:pPr>
        <w:pStyle w:val="2"/>
        <w:spacing w:line="240" w:lineRule="auto"/>
        <w:ind w:left="2940"/>
        <w:rPr>
          <w:rFonts w:hint="eastAsia" w:ascii="宋体" w:hAnsi="宋体" w:cs="宋体"/>
          <w:sz w:val="30"/>
          <w:szCs w:val="30"/>
        </w:rPr>
      </w:pPr>
      <w:bookmarkStart w:id="1" w:name="_Toc16523574"/>
      <w:r>
        <w:rPr>
          <w:rFonts w:hint="eastAsia" w:ascii="宋体" w:hAnsi="宋体" w:cs="宋体"/>
          <w:sz w:val="30"/>
          <w:szCs w:val="30"/>
        </w:rPr>
        <w:t>第三章   投标文件的格式</w:t>
      </w:r>
    </w:p>
    <w:p>
      <w:pPr>
        <w:pStyle w:val="2"/>
        <w:spacing w:line="240" w:lineRule="auto"/>
        <w:ind w:firstLine="2108" w:firstLineChars="700"/>
        <w:rPr>
          <w:rFonts w:hint="eastAsia" w:ascii="宋体" w:hAnsi="宋体" w:cs="宋体"/>
          <w:sz w:val="30"/>
          <w:szCs w:val="30"/>
        </w:rPr>
      </w:pPr>
      <w:r>
        <w:rPr>
          <w:rFonts w:hint="eastAsia" w:ascii="宋体" w:hAnsi="宋体" w:cs="宋体"/>
          <w:sz w:val="30"/>
          <w:szCs w:val="30"/>
        </w:rPr>
        <w:t>（必须按以下标题和顺序进行编制）</w:t>
      </w:r>
    </w:p>
    <w:p>
      <w:pPr>
        <w:rPr>
          <w:rFonts w:hint="eastAsia" w:ascii="宋体" w:hAnsi="宋体" w:cs="宋体"/>
        </w:rPr>
      </w:pPr>
    </w:p>
    <w:bookmarkEnd w:id="1"/>
    <w:p/>
    <w:p>
      <w:pPr>
        <w:jc w:val="center"/>
        <w:rPr>
          <w:b/>
          <w:sz w:val="24"/>
        </w:rPr>
      </w:pPr>
      <w:r>
        <w:rPr>
          <w:b/>
          <w:sz w:val="28"/>
          <w:szCs w:val="28"/>
        </w:rPr>
        <w:t>第一部分、开标一览表</w:t>
      </w:r>
    </w:p>
    <w:p>
      <w:pPr>
        <w:jc w:val="center"/>
        <w:rPr>
          <w:b/>
          <w:sz w:val="24"/>
        </w:rPr>
      </w:pPr>
    </w:p>
    <w:p>
      <w:pPr>
        <w:jc w:val="center"/>
        <w:rPr>
          <w:b/>
          <w:sz w:val="24"/>
        </w:rPr>
      </w:pPr>
      <w:r>
        <w:rPr>
          <w:rFonts w:hint="eastAsia"/>
          <w:b/>
          <w:sz w:val="24"/>
        </w:rPr>
        <w:t>注：此项内容需包含投标商品名称、数量、品牌、型号、单价、总价、等信息</w:t>
      </w:r>
    </w:p>
    <w:p>
      <w:pPr>
        <w:pStyle w:val="25"/>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第二部分、资格证明文件</w:t>
      </w:r>
    </w:p>
    <w:p>
      <w:pPr>
        <w:pStyle w:val="24"/>
      </w:pPr>
    </w:p>
    <w:p>
      <w:pPr>
        <w:adjustRightInd w:val="0"/>
        <w:snapToGrid w:val="0"/>
        <w:spacing w:line="360" w:lineRule="auto"/>
        <w:jc w:val="center"/>
        <w:rPr>
          <w:rFonts w:hint="eastAsia" w:ascii="宋体" w:hAnsi="宋体" w:cs="宋体"/>
          <w:b/>
          <w:sz w:val="24"/>
          <w:szCs w:val="20"/>
        </w:rPr>
      </w:pPr>
    </w:p>
    <w:p>
      <w:pPr>
        <w:adjustRightInd w:val="0"/>
        <w:snapToGrid w:val="0"/>
        <w:spacing w:line="360" w:lineRule="auto"/>
        <w:jc w:val="center"/>
        <w:rPr>
          <w:rFonts w:hint="eastAsia" w:ascii="宋体" w:hAnsi="宋体" w:cs="宋体"/>
          <w:b/>
          <w:sz w:val="24"/>
          <w:szCs w:val="20"/>
        </w:rPr>
      </w:pPr>
      <w:r>
        <w:rPr>
          <w:rFonts w:hint="eastAsia" w:ascii="宋体" w:hAnsi="宋体" w:cs="宋体"/>
          <w:b/>
          <w:sz w:val="24"/>
          <w:szCs w:val="20"/>
        </w:rPr>
        <w:t>一、法定代表人授权委托书</w:t>
      </w:r>
    </w:p>
    <w:p>
      <w:pPr>
        <w:adjustRightInd w:val="0"/>
        <w:snapToGrid w:val="0"/>
        <w:spacing w:line="360" w:lineRule="auto"/>
        <w:rPr>
          <w:rFonts w:hint="eastAsia" w:ascii="宋体" w:hAnsi="宋体" w:cs="宋体"/>
          <w:b/>
          <w:sz w:val="28"/>
          <w:szCs w:val="28"/>
        </w:rPr>
      </w:pPr>
    </w:p>
    <w:p>
      <w:pPr>
        <w:autoSpaceDE w:val="0"/>
        <w:autoSpaceDN w:val="0"/>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本人</w:t>
      </w:r>
      <w:r>
        <w:rPr>
          <w:rFonts w:hint="eastAsia" w:ascii="宋体" w:hAnsi="宋体" w:cs="宋体"/>
          <w:kern w:val="0"/>
          <w:sz w:val="24"/>
          <w:u w:val="single"/>
        </w:rPr>
        <w:t>（姓名、职务）</w:t>
      </w:r>
      <w:r>
        <w:rPr>
          <w:rFonts w:hint="eastAsia" w:ascii="宋体" w:hAnsi="宋体" w:cs="宋体"/>
          <w:kern w:val="0"/>
          <w:sz w:val="24"/>
        </w:rPr>
        <w:t>系</w:t>
      </w:r>
      <w:r>
        <w:rPr>
          <w:rFonts w:hint="eastAsia" w:ascii="宋体" w:hAnsi="宋体" w:cs="宋体"/>
          <w:kern w:val="0"/>
          <w:sz w:val="24"/>
          <w:u w:val="single"/>
        </w:rPr>
        <w:t xml:space="preserve"> （</w:t>
      </w:r>
      <w:r>
        <w:rPr>
          <w:rFonts w:hint="eastAsia" w:ascii="宋体" w:hAnsi="宋体" w:cs="宋体"/>
          <w:sz w:val="24"/>
          <w:u w:val="single"/>
        </w:rPr>
        <w:t>投标人</w:t>
      </w:r>
      <w:r>
        <w:rPr>
          <w:rFonts w:hint="eastAsia" w:ascii="宋体" w:hAnsi="宋体" w:cs="宋体"/>
          <w:kern w:val="0"/>
          <w:sz w:val="24"/>
          <w:u w:val="single"/>
        </w:rPr>
        <w:t>名称）</w:t>
      </w:r>
      <w:r>
        <w:rPr>
          <w:rFonts w:hint="eastAsia" w:ascii="宋体" w:hAnsi="宋体" w:cs="宋体"/>
          <w:kern w:val="0"/>
          <w:sz w:val="24"/>
        </w:rPr>
        <w:t>的法定代表人，现授权</w:t>
      </w:r>
      <w:r>
        <w:rPr>
          <w:rFonts w:hint="eastAsia" w:ascii="宋体" w:hAnsi="宋体" w:cs="宋体"/>
          <w:kern w:val="0"/>
          <w:sz w:val="24"/>
          <w:u w:val="single"/>
        </w:rPr>
        <w:t>（姓名、职务）</w:t>
      </w:r>
      <w:r>
        <w:rPr>
          <w:rFonts w:hint="eastAsia" w:ascii="宋体" w:hAnsi="宋体" w:cs="宋体"/>
          <w:kern w:val="0"/>
          <w:sz w:val="24"/>
        </w:rPr>
        <w:t>为我方代理人。代理人根据授权，以我方名义签署、澄清、说明、补正、递交、撤回、修改</w:t>
      </w:r>
      <w:r>
        <w:rPr>
          <w:rFonts w:hint="eastAsia" w:ascii="宋体" w:hAnsi="宋体" w:cs="宋体"/>
          <w:kern w:val="0"/>
          <w:sz w:val="24"/>
          <w:u w:val="single"/>
        </w:rPr>
        <w:t>（项目名称）</w:t>
      </w:r>
      <w:r>
        <w:rPr>
          <w:rFonts w:hint="eastAsia" w:ascii="宋体" w:hAnsi="宋体" w:cs="宋体"/>
          <w:kern w:val="0"/>
          <w:sz w:val="24"/>
        </w:rPr>
        <w:t>（采购编号：</w:t>
      </w:r>
      <w:r>
        <w:rPr>
          <w:rFonts w:hint="eastAsia" w:ascii="宋体" w:hAnsi="宋体" w:cs="宋体"/>
          <w:kern w:val="0"/>
          <w:sz w:val="24"/>
          <w:u w:val="single"/>
        </w:rPr>
        <w:t xml:space="preserve">     </w:t>
      </w:r>
      <w:r>
        <w:rPr>
          <w:rFonts w:hint="eastAsia" w:ascii="宋体" w:hAnsi="宋体" w:cs="宋体"/>
          <w:kern w:val="0"/>
          <w:sz w:val="24"/>
        </w:rPr>
        <w:t>）投标文件、签订合同和处理有关事宜，其法律后果由我方承担。</w:t>
      </w:r>
    </w:p>
    <w:p>
      <w:pPr>
        <w:autoSpaceDE w:val="0"/>
        <w:autoSpaceDN w:val="0"/>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委托期限：</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360" w:lineRule="auto"/>
        <w:ind w:firstLine="435"/>
        <w:rPr>
          <w:rFonts w:hint="eastAsia" w:ascii="宋体" w:hAnsi="宋体" w:cs="宋体"/>
          <w:kern w:val="0"/>
          <w:sz w:val="24"/>
        </w:rPr>
      </w:pPr>
      <w:r>
        <w:rPr>
          <w:rFonts w:hint="eastAsia" w:ascii="宋体" w:hAnsi="宋体" w:cs="宋体"/>
          <w:kern w:val="0"/>
          <w:sz w:val="24"/>
        </w:rPr>
        <w:t>代理人无转委托权。</w:t>
      </w:r>
    </w:p>
    <w:p>
      <w:pPr>
        <w:adjustRightInd w:val="0"/>
        <w:snapToGrid w:val="0"/>
        <w:spacing w:line="360" w:lineRule="auto"/>
        <w:ind w:firstLine="435"/>
        <w:rPr>
          <w:rFonts w:hint="eastAsia" w:ascii="宋体" w:hAnsi="宋体" w:cs="宋体"/>
          <w:sz w:val="24"/>
        </w:rPr>
      </w:pPr>
      <w:r>
        <w:rPr>
          <w:rFonts w:hint="eastAsia" w:ascii="宋体" w:hAnsi="宋体" w:cs="宋体"/>
          <w:sz w:val="24"/>
        </w:rPr>
        <w:t>本授权书于日期：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adjustRightInd w:val="0"/>
        <w:snapToGrid w:val="0"/>
        <w:spacing w:line="360" w:lineRule="auto"/>
        <w:ind w:firstLine="480" w:firstLineChars="200"/>
        <w:rPr>
          <w:rFonts w:hint="eastAsia" w:ascii="宋体" w:hAnsi="宋体" w:cs="宋体"/>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278" w:type="dxa"/>
            <w:vAlign w:val="center"/>
          </w:tcPr>
          <w:p>
            <w:pPr>
              <w:adjustRightInd w:val="0"/>
              <w:snapToGrid w:val="0"/>
              <w:spacing w:line="360" w:lineRule="auto"/>
              <w:jc w:val="center"/>
              <w:rPr>
                <w:rFonts w:hint="eastAsia" w:ascii="宋体" w:hAnsi="宋体" w:cs="宋体"/>
                <w:sz w:val="24"/>
              </w:rPr>
            </w:pPr>
            <w:r>
              <w:rPr>
                <w:rFonts w:hint="eastAsia" w:ascii="宋体" w:hAnsi="宋体" w:cs="宋体"/>
                <w:sz w:val="24"/>
              </w:rPr>
              <w:t>委托代理人身份证（正面、反面）复印件</w:t>
            </w:r>
          </w:p>
        </w:tc>
      </w:tr>
    </w:tbl>
    <w:p>
      <w:pPr>
        <w:adjustRightInd w:val="0"/>
        <w:snapToGrid w:val="0"/>
        <w:spacing w:line="360" w:lineRule="auto"/>
        <w:rPr>
          <w:rFonts w:hint="eastAsia" w:ascii="宋体" w:hAnsi="宋体" w:cs="宋体"/>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278" w:type="dxa"/>
            <w:vAlign w:val="center"/>
          </w:tcPr>
          <w:p>
            <w:pPr>
              <w:adjustRightInd w:val="0"/>
              <w:snapToGrid w:val="0"/>
              <w:spacing w:line="360" w:lineRule="auto"/>
              <w:jc w:val="center"/>
              <w:rPr>
                <w:rFonts w:hint="eastAsia" w:ascii="宋体" w:hAnsi="宋体" w:cs="宋体"/>
                <w:sz w:val="24"/>
              </w:rPr>
            </w:pPr>
            <w:r>
              <w:rPr>
                <w:rFonts w:hint="eastAsia" w:ascii="宋体" w:hAnsi="宋体" w:cs="宋体"/>
                <w:sz w:val="24"/>
              </w:rPr>
              <w:t>法定代表人身份证（正面、反面）复印件</w:t>
            </w:r>
          </w:p>
        </w:tc>
      </w:tr>
    </w:tbl>
    <w:p>
      <w:pPr>
        <w:adjustRightInd w:val="0"/>
        <w:snapToGrid w:val="0"/>
        <w:spacing w:line="360" w:lineRule="auto"/>
        <w:rPr>
          <w:rFonts w:hint="eastAsia" w:ascii="宋体" w:hAnsi="宋体" w:cs="宋体"/>
          <w:sz w:val="24"/>
        </w:rPr>
      </w:pPr>
    </w:p>
    <w:p>
      <w:pPr>
        <w:adjustRightInd w:val="0"/>
        <w:snapToGrid w:val="0"/>
        <w:spacing w:line="360" w:lineRule="auto"/>
        <w:rPr>
          <w:rFonts w:hint="eastAsia" w:ascii="宋体" w:hAnsi="宋体" w:cs="宋体"/>
          <w:sz w:val="24"/>
        </w:rPr>
      </w:pPr>
    </w:p>
    <w:p>
      <w:pPr>
        <w:adjustRightInd w:val="0"/>
        <w:snapToGrid w:val="0"/>
        <w:spacing w:line="360" w:lineRule="auto"/>
        <w:rPr>
          <w:rFonts w:hint="eastAsia" w:ascii="宋体" w:hAnsi="宋体" w:cs="宋体"/>
          <w:sz w:val="24"/>
        </w:rPr>
      </w:pPr>
      <w:r>
        <w:rPr>
          <w:rFonts w:hint="eastAsia" w:ascii="宋体" w:hAnsi="宋体" w:cs="宋体"/>
          <w:sz w:val="24"/>
        </w:rPr>
        <w:t>投标人名称（盖单位章）：</w:t>
      </w:r>
    </w:p>
    <w:p>
      <w:pPr>
        <w:adjustRightInd w:val="0"/>
        <w:snapToGrid w:val="0"/>
        <w:spacing w:line="360" w:lineRule="auto"/>
        <w:ind w:right="420"/>
        <w:rPr>
          <w:rFonts w:hint="eastAsia" w:ascii="宋体" w:hAnsi="宋体" w:cs="宋体"/>
          <w:sz w:val="24"/>
        </w:rPr>
      </w:pPr>
      <w:r>
        <w:rPr>
          <w:rFonts w:hint="eastAsia" w:ascii="宋体" w:hAnsi="宋体" w:cs="宋体"/>
          <w:sz w:val="24"/>
        </w:rPr>
        <w:t>法定代表人（签字）：</w:t>
      </w:r>
    </w:p>
    <w:p>
      <w:pPr>
        <w:adjustRightInd w:val="0"/>
        <w:snapToGrid w:val="0"/>
        <w:spacing w:line="360" w:lineRule="auto"/>
        <w:ind w:right="420"/>
        <w:rPr>
          <w:rFonts w:hint="eastAsia" w:ascii="宋体" w:hAnsi="宋体" w:cs="宋体"/>
          <w:sz w:val="24"/>
        </w:rPr>
      </w:pPr>
      <w:r>
        <w:rPr>
          <w:rFonts w:hint="eastAsia" w:ascii="宋体" w:hAnsi="宋体" w:cs="宋体"/>
          <w:sz w:val="24"/>
        </w:rPr>
        <w:t>委托代理人（签字）：</w:t>
      </w:r>
    </w:p>
    <w:p>
      <w:pPr>
        <w:adjustRightInd w:val="0"/>
        <w:snapToGrid w:val="0"/>
        <w:spacing w:line="360" w:lineRule="auto"/>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adjustRightInd w:val="0"/>
        <w:snapToGrid w:val="0"/>
        <w:spacing w:line="360" w:lineRule="auto"/>
        <w:rPr>
          <w:rFonts w:hint="eastAsia" w:ascii="宋体" w:hAnsi="宋体" w:cs="宋体"/>
          <w:b/>
          <w:sz w:val="28"/>
          <w:szCs w:val="28"/>
        </w:rPr>
      </w:pPr>
    </w:p>
    <w:p>
      <w:pPr>
        <w:adjustRightInd w:val="0"/>
        <w:snapToGrid w:val="0"/>
        <w:spacing w:line="360" w:lineRule="auto"/>
        <w:jc w:val="center"/>
        <w:rPr>
          <w:rFonts w:hint="eastAsia" w:ascii="宋体" w:hAnsi="宋体" w:cs="宋体"/>
          <w:sz w:val="24"/>
        </w:rPr>
      </w:pPr>
      <w:r>
        <w:rPr>
          <w:rFonts w:hint="eastAsia" w:ascii="宋体" w:hAnsi="宋体" w:cs="宋体"/>
          <w:b/>
          <w:sz w:val="24"/>
          <w:szCs w:val="20"/>
        </w:rPr>
        <w:t>二、投标人资格声明</w:t>
      </w:r>
    </w:p>
    <w:p>
      <w:pPr>
        <w:widowControl/>
        <w:adjustRightInd w:val="0"/>
        <w:snapToGrid w:val="0"/>
        <w:spacing w:before="120" w:beforeLines="50" w:line="360" w:lineRule="auto"/>
        <w:jc w:val="left"/>
        <w:rPr>
          <w:rFonts w:hint="eastAsia" w:ascii="宋体" w:hAnsi="宋体" w:cs="宋体"/>
          <w:kern w:val="0"/>
          <w:sz w:val="24"/>
        </w:rPr>
      </w:pPr>
      <w:r>
        <w:rPr>
          <w:rFonts w:hint="eastAsia" w:ascii="宋体" w:hAnsi="宋体" w:cs="宋体"/>
          <w:sz w:val="24"/>
        </w:rPr>
        <w:t>致(           )：</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按照招标文件的规定，我单位郑重声明如下：</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一、我单位是按照中华人民共和国法律规定登记注册的，注册地点为</w:t>
      </w:r>
      <w:r>
        <w:rPr>
          <w:rFonts w:hint="eastAsia" w:ascii="宋体" w:hAnsi="宋体" w:cs="宋体"/>
          <w:sz w:val="24"/>
          <w:u w:val="single"/>
        </w:rPr>
        <w:t xml:space="preserve">      </w:t>
      </w:r>
      <w:r>
        <w:rPr>
          <w:rFonts w:hint="eastAsia" w:ascii="宋体" w:hAnsi="宋体" w:cs="宋体"/>
          <w:sz w:val="24"/>
        </w:rPr>
        <w:t>，全称为</w:t>
      </w:r>
      <w:r>
        <w:rPr>
          <w:rFonts w:hint="eastAsia" w:ascii="宋体" w:hAnsi="宋体" w:cs="宋体"/>
          <w:sz w:val="24"/>
          <w:u w:val="single"/>
        </w:rPr>
        <w:t xml:space="preserve">      </w:t>
      </w:r>
      <w:r>
        <w:rPr>
          <w:rFonts w:hint="eastAsia" w:ascii="宋体" w:hAnsi="宋体" w:cs="宋体"/>
          <w:sz w:val="24"/>
        </w:rPr>
        <w:t>，统一社会信用代码为</w:t>
      </w:r>
      <w:r>
        <w:rPr>
          <w:rFonts w:hint="eastAsia" w:ascii="宋体" w:hAnsi="宋体" w:cs="宋体"/>
          <w:sz w:val="24"/>
          <w:u w:val="single"/>
        </w:rPr>
        <w:t xml:space="preserve">      </w:t>
      </w:r>
      <w:r>
        <w:rPr>
          <w:rFonts w:hint="eastAsia" w:ascii="宋体" w:hAnsi="宋体" w:cs="宋体"/>
          <w:sz w:val="24"/>
        </w:rPr>
        <w:t>，法定代表人为</w:t>
      </w:r>
      <w:r>
        <w:rPr>
          <w:rFonts w:hint="eastAsia" w:ascii="宋体" w:hAnsi="宋体" w:cs="宋体"/>
          <w:sz w:val="24"/>
          <w:u w:val="single"/>
        </w:rPr>
        <w:t xml:space="preserve">      </w:t>
      </w:r>
      <w:r>
        <w:rPr>
          <w:rFonts w:hint="eastAsia" w:ascii="宋体" w:hAnsi="宋体" w:cs="宋体"/>
          <w:sz w:val="24"/>
        </w:rPr>
        <w:t>，具有独立承担民事责任的能力。</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二、我单位具有良好的商业信誉和健全的财务会计制度。</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kern w:val="0"/>
          <w:sz w:val="24"/>
        </w:rPr>
        <w:t>三、</w:t>
      </w:r>
      <w:r>
        <w:rPr>
          <w:rFonts w:hint="eastAsia" w:ascii="宋体" w:hAnsi="宋体" w:cs="宋体"/>
          <w:sz w:val="24"/>
        </w:rPr>
        <w:t>我单位具有履行本项目采购合同所必需的设备和专业技术能力。</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四、我单位在参加本</w:t>
      </w:r>
      <w:r>
        <w:rPr>
          <w:rFonts w:hint="eastAsia" w:asciiTheme="minorEastAsia" w:hAnsiTheme="minorEastAsia" w:eastAsiaTheme="minorEastAsia" w:cstheme="minorEastAsia"/>
          <w:bCs/>
          <w:sz w:val="24"/>
        </w:rPr>
        <w:t>采购</w:t>
      </w:r>
      <w:r>
        <w:rPr>
          <w:rFonts w:hint="eastAsia" w:ascii="宋体" w:hAnsi="宋体" w:cs="宋体"/>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五、我单位具备法律、行政法规规定的其他条件。</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kern w:val="0"/>
          <w:sz w:val="24"/>
        </w:rPr>
        <w:t>六、</w:t>
      </w:r>
      <w:r>
        <w:rPr>
          <w:rFonts w:hint="eastAsia" w:ascii="宋体" w:hAnsi="宋体" w:cs="宋体"/>
          <w:sz w:val="24"/>
        </w:rPr>
        <w:t>与我单位存在“单位负责人为同一人或者存在直接控股、管理关系”的其他法人单位信息如下（如无，填写“无”）：</w:t>
      </w:r>
    </w:p>
    <w:p>
      <w:pPr>
        <w:adjustRightInd w:val="0"/>
        <w:snapToGrid w:val="0"/>
        <w:spacing w:before="120" w:beforeLines="50" w:line="360" w:lineRule="auto"/>
        <w:ind w:firstLine="480" w:firstLineChars="200"/>
        <w:rPr>
          <w:rFonts w:hint="eastAsia" w:ascii="宋体" w:hAnsi="宋体" w:cs="宋体"/>
          <w:sz w:val="24"/>
          <w:u w:val="single"/>
        </w:rPr>
      </w:pPr>
      <w:r>
        <w:rPr>
          <w:rFonts w:hint="eastAsia" w:ascii="宋体" w:hAnsi="宋体" w:cs="宋体"/>
          <w:sz w:val="24"/>
        </w:rPr>
        <w:t>1、与我单位的法定代表人（单位负责人）为同一人的其他法人单位如下：</w:t>
      </w:r>
      <w:r>
        <w:rPr>
          <w:rFonts w:hint="eastAsia" w:ascii="宋体" w:hAnsi="宋体" w:cs="宋体"/>
          <w:sz w:val="24"/>
          <w:u w:val="single"/>
        </w:rPr>
        <w:t xml:space="preserve">               </w:t>
      </w:r>
    </w:p>
    <w:p>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2、我单位直接控股的其他法人单位如下：</w:t>
      </w:r>
      <w:r>
        <w:rPr>
          <w:rFonts w:hint="eastAsia" w:ascii="宋体" w:hAnsi="宋体" w:cs="宋体"/>
          <w:sz w:val="24"/>
          <w:u w:val="single"/>
        </w:rPr>
        <w:t xml:space="preserve">                                            </w:t>
      </w:r>
    </w:p>
    <w:p>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3、与我单位存在管理关系的其他法人单位如下：</w:t>
      </w:r>
      <w:r>
        <w:rPr>
          <w:rFonts w:hint="eastAsia" w:ascii="宋体" w:hAnsi="宋体" w:cs="宋体"/>
          <w:sz w:val="24"/>
          <w:u w:val="single"/>
        </w:rPr>
        <w:t xml:space="preserve">                                      </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 xml:space="preserve">七、我单位承诺参与本项目时不存在围标、串标、陪标等违法行为 </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我单位保证上述声明的事项都是真实的，如有虚假，我单位愿意承担相应的法律责任，并承担因此所造成的一切损失。</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我单位保证随时按照要求提供能够证明上述声明事项真实性的任何有效文件。</w:t>
      </w:r>
    </w:p>
    <w:p>
      <w:pPr>
        <w:widowControl/>
        <w:adjustRightInd w:val="0"/>
        <w:snapToGrid w:val="0"/>
        <w:spacing w:before="120" w:beforeLines="50" w:line="360" w:lineRule="auto"/>
        <w:jc w:val="left"/>
        <w:rPr>
          <w:rFonts w:hint="eastAsia" w:ascii="宋体" w:hAnsi="宋体" w:cs="宋体"/>
          <w:kern w:val="0"/>
          <w:sz w:val="24"/>
        </w:rPr>
      </w:pPr>
      <w:r>
        <w:rPr>
          <w:rFonts w:hint="eastAsia" w:ascii="宋体" w:hAnsi="宋体" w:cs="宋体"/>
          <w:sz w:val="24"/>
        </w:rPr>
        <w:t>投标人名称（盖单位公章）：</w:t>
      </w:r>
    </w:p>
    <w:p>
      <w:pPr>
        <w:widowControl/>
        <w:adjustRightInd w:val="0"/>
        <w:snapToGrid w:val="0"/>
        <w:spacing w:before="120" w:beforeLines="50" w:line="360" w:lineRule="auto"/>
        <w:jc w:val="left"/>
        <w:rPr>
          <w:rFonts w:hint="eastAsia" w:ascii="宋体" w:hAnsi="宋体" w:cs="宋体"/>
          <w:b/>
          <w:bCs/>
          <w:kern w:val="0"/>
          <w:sz w:val="24"/>
        </w:rPr>
      </w:pPr>
      <w:r>
        <w:rPr>
          <w:rFonts w:hint="eastAsia" w:ascii="宋体" w:hAnsi="宋体" w:cs="宋体"/>
          <w:sz w:val="24"/>
        </w:rPr>
        <w:t>法定代表人或委托代理人（签字）：</w:t>
      </w:r>
    </w:p>
    <w:p>
      <w:pPr>
        <w:widowControl/>
        <w:adjustRightInd w:val="0"/>
        <w:snapToGrid w:val="0"/>
        <w:spacing w:before="120" w:beforeLines="50" w:line="360" w:lineRule="auto"/>
        <w:jc w:val="left"/>
        <w:rPr>
          <w:rFonts w:hint="eastAsia"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adjustRightInd w:val="0"/>
        <w:snapToGrid w:val="0"/>
        <w:spacing w:line="360" w:lineRule="auto"/>
        <w:jc w:val="center"/>
        <w:rPr>
          <w:rFonts w:hint="eastAsia" w:ascii="宋体" w:hAnsi="宋体" w:cs="宋体"/>
          <w:b/>
          <w:sz w:val="24"/>
          <w:szCs w:val="20"/>
        </w:rPr>
      </w:pPr>
    </w:p>
    <w:p>
      <w:pPr>
        <w:adjustRightInd w:val="0"/>
        <w:snapToGrid w:val="0"/>
        <w:spacing w:line="360" w:lineRule="auto"/>
        <w:rPr>
          <w:rFonts w:hint="eastAsia" w:ascii="宋体" w:hAnsi="宋体" w:cs="宋体"/>
          <w:b/>
          <w:sz w:val="24"/>
          <w:szCs w:val="20"/>
        </w:rPr>
      </w:pPr>
    </w:p>
    <w:p>
      <w:pPr>
        <w:adjustRightInd w:val="0"/>
        <w:snapToGrid w:val="0"/>
        <w:spacing w:line="360" w:lineRule="auto"/>
        <w:rPr>
          <w:rFonts w:hint="eastAsia" w:ascii="宋体" w:hAnsi="宋体" w:cs="宋体"/>
          <w:b/>
          <w:sz w:val="24"/>
          <w:szCs w:val="20"/>
        </w:rPr>
      </w:pPr>
    </w:p>
    <w:p>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三、符合基本资格条件证明材料复印件或者情况说明</w:t>
      </w:r>
    </w:p>
    <w:p>
      <w:pPr>
        <w:adjustRightInd w:val="0"/>
        <w:snapToGrid w:val="0"/>
        <w:spacing w:line="360" w:lineRule="auto"/>
        <w:jc w:val="center"/>
        <w:rPr>
          <w:rFonts w:hint="eastAsia" w:ascii="宋体" w:hAnsi="宋体" w:cs="宋体"/>
          <w:b/>
          <w:sz w:val="24"/>
          <w:szCs w:val="20"/>
        </w:rPr>
      </w:pPr>
    </w:p>
    <w:p>
      <w:pPr>
        <w:pStyle w:val="4"/>
        <w:keepLines w:val="0"/>
        <w:snapToGrid w:val="0"/>
        <w:spacing w:before="0" w:after="0" w:line="520" w:lineRule="exact"/>
        <w:jc w:val="left"/>
        <w:rPr>
          <w:rFonts w:hint="eastAsia" w:ascii="宋体" w:hAnsi="宋体"/>
          <w:b w:val="0"/>
          <w:kern w:val="2"/>
          <w:sz w:val="24"/>
          <w:szCs w:val="24"/>
        </w:rPr>
      </w:pPr>
      <w:r>
        <w:rPr>
          <w:rFonts w:hint="eastAsia" w:ascii="宋体" w:hAnsi="宋体" w:cs="宋体"/>
          <w:b w:val="0"/>
          <w:sz w:val="24"/>
          <w:szCs w:val="24"/>
        </w:rPr>
        <w:t>注：</w:t>
      </w:r>
      <w:r>
        <w:rPr>
          <w:rFonts w:hint="eastAsia" w:ascii="宋体" w:hAnsi="宋体" w:cs="宋体"/>
          <w:b w:val="0"/>
          <w:sz w:val="24"/>
          <w:szCs w:val="24"/>
          <w:lang w:bidi="zh-CN"/>
        </w:rPr>
        <w:t>投标公司的营业执照及资格要求的证明材料，提供信用中国网页查询截图，并加盖单位公章（按顺序装订）。</w:t>
      </w:r>
      <w:r>
        <w:rPr>
          <w:rFonts w:hint="eastAsia" w:ascii="宋体" w:hAnsi="宋体"/>
          <w:b w:val="0"/>
          <w:kern w:val="2"/>
          <w:sz w:val="24"/>
          <w:szCs w:val="24"/>
        </w:rPr>
        <w:t>附件    湖南省政府采购供应商资格承诺函</w:t>
      </w:r>
    </w:p>
    <w:p>
      <w:pPr>
        <w:widowControl/>
        <w:spacing w:after="100" w:afterAutospacing="1" w:line="360" w:lineRule="auto"/>
        <w:ind w:left="227" w:right="113" w:firstLine="482"/>
        <w:jc w:val="left"/>
        <w:rPr>
          <w:rFonts w:hint="eastAsia" w:ascii="宋体" w:hAnsi="宋体"/>
          <w:sz w:val="24"/>
        </w:rPr>
      </w:pPr>
      <w:r>
        <w:rPr>
          <w:rFonts w:hint="eastAsia" w:ascii="宋体" w:hAnsi="宋体"/>
          <w:sz w:val="24"/>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pPr>
        <w:widowControl/>
        <w:snapToGrid w:val="0"/>
        <w:spacing w:before="100" w:beforeAutospacing="1" w:after="100" w:afterAutospacing="1" w:line="360" w:lineRule="auto"/>
        <w:ind w:left="210" w:leftChars="100"/>
        <w:jc w:val="left"/>
        <w:rPr>
          <w:rFonts w:hint="eastAsia" w:ascii="宋体" w:hAnsi="宋体"/>
          <w:sz w:val="24"/>
        </w:rPr>
      </w:pPr>
      <w:r>
        <w:rPr>
          <w:rFonts w:hint="eastAsia" w:ascii="宋体" w:hAnsi="宋体"/>
          <w:sz w:val="24"/>
        </w:rPr>
        <w:t>按照《政府采购促进中小企业发展管理办法》(财库〔2020〕46号)规定，</w:t>
      </w:r>
    </w:p>
    <w:p>
      <w:pPr>
        <w:widowControl/>
        <w:snapToGrid w:val="0"/>
        <w:spacing w:before="100" w:beforeAutospacing="1" w:after="100" w:afterAutospacing="1" w:line="360" w:lineRule="auto"/>
        <w:ind w:left="210" w:leftChars="100"/>
        <w:jc w:val="left"/>
        <w:rPr>
          <w:rFonts w:hint="eastAsia" w:ascii="宋体" w:hAnsi="宋体"/>
          <w:sz w:val="24"/>
        </w:rPr>
      </w:pPr>
      <w:r>
        <w:rPr>
          <w:rFonts w:hint="eastAsia" w:ascii="宋体" w:hAnsi="宋体"/>
          <w:sz w:val="24"/>
        </w:rPr>
        <w:t>本公司企业规模为：          （大型、中型、小型、微型 ）</w:t>
      </w:r>
    </w:p>
    <w:p>
      <w:pPr>
        <w:widowControl/>
        <w:spacing w:after="100" w:afterAutospacing="1" w:line="360" w:lineRule="auto"/>
        <w:ind w:left="246"/>
        <w:jc w:val="left"/>
        <w:rPr>
          <w:rFonts w:hint="eastAsia" w:ascii="宋体" w:hAnsi="宋体"/>
          <w:sz w:val="24"/>
        </w:rPr>
      </w:pPr>
      <w:r>
        <w:rPr>
          <w:rFonts w:hint="eastAsia" w:ascii="宋体" w:hAnsi="宋体"/>
          <w:sz w:val="24"/>
        </w:rPr>
        <w:t xml:space="preserve">统一社会信用代码：                        、注册登记机构：                 、 注册日期：                 、有效期：               、注册资本：                、地址：               、经济行业：                 、经济性质：              </w:t>
      </w:r>
    </w:p>
    <w:p>
      <w:pPr>
        <w:widowControl/>
        <w:spacing w:after="100" w:afterAutospacing="1" w:line="360" w:lineRule="auto"/>
        <w:ind w:left="246"/>
        <w:jc w:val="left"/>
        <w:rPr>
          <w:rFonts w:hint="eastAsia" w:ascii="宋体" w:hAnsi="宋体"/>
          <w:sz w:val="24"/>
        </w:rPr>
      </w:pPr>
      <w:r>
        <w:rPr>
          <w:rFonts w:hint="eastAsia" w:ascii="宋体" w:hAnsi="宋体"/>
          <w:sz w:val="24"/>
        </w:rPr>
        <w:t>法定代表人姓名 (签字)：             、身份证号：                           、</w:t>
      </w:r>
    </w:p>
    <w:p>
      <w:pPr>
        <w:widowControl/>
        <w:spacing w:after="100" w:afterAutospacing="1" w:line="360" w:lineRule="auto"/>
        <w:ind w:left="246"/>
        <w:jc w:val="left"/>
        <w:rPr>
          <w:rFonts w:hint="eastAsia" w:ascii="宋体" w:hAnsi="宋体"/>
          <w:sz w:val="24"/>
        </w:rPr>
      </w:pPr>
      <w:r>
        <w:rPr>
          <w:rFonts w:hint="eastAsia" w:ascii="宋体" w:hAnsi="宋体"/>
          <w:sz w:val="24"/>
        </w:rPr>
        <w:t>手机号：             ；</w:t>
      </w:r>
    </w:p>
    <w:p>
      <w:pPr>
        <w:widowControl/>
        <w:spacing w:after="100" w:afterAutospacing="1" w:line="360" w:lineRule="auto"/>
        <w:ind w:left="246" w:hanging="16"/>
        <w:jc w:val="left"/>
        <w:rPr>
          <w:rFonts w:hint="eastAsia" w:ascii="宋体" w:hAnsi="宋体"/>
          <w:sz w:val="24"/>
        </w:rPr>
      </w:pPr>
      <w:r>
        <w:rPr>
          <w:rFonts w:hint="eastAsia" w:ascii="宋体" w:hAnsi="宋体"/>
          <w:sz w:val="24"/>
        </w:rPr>
        <w:t xml:space="preserve">授权代表人姓名 (签字)：                、身份证号：                     </w:t>
      </w:r>
    </w:p>
    <w:p>
      <w:pPr>
        <w:widowControl/>
        <w:spacing w:after="100" w:afterAutospacing="1" w:line="360" w:lineRule="auto"/>
        <w:ind w:left="246" w:hanging="16"/>
        <w:jc w:val="left"/>
        <w:rPr>
          <w:rFonts w:hint="eastAsia" w:ascii="宋体" w:hAnsi="宋体"/>
          <w:sz w:val="24"/>
        </w:rPr>
      </w:pPr>
      <w:r>
        <w:rPr>
          <w:rFonts w:hint="eastAsia" w:ascii="宋体" w:hAnsi="宋体"/>
          <w:sz w:val="24"/>
        </w:rPr>
        <w:t xml:space="preserve">手机号：               。  </w:t>
      </w:r>
    </w:p>
    <w:p>
      <w:pPr>
        <w:adjustRightInd w:val="0"/>
        <w:snapToGrid w:val="0"/>
        <w:spacing w:line="360" w:lineRule="auto"/>
        <w:rPr>
          <w:rFonts w:hint="eastAsia" w:ascii="宋体" w:hAnsi="宋体"/>
          <w:sz w:val="24"/>
        </w:rPr>
      </w:pPr>
    </w:p>
    <w:p>
      <w:pPr>
        <w:adjustRightInd w:val="0"/>
        <w:snapToGrid w:val="0"/>
        <w:spacing w:line="360" w:lineRule="auto"/>
        <w:ind w:left="4406" w:leftChars="-302" w:hanging="5040" w:hangingChars="2100"/>
        <w:jc w:val="left"/>
        <w:rPr>
          <w:rFonts w:hint="eastAsia" w:ascii="宋体" w:hAnsi="宋体"/>
          <w:sz w:val="24"/>
        </w:rPr>
      </w:pPr>
      <w:r>
        <w:rPr>
          <w:rFonts w:hint="eastAsia" w:ascii="宋体" w:hAnsi="宋体"/>
          <w:sz w:val="24"/>
        </w:rPr>
        <w:t xml:space="preserve">                           供应商名称（盖公章）：                                    </w:t>
      </w:r>
    </w:p>
    <w:p>
      <w:pPr>
        <w:adjustRightInd w:val="0"/>
        <w:snapToGrid w:val="0"/>
        <w:spacing w:line="360" w:lineRule="auto"/>
        <w:ind w:left="4406" w:leftChars="-302" w:hanging="5040" w:hangingChars="2100"/>
        <w:jc w:val="right"/>
        <w:rPr>
          <w:rFonts w:hint="eastAsia" w:ascii="宋体" w:hAnsi="宋体"/>
          <w:sz w:val="24"/>
        </w:rPr>
      </w:pPr>
      <w:r>
        <w:rPr>
          <w:rFonts w:hint="eastAsia" w:ascii="宋体" w:hAnsi="宋体"/>
          <w:sz w:val="24"/>
        </w:rPr>
        <w:t>2023年     月     日</w:t>
      </w:r>
    </w:p>
    <w:p>
      <w:pPr>
        <w:jc w:val="left"/>
        <w:rPr>
          <w:rFonts w:hint="eastAsia" w:ascii="宋体" w:hAnsi="宋体"/>
          <w:sz w:val="24"/>
        </w:rPr>
      </w:pPr>
    </w:p>
    <w:p>
      <w:pPr>
        <w:jc w:val="left"/>
        <w:rPr>
          <w:rFonts w:hint="eastAsia" w:ascii="宋体" w:hAnsi="宋体"/>
          <w:sz w:val="24"/>
        </w:rPr>
      </w:pPr>
    </w:p>
    <w:p>
      <w:pPr>
        <w:jc w:val="left"/>
        <w:rPr>
          <w:rFonts w:hint="eastAsia" w:ascii="宋体" w:hAnsi="宋体" w:cs="宋体"/>
          <w:b/>
          <w:sz w:val="24"/>
        </w:rPr>
      </w:pPr>
      <w:r>
        <w:rPr>
          <w:rFonts w:hint="eastAsia" w:ascii="宋体" w:hAnsi="宋体"/>
          <w:sz w:val="24"/>
        </w:rPr>
        <w:t>注、企业规模划分标准：《关于印发中小企业划型标准规定的通知》（工信部联企业〔2011〕300号）</w:t>
      </w:r>
    </w:p>
    <w:p>
      <w:pPr>
        <w:jc w:val="center"/>
        <w:rPr>
          <w:rFonts w:hint="eastAsia" w:ascii="宋体" w:hAnsi="宋体" w:cs="宋体"/>
          <w:b/>
          <w:sz w:val="24"/>
        </w:rPr>
        <w:sectPr>
          <w:headerReference r:id="rId3" w:type="default"/>
          <w:footerReference r:id="rId4" w:type="default"/>
          <w:pgSz w:w="11906" w:h="16838"/>
          <w:pgMar w:top="1440" w:right="1080" w:bottom="1440" w:left="1080" w:header="567" w:footer="283" w:gutter="0"/>
          <w:pgNumType w:start="1"/>
          <w:cols w:space="720" w:num="1"/>
          <w:docGrid w:linePitch="312" w:charSpace="0"/>
        </w:sectPr>
      </w:pPr>
    </w:p>
    <w:p>
      <w:pPr>
        <w:spacing w:before="156" w:beforeLines="50" w:after="156" w:afterLines="50" w:line="276" w:lineRule="auto"/>
        <w:jc w:val="center"/>
        <w:rPr>
          <w:rFonts w:hint="eastAsia" w:ascii="宋体" w:hAnsi="宋体" w:cs="宋体"/>
          <w:b/>
          <w:sz w:val="28"/>
          <w:szCs w:val="28"/>
        </w:rPr>
      </w:pPr>
      <w:r>
        <w:rPr>
          <w:rFonts w:hint="eastAsia" w:ascii="宋体" w:hAnsi="宋体" w:cs="宋体"/>
          <w:b/>
          <w:sz w:val="28"/>
          <w:szCs w:val="28"/>
        </w:rPr>
        <w:t>第三部分、采购需求响应程度</w:t>
      </w:r>
      <w:bookmarkStart w:id="2" w:name="_Toc486424819"/>
      <w:bookmarkStart w:id="3" w:name="_Toc476514128"/>
    </w:p>
    <w:p>
      <w:pPr>
        <w:pStyle w:val="24"/>
      </w:pPr>
    </w:p>
    <w:p>
      <w:pPr>
        <w:spacing w:before="156" w:beforeLines="50" w:after="156" w:afterLines="50" w:line="276" w:lineRule="auto"/>
        <w:jc w:val="center"/>
        <w:rPr>
          <w:b/>
          <w:sz w:val="24"/>
        </w:rPr>
      </w:pPr>
      <w:r>
        <w:rPr>
          <w:b/>
          <w:sz w:val="24"/>
        </w:rPr>
        <w:t>采购需求响应/偏离表</w:t>
      </w:r>
    </w:p>
    <w:p>
      <w:pPr>
        <w:adjustRightInd w:val="0"/>
        <w:snapToGrid w:val="0"/>
        <w:spacing w:line="360" w:lineRule="auto"/>
        <w:rPr>
          <w:szCs w:val="21"/>
        </w:rPr>
      </w:pPr>
      <w:r>
        <w:rPr>
          <w:rFonts w:hint="eastAsia"/>
          <w:sz w:val="24"/>
        </w:rPr>
        <w:t>项目</w:t>
      </w:r>
      <w:r>
        <w:rPr>
          <w:sz w:val="24"/>
        </w:rPr>
        <w:t>编号：                    项目名称：                     包号：</w:t>
      </w:r>
    </w:p>
    <w:tbl>
      <w:tblPr>
        <w:tblStyle w:val="16"/>
        <w:tblW w:w="8357"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27" w:type="dxa"/>
            <w:vAlign w:val="center"/>
          </w:tcPr>
          <w:p>
            <w:pPr>
              <w:adjustRightInd w:val="0"/>
              <w:snapToGrid w:val="0"/>
              <w:spacing w:before="50" w:line="360" w:lineRule="auto"/>
              <w:ind w:left="-88" w:leftChars="-42"/>
              <w:jc w:val="center"/>
              <w:rPr>
                <w:szCs w:val="21"/>
              </w:rPr>
            </w:pPr>
            <w:r>
              <w:rPr>
                <w:bCs/>
                <w:szCs w:val="21"/>
              </w:rPr>
              <w:t>序</w:t>
            </w:r>
            <w:r>
              <w:rPr>
                <w:szCs w:val="21"/>
              </w:rPr>
              <w:t>号</w:t>
            </w:r>
          </w:p>
        </w:tc>
        <w:tc>
          <w:tcPr>
            <w:tcW w:w="1877" w:type="dxa"/>
            <w:vAlign w:val="center"/>
          </w:tcPr>
          <w:p>
            <w:pPr>
              <w:adjustRightInd w:val="0"/>
              <w:snapToGrid w:val="0"/>
              <w:spacing w:before="50" w:line="360" w:lineRule="auto"/>
              <w:ind w:left="-88" w:leftChars="-42"/>
              <w:jc w:val="center"/>
              <w:rPr>
                <w:szCs w:val="21"/>
              </w:rPr>
            </w:pPr>
            <w:r>
              <w:rPr>
                <w:rFonts w:hint="eastAsia"/>
                <w:szCs w:val="21"/>
              </w:rPr>
              <w:t>招标</w:t>
            </w:r>
            <w:r>
              <w:rPr>
                <w:szCs w:val="21"/>
              </w:rPr>
              <w:t>文件章节</w:t>
            </w:r>
            <w:r>
              <w:rPr>
                <w:bCs/>
                <w:szCs w:val="21"/>
              </w:rPr>
              <w:t>条</w:t>
            </w:r>
            <w:r>
              <w:rPr>
                <w:szCs w:val="21"/>
              </w:rPr>
              <w:t>款号</w:t>
            </w:r>
          </w:p>
        </w:tc>
        <w:tc>
          <w:tcPr>
            <w:tcW w:w="1671" w:type="dxa"/>
          </w:tcPr>
          <w:p>
            <w:pPr>
              <w:adjustRightInd w:val="0"/>
              <w:snapToGrid w:val="0"/>
              <w:spacing w:before="50" w:line="360" w:lineRule="auto"/>
              <w:jc w:val="center"/>
            </w:pPr>
            <w:r>
              <w:rPr>
                <w:rFonts w:hint="eastAsia"/>
              </w:rPr>
              <w:t>招标</w:t>
            </w:r>
            <w:r>
              <w:t>文件要求</w:t>
            </w:r>
          </w:p>
        </w:tc>
        <w:tc>
          <w:tcPr>
            <w:tcW w:w="1608" w:type="dxa"/>
          </w:tcPr>
          <w:p>
            <w:pPr>
              <w:adjustRightInd w:val="0"/>
              <w:snapToGrid w:val="0"/>
              <w:spacing w:before="50" w:line="360" w:lineRule="auto"/>
              <w:jc w:val="center"/>
            </w:pPr>
            <w:r>
              <w:t>投标文件应答</w:t>
            </w:r>
          </w:p>
        </w:tc>
        <w:tc>
          <w:tcPr>
            <w:tcW w:w="1513" w:type="dxa"/>
            <w:vAlign w:val="center"/>
          </w:tcPr>
          <w:p>
            <w:pPr>
              <w:adjustRightInd w:val="0"/>
              <w:snapToGrid w:val="0"/>
              <w:spacing w:before="50" w:line="360" w:lineRule="auto"/>
              <w:ind w:left="-88" w:leftChars="-42"/>
              <w:jc w:val="center"/>
              <w:rPr>
                <w:szCs w:val="21"/>
              </w:rPr>
            </w:pPr>
            <w:r>
              <w:rPr>
                <w:szCs w:val="21"/>
              </w:rPr>
              <w:t>响应/偏离</w:t>
            </w:r>
          </w:p>
        </w:tc>
        <w:tc>
          <w:tcPr>
            <w:tcW w:w="1061" w:type="dxa"/>
            <w:vAlign w:val="center"/>
          </w:tcPr>
          <w:p>
            <w:pPr>
              <w:adjustRightInd w:val="0"/>
              <w:snapToGrid w:val="0"/>
              <w:spacing w:before="50" w:line="360" w:lineRule="auto"/>
              <w:ind w:left="-88" w:leftChars="-42"/>
              <w:jc w:val="center"/>
              <w:rPr>
                <w:szCs w:val="21"/>
              </w:rPr>
            </w:pPr>
            <w:r>
              <w:rPr>
                <w:szCs w:val="21"/>
              </w:rPr>
              <w:t>偏离说明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vAlign w:val="center"/>
          </w:tcPr>
          <w:p>
            <w:pPr>
              <w:adjustRightInd w:val="0"/>
              <w:snapToGrid w:val="0"/>
              <w:spacing w:before="50" w:line="360" w:lineRule="auto"/>
              <w:ind w:left="-88" w:leftChars="-42"/>
              <w:jc w:val="center"/>
              <w:rPr>
                <w:szCs w:val="21"/>
              </w:rPr>
            </w:pPr>
          </w:p>
        </w:tc>
        <w:tc>
          <w:tcPr>
            <w:tcW w:w="1877" w:type="dxa"/>
            <w:vAlign w:val="center"/>
          </w:tcPr>
          <w:p>
            <w:pPr>
              <w:adjustRightInd w:val="0"/>
              <w:snapToGrid w:val="0"/>
              <w:spacing w:before="50" w:line="360" w:lineRule="auto"/>
              <w:ind w:left="-88" w:leftChars="-42"/>
              <w:jc w:val="center"/>
              <w:rPr>
                <w:szCs w:val="21"/>
              </w:rPr>
            </w:pPr>
          </w:p>
        </w:tc>
        <w:tc>
          <w:tcPr>
            <w:tcW w:w="1671" w:type="dxa"/>
            <w:vAlign w:val="center"/>
          </w:tcPr>
          <w:p>
            <w:pPr>
              <w:adjustRightInd w:val="0"/>
              <w:snapToGrid w:val="0"/>
              <w:spacing w:before="50" w:line="360" w:lineRule="auto"/>
              <w:ind w:left="-88" w:leftChars="-42"/>
              <w:jc w:val="center"/>
              <w:rPr>
                <w:szCs w:val="21"/>
              </w:rPr>
            </w:pPr>
          </w:p>
        </w:tc>
        <w:tc>
          <w:tcPr>
            <w:tcW w:w="1608" w:type="dxa"/>
            <w:vAlign w:val="center"/>
          </w:tcPr>
          <w:p>
            <w:pPr>
              <w:adjustRightInd w:val="0"/>
              <w:snapToGrid w:val="0"/>
              <w:spacing w:before="50" w:line="360" w:lineRule="auto"/>
              <w:ind w:left="-88" w:leftChars="-42"/>
              <w:jc w:val="center"/>
              <w:rPr>
                <w:szCs w:val="21"/>
              </w:rPr>
            </w:pPr>
          </w:p>
        </w:tc>
        <w:tc>
          <w:tcPr>
            <w:tcW w:w="1513" w:type="dxa"/>
            <w:vAlign w:val="center"/>
          </w:tcPr>
          <w:p>
            <w:pPr>
              <w:adjustRightInd w:val="0"/>
              <w:snapToGrid w:val="0"/>
              <w:spacing w:before="50" w:line="360" w:lineRule="auto"/>
              <w:ind w:left="-88" w:leftChars="-42"/>
              <w:jc w:val="center"/>
              <w:rPr>
                <w:szCs w:val="21"/>
              </w:rPr>
            </w:pPr>
          </w:p>
        </w:tc>
        <w:tc>
          <w:tcPr>
            <w:tcW w:w="1061" w:type="dxa"/>
            <w:vAlign w:val="center"/>
          </w:tcPr>
          <w:p>
            <w:pPr>
              <w:adjustRightInd w:val="0"/>
              <w:snapToGrid w:val="0"/>
              <w:spacing w:before="50" w:line="360" w:lineRule="auto"/>
              <w:ind w:left="-88" w:leftChars="-42"/>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vAlign w:val="center"/>
          </w:tcPr>
          <w:p>
            <w:pPr>
              <w:adjustRightInd w:val="0"/>
              <w:snapToGrid w:val="0"/>
              <w:spacing w:before="50" w:line="360" w:lineRule="auto"/>
              <w:ind w:left="-88" w:leftChars="-42"/>
              <w:jc w:val="center"/>
              <w:rPr>
                <w:szCs w:val="21"/>
              </w:rPr>
            </w:pPr>
          </w:p>
        </w:tc>
        <w:tc>
          <w:tcPr>
            <w:tcW w:w="1877" w:type="dxa"/>
            <w:vAlign w:val="center"/>
          </w:tcPr>
          <w:p>
            <w:pPr>
              <w:adjustRightInd w:val="0"/>
              <w:snapToGrid w:val="0"/>
              <w:spacing w:before="50" w:line="360" w:lineRule="auto"/>
              <w:ind w:left="-88" w:leftChars="-42"/>
              <w:jc w:val="center"/>
              <w:rPr>
                <w:szCs w:val="21"/>
              </w:rPr>
            </w:pPr>
          </w:p>
        </w:tc>
        <w:tc>
          <w:tcPr>
            <w:tcW w:w="1671" w:type="dxa"/>
            <w:vAlign w:val="center"/>
          </w:tcPr>
          <w:p>
            <w:pPr>
              <w:adjustRightInd w:val="0"/>
              <w:snapToGrid w:val="0"/>
              <w:spacing w:before="50" w:line="360" w:lineRule="auto"/>
              <w:ind w:left="-88" w:leftChars="-42"/>
              <w:jc w:val="center"/>
              <w:rPr>
                <w:szCs w:val="21"/>
              </w:rPr>
            </w:pPr>
          </w:p>
        </w:tc>
        <w:tc>
          <w:tcPr>
            <w:tcW w:w="1608" w:type="dxa"/>
            <w:vAlign w:val="center"/>
          </w:tcPr>
          <w:p>
            <w:pPr>
              <w:adjustRightInd w:val="0"/>
              <w:snapToGrid w:val="0"/>
              <w:spacing w:before="50" w:line="360" w:lineRule="auto"/>
              <w:ind w:left="-88" w:leftChars="-42"/>
              <w:jc w:val="center"/>
              <w:rPr>
                <w:szCs w:val="21"/>
              </w:rPr>
            </w:pPr>
          </w:p>
        </w:tc>
        <w:tc>
          <w:tcPr>
            <w:tcW w:w="1513" w:type="dxa"/>
            <w:vAlign w:val="center"/>
          </w:tcPr>
          <w:p>
            <w:pPr>
              <w:adjustRightInd w:val="0"/>
              <w:snapToGrid w:val="0"/>
              <w:spacing w:before="50" w:line="360" w:lineRule="auto"/>
              <w:ind w:left="-88" w:leftChars="-42"/>
              <w:jc w:val="center"/>
              <w:rPr>
                <w:szCs w:val="21"/>
              </w:rPr>
            </w:pPr>
          </w:p>
        </w:tc>
        <w:tc>
          <w:tcPr>
            <w:tcW w:w="1061" w:type="dxa"/>
            <w:vAlign w:val="center"/>
          </w:tcPr>
          <w:p>
            <w:pPr>
              <w:adjustRightInd w:val="0"/>
              <w:snapToGrid w:val="0"/>
              <w:spacing w:before="50" w:line="360" w:lineRule="auto"/>
              <w:ind w:left="-88" w:leftChars="-42"/>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vAlign w:val="center"/>
          </w:tcPr>
          <w:p>
            <w:pPr>
              <w:adjustRightInd w:val="0"/>
              <w:snapToGrid w:val="0"/>
              <w:spacing w:before="50" w:line="360" w:lineRule="auto"/>
              <w:ind w:left="-88" w:leftChars="-42"/>
              <w:jc w:val="center"/>
              <w:rPr>
                <w:szCs w:val="21"/>
              </w:rPr>
            </w:pPr>
          </w:p>
        </w:tc>
        <w:tc>
          <w:tcPr>
            <w:tcW w:w="1877" w:type="dxa"/>
            <w:vAlign w:val="center"/>
          </w:tcPr>
          <w:p>
            <w:pPr>
              <w:adjustRightInd w:val="0"/>
              <w:snapToGrid w:val="0"/>
              <w:spacing w:before="50" w:line="360" w:lineRule="auto"/>
              <w:ind w:left="-88" w:leftChars="-42"/>
              <w:jc w:val="center"/>
              <w:rPr>
                <w:szCs w:val="21"/>
              </w:rPr>
            </w:pPr>
          </w:p>
        </w:tc>
        <w:tc>
          <w:tcPr>
            <w:tcW w:w="1671" w:type="dxa"/>
            <w:vAlign w:val="center"/>
          </w:tcPr>
          <w:p>
            <w:pPr>
              <w:adjustRightInd w:val="0"/>
              <w:snapToGrid w:val="0"/>
              <w:spacing w:before="50" w:line="360" w:lineRule="auto"/>
              <w:ind w:left="-88" w:leftChars="-42"/>
              <w:jc w:val="center"/>
              <w:rPr>
                <w:szCs w:val="21"/>
              </w:rPr>
            </w:pPr>
          </w:p>
        </w:tc>
        <w:tc>
          <w:tcPr>
            <w:tcW w:w="1608" w:type="dxa"/>
            <w:vAlign w:val="center"/>
          </w:tcPr>
          <w:p>
            <w:pPr>
              <w:adjustRightInd w:val="0"/>
              <w:snapToGrid w:val="0"/>
              <w:spacing w:before="50" w:line="360" w:lineRule="auto"/>
              <w:ind w:left="-88" w:leftChars="-42"/>
              <w:jc w:val="center"/>
              <w:rPr>
                <w:szCs w:val="21"/>
              </w:rPr>
            </w:pPr>
          </w:p>
        </w:tc>
        <w:tc>
          <w:tcPr>
            <w:tcW w:w="1513" w:type="dxa"/>
            <w:vAlign w:val="center"/>
          </w:tcPr>
          <w:p>
            <w:pPr>
              <w:adjustRightInd w:val="0"/>
              <w:snapToGrid w:val="0"/>
              <w:spacing w:before="50" w:line="360" w:lineRule="auto"/>
              <w:ind w:left="-88" w:leftChars="-42"/>
              <w:jc w:val="center"/>
              <w:rPr>
                <w:szCs w:val="21"/>
              </w:rPr>
            </w:pPr>
          </w:p>
        </w:tc>
        <w:tc>
          <w:tcPr>
            <w:tcW w:w="1061" w:type="dxa"/>
            <w:vAlign w:val="center"/>
          </w:tcPr>
          <w:p>
            <w:pPr>
              <w:adjustRightInd w:val="0"/>
              <w:snapToGrid w:val="0"/>
              <w:spacing w:before="50" w:line="360" w:lineRule="auto"/>
              <w:ind w:left="-88" w:leftChars="-42"/>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8357" w:type="dxa"/>
            <w:gridSpan w:val="6"/>
            <w:vAlign w:val="center"/>
          </w:tcPr>
          <w:p>
            <w:pPr>
              <w:rPr>
                <w:b/>
              </w:rPr>
            </w:pPr>
          </w:p>
        </w:tc>
      </w:tr>
    </w:tbl>
    <w:p>
      <w:pPr>
        <w:adjustRightInd w:val="0"/>
        <w:snapToGrid w:val="0"/>
        <w:spacing w:before="50" w:line="360" w:lineRule="auto"/>
        <w:ind w:left="-88" w:leftChars="-42"/>
        <w:rPr>
          <w:sz w:val="24"/>
        </w:rPr>
      </w:pPr>
      <w:r>
        <w:rPr>
          <w:b/>
          <w:sz w:val="24"/>
        </w:rPr>
        <w:t>备注</w:t>
      </w:r>
      <w:r>
        <w:rPr>
          <w:sz w:val="24"/>
        </w:rPr>
        <w:t>：</w:t>
      </w:r>
    </w:p>
    <w:bookmarkEnd w:id="2"/>
    <w:bookmarkEnd w:id="3"/>
    <w:p>
      <w:pPr>
        <w:adjustRightInd w:val="0"/>
        <w:snapToGrid w:val="0"/>
        <w:spacing w:before="50" w:line="360" w:lineRule="auto"/>
        <w:ind w:left="-88" w:leftChars="-42"/>
        <w:rPr>
          <w:sz w:val="24"/>
        </w:rPr>
      </w:pPr>
      <w:r>
        <w:rPr>
          <w:sz w:val="24"/>
        </w:rPr>
        <w:t>（1）投标人应根据文件第</w:t>
      </w:r>
      <w:r>
        <w:rPr>
          <w:rFonts w:hint="eastAsia"/>
          <w:sz w:val="24"/>
        </w:rPr>
        <w:t>二</w:t>
      </w:r>
      <w:r>
        <w:rPr>
          <w:sz w:val="24"/>
        </w:rPr>
        <w:t>章中采购需求填写本表，逐条应答；</w:t>
      </w:r>
    </w:p>
    <w:p>
      <w:pPr>
        <w:adjustRightInd w:val="0"/>
        <w:snapToGrid w:val="0"/>
        <w:spacing w:before="50" w:line="360" w:lineRule="auto"/>
        <w:ind w:left="-88" w:leftChars="-42"/>
        <w:rPr>
          <w:sz w:val="24"/>
        </w:rPr>
      </w:pPr>
      <w:r>
        <w:rPr>
          <w:sz w:val="24"/>
        </w:rPr>
        <w:t>（2）如不提供此表，则视为投标人不满足文件第</w:t>
      </w:r>
      <w:r>
        <w:rPr>
          <w:rFonts w:hint="eastAsia"/>
          <w:sz w:val="24"/>
        </w:rPr>
        <w:t>二</w:t>
      </w:r>
      <w:r>
        <w:rPr>
          <w:sz w:val="24"/>
        </w:rPr>
        <w:t>章的所有条款要求，其投标无效；</w:t>
      </w:r>
    </w:p>
    <w:p>
      <w:pPr>
        <w:adjustRightInd w:val="0"/>
        <w:snapToGrid w:val="0"/>
        <w:spacing w:before="50" w:line="360" w:lineRule="auto"/>
        <w:ind w:left="-88" w:leftChars="-42"/>
      </w:pPr>
      <w:r>
        <w:rPr>
          <w:sz w:val="24"/>
        </w:rPr>
        <w:t>（3）</w:t>
      </w:r>
      <w:r>
        <w:rPr>
          <w:rFonts w:hint="eastAsia"/>
          <w:sz w:val="24"/>
        </w:rPr>
        <w:t>本项目为最低价评分法，所有参数必须全部响应，并在响应表中逐条应答，如有任何一条负偏离，则视为无效投标</w:t>
      </w:r>
    </w:p>
    <w:p>
      <w:pPr>
        <w:pStyle w:val="25"/>
      </w:pPr>
    </w:p>
    <w:p>
      <w:pPr>
        <w:pStyle w:val="24"/>
      </w:pPr>
    </w:p>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仿宋_GB2312" w:eastAsia="仿宋_GB2312"/>
        <w:bCs/>
        <w:u w:val="single"/>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仿宋_GB2312" w:eastAsia="仿宋_GB2312"/>
        <w:bCs/>
        <w:u w:val="single"/>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8280" w:hanging="8280" w:hangingChars="4600"/>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3YmMxNGQ0NDE0NTRiYjQ3MWFkZjk1MWM2MTc2NWEifQ=="/>
  </w:docVars>
  <w:rsids>
    <w:rsidRoot w:val="6DE375E4"/>
    <w:rsid w:val="00025532"/>
    <w:rsid w:val="00036DB4"/>
    <w:rsid w:val="000746AF"/>
    <w:rsid w:val="000E5D92"/>
    <w:rsid w:val="002B5400"/>
    <w:rsid w:val="002F510B"/>
    <w:rsid w:val="00532885"/>
    <w:rsid w:val="00684031"/>
    <w:rsid w:val="006B16FB"/>
    <w:rsid w:val="006C2CA5"/>
    <w:rsid w:val="006F2E55"/>
    <w:rsid w:val="00701CE8"/>
    <w:rsid w:val="00770CD7"/>
    <w:rsid w:val="00824820"/>
    <w:rsid w:val="00840FB7"/>
    <w:rsid w:val="008D3D26"/>
    <w:rsid w:val="009054E8"/>
    <w:rsid w:val="00982A51"/>
    <w:rsid w:val="009D03E6"/>
    <w:rsid w:val="00A37BD1"/>
    <w:rsid w:val="00A95A90"/>
    <w:rsid w:val="00AE556A"/>
    <w:rsid w:val="00B16F80"/>
    <w:rsid w:val="00BD5B8D"/>
    <w:rsid w:val="00C230AF"/>
    <w:rsid w:val="00CC7AE0"/>
    <w:rsid w:val="00D77DE5"/>
    <w:rsid w:val="00D963B7"/>
    <w:rsid w:val="00E25F9B"/>
    <w:rsid w:val="00E645EC"/>
    <w:rsid w:val="00F5793F"/>
    <w:rsid w:val="01350E35"/>
    <w:rsid w:val="021174A4"/>
    <w:rsid w:val="02390242"/>
    <w:rsid w:val="02595A0F"/>
    <w:rsid w:val="03547882"/>
    <w:rsid w:val="03E43FAE"/>
    <w:rsid w:val="04653F41"/>
    <w:rsid w:val="04B72FC8"/>
    <w:rsid w:val="04F57A38"/>
    <w:rsid w:val="050719CA"/>
    <w:rsid w:val="056B0EF3"/>
    <w:rsid w:val="06934BAA"/>
    <w:rsid w:val="06C1151B"/>
    <w:rsid w:val="06E91EC4"/>
    <w:rsid w:val="07731DE6"/>
    <w:rsid w:val="086F75C9"/>
    <w:rsid w:val="09C0303A"/>
    <w:rsid w:val="0A3F4F3C"/>
    <w:rsid w:val="0A4E2BD2"/>
    <w:rsid w:val="0A6D3244"/>
    <w:rsid w:val="0A8A74D4"/>
    <w:rsid w:val="0CAD5ABA"/>
    <w:rsid w:val="0CAD77BD"/>
    <w:rsid w:val="0CD87BD4"/>
    <w:rsid w:val="0E331420"/>
    <w:rsid w:val="0E3A4761"/>
    <w:rsid w:val="0EBC028B"/>
    <w:rsid w:val="0EDD1643"/>
    <w:rsid w:val="0FB9029C"/>
    <w:rsid w:val="10897B23"/>
    <w:rsid w:val="10914EF9"/>
    <w:rsid w:val="10B8663C"/>
    <w:rsid w:val="12080B62"/>
    <w:rsid w:val="12994AC5"/>
    <w:rsid w:val="129F447F"/>
    <w:rsid w:val="12C86253"/>
    <w:rsid w:val="13AA5959"/>
    <w:rsid w:val="145B0A4E"/>
    <w:rsid w:val="14E40477"/>
    <w:rsid w:val="15060AC8"/>
    <w:rsid w:val="15125EAE"/>
    <w:rsid w:val="155E1FBF"/>
    <w:rsid w:val="15675A4C"/>
    <w:rsid w:val="15B67DFF"/>
    <w:rsid w:val="15DD4F6F"/>
    <w:rsid w:val="163301F0"/>
    <w:rsid w:val="16934E67"/>
    <w:rsid w:val="17F91BB8"/>
    <w:rsid w:val="193E7D91"/>
    <w:rsid w:val="1943608F"/>
    <w:rsid w:val="19E40286"/>
    <w:rsid w:val="19E91315"/>
    <w:rsid w:val="1AF56B46"/>
    <w:rsid w:val="1CE412C7"/>
    <w:rsid w:val="1D5071B5"/>
    <w:rsid w:val="1DD7486D"/>
    <w:rsid w:val="1E79119D"/>
    <w:rsid w:val="1EF47691"/>
    <w:rsid w:val="1F334F58"/>
    <w:rsid w:val="1F796B24"/>
    <w:rsid w:val="1F7E3A26"/>
    <w:rsid w:val="1FC602A8"/>
    <w:rsid w:val="1FE73549"/>
    <w:rsid w:val="2038045E"/>
    <w:rsid w:val="20AF0900"/>
    <w:rsid w:val="20B41DA7"/>
    <w:rsid w:val="21C61C7A"/>
    <w:rsid w:val="2280405B"/>
    <w:rsid w:val="2383771E"/>
    <w:rsid w:val="23F374DB"/>
    <w:rsid w:val="24881A32"/>
    <w:rsid w:val="25266F96"/>
    <w:rsid w:val="252E6125"/>
    <w:rsid w:val="267547DF"/>
    <w:rsid w:val="272B6E6C"/>
    <w:rsid w:val="27B626C7"/>
    <w:rsid w:val="27CF2BB7"/>
    <w:rsid w:val="28195B1B"/>
    <w:rsid w:val="2821285F"/>
    <w:rsid w:val="28501465"/>
    <w:rsid w:val="28E81B29"/>
    <w:rsid w:val="28FD390A"/>
    <w:rsid w:val="29B45A41"/>
    <w:rsid w:val="2A174DA9"/>
    <w:rsid w:val="2AB010A8"/>
    <w:rsid w:val="2AC66F99"/>
    <w:rsid w:val="2B235B2B"/>
    <w:rsid w:val="2B9A608E"/>
    <w:rsid w:val="2BD64A85"/>
    <w:rsid w:val="2BF61ECB"/>
    <w:rsid w:val="2C0A2E19"/>
    <w:rsid w:val="2C7642D0"/>
    <w:rsid w:val="2C8B7C6A"/>
    <w:rsid w:val="2CC97A35"/>
    <w:rsid w:val="2DD77C64"/>
    <w:rsid w:val="2DDA1E78"/>
    <w:rsid w:val="2DE00B8C"/>
    <w:rsid w:val="2EAC037F"/>
    <w:rsid w:val="2EB67A5C"/>
    <w:rsid w:val="302741D2"/>
    <w:rsid w:val="308B184D"/>
    <w:rsid w:val="309C1E01"/>
    <w:rsid w:val="30BB11DD"/>
    <w:rsid w:val="31F17CD1"/>
    <w:rsid w:val="324F4D43"/>
    <w:rsid w:val="33384C93"/>
    <w:rsid w:val="340F06E9"/>
    <w:rsid w:val="34C12F54"/>
    <w:rsid w:val="34F140E5"/>
    <w:rsid w:val="366241E2"/>
    <w:rsid w:val="3662711A"/>
    <w:rsid w:val="36B66AAC"/>
    <w:rsid w:val="36E47928"/>
    <w:rsid w:val="372F7378"/>
    <w:rsid w:val="37BA0809"/>
    <w:rsid w:val="397348CD"/>
    <w:rsid w:val="3A8E0AB7"/>
    <w:rsid w:val="3A994AB7"/>
    <w:rsid w:val="3B3B544D"/>
    <w:rsid w:val="3B654F2B"/>
    <w:rsid w:val="3BB72BAE"/>
    <w:rsid w:val="3BFC7D2B"/>
    <w:rsid w:val="3C7C799C"/>
    <w:rsid w:val="3C8A61A4"/>
    <w:rsid w:val="3D5E17FF"/>
    <w:rsid w:val="3DF93413"/>
    <w:rsid w:val="3DFD1951"/>
    <w:rsid w:val="3E1F0DA4"/>
    <w:rsid w:val="3E584E51"/>
    <w:rsid w:val="3E6E70D5"/>
    <w:rsid w:val="3EBE1ADE"/>
    <w:rsid w:val="403B4B34"/>
    <w:rsid w:val="4140452A"/>
    <w:rsid w:val="414D7889"/>
    <w:rsid w:val="41BB0BAE"/>
    <w:rsid w:val="4222229D"/>
    <w:rsid w:val="425629F5"/>
    <w:rsid w:val="4284152B"/>
    <w:rsid w:val="428B1063"/>
    <w:rsid w:val="429A4992"/>
    <w:rsid w:val="435B161D"/>
    <w:rsid w:val="43B25DAC"/>
    <w:rsid w:val="44771DFD"/>
    <w:rsid w:val="44F41E19"/>
    <w:rsid w:val="45D569C3"/>
    <w:rsid w:val="479B74B7"/>
    <w:rsid w:val="48735221"/>
    <w:rsid w:val="48997E8F"/>
    <w:rsid w:val="49E92B05"/>
    <w:rsid w:val="4A354E62"/>
    <w:rsid w:val="4AEE1A11"/>
    <w:rsid w:val="4B7F39F4"/>
    <w:rsid w:val="4BAE646F"/>
    <w:rsid w:val="4C06451A"/>
    <w:rsid w:val="4CAC1559"/>
    <w:rsid w:val="4CB132D9"/>
    <w:rsid w:val="4D754257"/>
    <w:rsid w:val="4DCD6AB3"/>
    <w:rsid w:val="4DDD6104"/>
    <w:rsid w:val="4DE92593"/>
    <w:rsid w:val="4EE7662F"/>
    <w:rsid w:val="50216DCD"/>
    <w:rsid w:val="50540C20"/>
    <w:rsid w:val="506258C6"/>
    <w:rsid w:val="50743AC8"/>
    <w:rsid w:val="51AC28BD"/>
    <w:rsid w:val="52183ACC"/>
    <w:rsid w:val="53B55872"/>
    <w:rsid w:val="544055F2"/>
    <w:rsid w:val="54AD4386"/>
    <w:rsid w:val="54E30E5A"/>
    <w:rsid w:val="5587625E"/>
    <w:rsid w:val="55937F05"/>
    <w:rsid w:val="55D8243C"/>
    <w:rsid w:val="56483C8F"/>
    <w:rsid w:val="56C77AA7"/>
    <w:rsid w:val="57F52F2F"/>
    <w:rsid w:val="581A7C72"/>
    <w:rsid w:val="583A4BD7"/>
    <w:rsid w:val="58487501"/>
    <w:rsid w:val="59C74B1F"/>
    <w:rsid w:val="5A886F59"/>
    <w:rsid w:val="604D5946"/>
    <w:rsid w:val="611B6B1B"/>
    <w:rsid w:val="62030FF0"/>
    <w:rsid w:val="62C222C2"/>
    <w:rsid w:val="62DB090C"/>
    <w:rsid w:val="632D7C40"/>
    <w:rsid w:val="64133D6A"/>
    <w:rsid w:val="64245572"/>
    <w:rsid w:val="66C30AF5"/>
    <w:rsid w:val="678E4F5D"/>
    <w:rsid w:val="67F3562A"/>
    <w:rsid w:val="680E122C"/>
    <w:rsid w:val="68D05980"/>
    <w:rsid w:val="6A4E1D63"/>
    <w:rsid w:val="6A90762D"/>
    <w:rsid w:val="6AB9152E"/>
    <w:rsid w:val="6B592423"/>
    <w:rsid w:val="6C486FE4"/>
    <w:rsid w:val="6C8F7701"/>
    <w:rsid w:val="6CA409DF"/>
    <w:rsid w:val="6DE375E4"/>
    <w:rsid w:val="6E8E5287"/>
    <w:rsid w:val="6F6F4A62"/>
    <w:rsid w:val="6F734262"/>
    <w:rsid w:val="6FAC3B48"/>
    <w:rsid w:val="6FAD463B"/>
    <w:rsid w:val="6FBE332C"/>
    <w:rsid w:val="70CE0BC9"/>
    <w:rsid w:val="71410A38"/>
    <w:rsid w:val="71554367"/>
    <w:rsid w:val="71584067"/>
    <w:rsid w:val="71F26E91"/>
    <w:rsid w:val="735201FF"/>
    <w:rsid w:val="737B50A4"/>
    <w:rsid w:val="73F40E72"/>
    <w:rsid w:val="74566F5C"/>
    <w:rsid w:val="750117A8"/>
    <w:rsid w:val="751301BD"/>
    <w:rsid w:val="755B2270"/>
    <w:rsid w:val="75E27514"/>
    <w:rsid w:val="7612420D"/>
    <w:rsid w:val="76920D75"/>
    <w:rsid w:val="76C47877"/>
    <w:rsid w:val="77423DFF"/>
    <w:rsid w:val="783B5EA9"/>
    <w:rsid w:val="783D7269"/>
    <w:rsid w:val="792B556E"/>
    <w:rsid w:val="79EB699D"/>
    <w:rsid w:val="7A104828"/>
    <w:rsid w:val="7B0620DE"/>
    <w:rsid w:val="7BBF44BB"/>
    <w:rsid w:val="7BF15CE4"/>
    <w:rsid w:val="7C3A27E5"/>
    <w:rsid w:val="7D9727DD"/>
    <w:rsid w:val="7E7318ED"/>
    <w:rsid w:val="7EFB4F6E"/>
    <w:rsid w:val="7F0C75E5"/>
    <w:rsid w:val="7F164138"/>
    <w:rsid w:val="7F1A5E95"/>
    <w:rsid w:val="7F436C04"/>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cs="宋体"/>
      <w:sz w:val="24"/>
      <w:lang w:eastAsia="en-US"/>
    </w:rPr>
  </w:style>
  <w:style w:type="paragraph" w:styleId="9">
    <w:name w:val="Body Text Indent"/>
    <w:basedOn w:val="1"/>
    <w:next w:val="1"/>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qFormat/>
    <w:uiPriority w:val="0"/>
    <w:pPr>
      <w:tabs>
        <w:tab w:val="center" w:pos="4153"/>
        <w:tab w:val="right" w:pos="8306"/>
      </w:tabs>
      <w:snapToGrid w:val="0"/>
      <w:jc w:val="left"/>
    </w:pPr>
    <w:rPr>
      <w:kern w:val="0"/>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Body Text 2"/>
    <w:basedOn w:val="1"/>
    <w:qFormat/>
    <w:uiPriority w:val="0"/>
    <w:pPr>
      <w:spacing w:after="120" w:line="480" w:lineRule="auto"/>
    </w:pPr>
  </w:style>
  <w:style w:type="paragraph" w:styleId="14">
    <w:name w:val="Normal (Web)"/>
    <w:basedOn w:val="1"/>
    <w:qFormat/>
    <w:uiPriority w:val="0"/>
    <w:rPr>
      <w:sz w:val="24"/>
    </w:rPr>
  </w:style>
  <w:style w:type="paragraph" w:styleId="15">
    <w:name w:val="Body Text First Indent 2"/>
    <w:basedOn w:val="9"/>
    <w:next w:val="5"/>
    <w:qFormat/>
    <w:uiPriority w:val="0"/>
    <w:pPr>
      <w:overflowPunct w:val="0"/>
      <w:adjustRightInd w:val="0"/>
      <w:spacing w:line="500" w:lineRule="exact"/>
      <w:ind w:firstLine="420" w:firstLineChars="200"/>
      <w:textAlignment w:val="baseline"/>
    </w:pPr>
    <w:rPr>
      <w:rFonts w:eastAsia="仿宋_GB2312"/>
      <w:kern w:val="28"/>
      <w:sz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character" w:styleId="21">
    <w:name w:val="annotation reference"/>
    <w:basedOn w:val="18"/>
    <w:qFormat/>
    <w:uiPriority w:val="0"/>
    <w:rPr>
      <w:sz w:val="21"/>
      <w:szCs w:val="21"/>
    </w:rPr>
  </w:style>
  <w:style w:type="paragraph" w:customStyle="1" w:styleId="22">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3">
    <w:name w:val="大标题"/>
    <w:basedOn w:val="1"/>
    <w:next w:val="15"/>
    <w:qFormat/>
    <w:uiPriority w:val="0"/>
    <w:pPr>
      <w:jc w:val="center"/>
    </w:pPr>
    <w:rPr>
      <w:rFonts w:ascii="Arial" w:hAnsi="Arial"/>
      <w:b/>
      <w:sz w:val="28"/>
    </w:rPr>
  </w:style>
  <w:style w:type="paragraph" w:customStyle="1" w:styleId="24">
    <w:name w:val="列出段落1"/>
    <w:basedOn w:val="1"/>
    <w:qFormat/>
    <w:uiPriority w:val="99"/>
    <w:pPr>
      <w:ind w:firstLine="420" w:firstLineChars="200"/>
    </w:pPr>
  </w:style>
  <w:style w:type="paragraph" w:customStyle="1" w:styleId="25">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6">
    <w:name w:val="List Paragraph"/>
    <w:basedOn w:val="1"/>
    <w:qFormat/>
    <w:uiPriority w:val="34"/>
    <w:pPr>
      <w:ind w:firstLine="420" w:firstLineChars="200"/>
    </w:pPr>
    <w:rPr>
      <w:rFonts w:ascii="Calibri" w:hAnsi="Calibri"/>
      <w:szCs w:val="22"/>
    </w:rPr>
  </w:style>
  <w:style w:type="paragraph" w:customStyle="1" w:styleId="27">
    <w:name w:val="列表段落1"/>
    <w:basedOn w:val="1"/>
    <w:unhideWhenUsed/>
    <w:qFormat/>
    <w:uiPriority w:val="99"/>
    <w:pPr>
      <w:ind w:firstLine="420" w:firstLineChars="200"/>
    </w:pPr>
  </w:style>
  <w:style w:type="paragraph" w:customStyle="1" w:styleId="2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4831</Words>
  <Characters>5088</Characters>
  <Lines>68</Lines>
  <Paragraphs>19</Paragraphs>
  <TotalTime>0</TotalTime>
  <ScaleCrop>false</ScaleCrop>
  <LinksUpToDate>false</LinksUpToDate>
  <CharactersWithSpaces>5177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2026-08-03T12:27:00Z</dcterms:created>
  <dc:creator>是小豹子</dc:creator>
  <cp:lastModifiedBy>Administrator</cp:lastModifiedBy>
  <cp:lastPrinted>2026-08-24T00:28:00Z</cp:lastPrinted>
  <dcterms:modified xsi:type="dcterms:W3CDTF">2026-10-09T01:07:27Z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693F405580CA4EF791A186399C2A22A8_13</vt:lpwstr>
  </property>
  <property fmtid="{D5CDD505-2E9C-101B-9397-08002B2CF9AE}" pid="4" name="KSOTemplateDocerSaveRecord">
    <vt:lpwstr>eyJoZGlkIjoiOWU3YmMxNGQ0NDE0NTRiYjQ3MWFkZjk1MWM2MTc2NWEiLCJ1c2VySWQiOiI0NDIzNjcyODQifQ==</vt:lpwstr>
  </property>
  <property fmtid="{D5CDD505-2E9C-101B-9397-08002B2CF9AE}" pid="5" name="MSIP_Label_b7864bb8-b671-4bed-ba85-9478127ab5e9_Enabled">
    <vt:lpwstr>true</vt:lpwstr>
  </property>
  <property fmtid="{D5CDD505-2E9C-101B-9397-08002B2CF9AE}" pid="6" name="MSIP_Label_b7864bb8-b671-4bed-ba85-9478127ab5e9_SetDate">
    <vt:lpwstr>2026-08-03T09:25:17Z</vt:lpwstr>
  </property>
  <property fmtid="{D5CDD505-2E9C-101B-9397-08002B2CF9AE}" pid="7" name="MSIP_Label_b7864bb8-b671-4bed-ba85-9478127ab5e9_Method">
    <vt:lpwstr>Standard</vt:lpwstr>
  </property>
  <property fmtid="{D5CDD505-2E9C-101B-9397-08002B2CF9AE}" pid="8" name="MSIP_Label_b7864bb8-b671-4bed-ba85-9478127ab5e9_Name">
    <vt:lpwstr>Confidential – 2023</vt:lpwstr>
  </property>
  <property fmtid="{D5CDD505-2E9C-101B-9397-08002B2CF9AE}" pid="9" name="MSIP_Label_b7864bb8-b671-4bed-ba85-9478127ab5e9_SiteId">
    <vt:lpwstr>36839a65-7f3f-4bac-9ea4-f571f10a9a03</vt:lpwstr>
  </property>
  <property fmtid="{D5CDD505-2E9C-101B-9397-08002B2CF9AE}" pid="10" name="MSIP_Label_b7864bb8-b671-4bed-ba85-9478127ab5e9_ActionId">
    <vt:lpwstr>f7d54e4c-4bdd-4208-ab6c-2c07bfae6aa4</vt:lpwstr>
  </property>
  <property fmtid="{D5CDD505-2E9C-101B-9397-08002B2CF9AE}" pid="11" name="MSIP_Label_b7864bb8-b671-4bed-ba85-9478127ab5e9_ContentBits">
    <vt:lpwstr>0</vt:lpwstr>
  </property>
  <property fmtid="{D5CDD505-2E9C-101B-9397-08002B2CF9AE}" pid="12" name="MSIP_Label_b7864bb8-b671-4bed-ba85-9478127ab5e9_Tag">
    <vt:lpwstr>10, 3, 0, 1</vt:lpwstr>
  </property>
</Properties>
</file>