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numId w:val="0"/>
        </w:numPr>
        <w:jc w:val="center"/>
        <w:outlineLvl w:val="0"/>
        <w:rPr>
          <w:rFonts w:hint="eastAsia" w:ascii="微软雅黑" w:hAnsi="微软雅黑" w:eastAsia="微软雅黑" w:cs="黑体"/>
          <w:b/>
          <w:color w:val="auto"/>
          <w:sz w:val="32"/>
          <w:szCs w:val="32"/>
        </w:rPr>
      </w:pPr>
      <w:r>
        <w:rPr>
          <w:rFonts w:hint="eastAsia" w:ascii="微软雅黑" w:hAnsi="微软雅黑" w:eastAsia="微软雅黑" w:cs="黑体"/>
          <w:b/>
          <w:color w:val="auto"/>
          <w:sz w:val="32"/>
          <w:szCs w:val="32"/>
        </w:rPr>
        <w:t>娄底市中心医院医学考试系统</w:t>
      </w:r>
    </w:p>
    <w:p>
      <w:pPr>
        <w:spacing w:line="276" w:lineRule="auto"/>
        <w:jc w:val="center"/>
        <w:rPr>
          <w:rFonts w:hint="default" w:ascii="微软雅黑" w:hAnsi="微软雅黑" w:eastAsia="微软雅黑" w:cs="黑体"/>
          <w:b/>
          <w:sz w:val="24"/>
          <w:szCs w:val="24"/>
          <w:lang w:val="en-US" w:eastAsia="zh-CN"/>
        </w:rPr>
      </w:pPr>
      <w:r>
        <w:rPr>
          <w:rFonts w:hint="eastAsia" w:ascii="微软雅黑" w:hAnsi="微软雅黑" w:eastAsia="微软雅黑" w:cs="黑体"/>
          <w:b/>
          <w:sz w:val="24"/>
          <w:szCs w:val="24"/>
          <w:lang w:val="en-US" w:eastAsia="zh-CN"/>
        </w:rPr>
        <w:t>预算29万</w:t>
      </w:r>
    </w:p>
    <w:p>
      <w:pPr>
        <w:spacing w:line="276" w:lineRule="auto"/>
        <w:jc w:val="both"/>
        <w:rPr>
          <w:rFonts w:ascii="微软雅黑" w:hAnsi="微软雅黑" w:eastAsia="微软雅黑" w:cs="黑体"/>
          <w:b/>
          <w:sz w:val="24"/>
          <w:szCs w:val="24"/>
        </w:rPr>
      </w:pPr>
      <w:r>
        <w:rPr>
          <w:rFonts w:hint="eastAsia" w:ascii="微软雅黑" w:hAnsi="微软雅黑" w:eastAsia="微软雅黑" w:cs="黑体"/>
          <w:b/>
          <w:sz w:val="24"/>
          <w:szCs w:val="24"/>
        </w:rPr>
        <w:t>技术参数</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ascii="宋体" w:hAnsi="宋体" w:eastAsia="宋体"/>
          <w:sz w:val="24"/>
          <w:szCs w:val="24"/>
        </w:rPr>
        <w:t>一、总体要求：</w:t>
      </w:r>
      <w:bookmarkStart w:id="0" w:name="_GoBack"/>
      <w:bookmarkEnd w:id="0"/>
    </w:p>
    <w:p>
      <w:pPr>
        <w:spacing w:line="360" w:lineRule="auto"/>
        <w:ind w:firstLine="480" w:firstLineChars="200"/>
        <w:jc w:val="left"/>
        <w:rPr>
          <w:rFonts w:ascii="宋体" w:hAnsi="宋体" w:eastAsia="宋体"/>
          <w:sz w:val="24"/>
          <w:szCs w:val="24"/>
        </w:rPr>
      </w:pPr>
      <w:r>
        <w:rPr>
          <w:rFonts w:ascii="宋体" w:hAnsi="宋体" w:eastAsia="宋体"/>
          <w:sz w:val="24"/>
          <w:szCs w:val="24"/>
        </w:rPr>
        <w:t>1、要求必须能够对接国家考试平台及国家电子书包教学平台；</w:t>
      </w:r>
    </w:p>
    <w:p>
      <w:pPr>
        <w:spacing w:line="360" w:lineRule="auto"/>
        <w:ind w:firstLine="480" w:firstLineChars="200"/>
        <w:jc w:val="left"/>
        <w:rPr>
          <w:rFonts w:ascii="宋体" w:hAnsi="宋体" w:eastAsia="宋体"/>
          <w:sz w:val="24"/>
          <w:szCs w:val="24"/>
        </w:rPr>
      </w:pPr>
      <w:r>
        <w:rPr>
          <w:rFonts w:ascii="宋体" w:hAnsi="宋体" w:eastAsia="宋体"/>
          <w:sz w:val="24"/>
          <w:szCs w:val="24"/>
        </w:rPr>
        <w:t>2、要求必须能够同时支持PC客户端、PC Web端和移动手机端进行考试；</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3、要求该系统必须参加过国家或省级统一组织的住院医师水平测试或评估；</w:t>
      </w:r>
    </w:p>
    <w:p>
      <w:pPr>
        <w:spacing w:line="360" w:lineRule="auto"/>
        <w:ind w:firstLine="480" w:firstLineChars="200"/>
        <w:jc w:val="left"/>
        <w:rPr>
          <w:rFonts w:ascii="宋体" w:hAnsi="宋体" w:eastAsia="宋体"/>
          <w:sz w:val="24"/>
          <w:szCs w:val="24"/>
        </w:rPr>
      </w:pPr>
      <w:r>
        <w:rPr>
          <w:rFonts w:ascii="宋体" w:hAnsi="宋体" w:eastAsia="宋体"/>
          <w:sz w:val="24"/>
          <w:szCs w:val="24"/>
        </w:rPr>
        <w:t>4、要求供应商中标后3天内到医院进行现场演示系统功能</w:t>
      </w:r>
      <w:r>
        <w:rPr>
          <w:rFonts w:hint="eastAsia" w:ascii="宋体" w:hAnsi="宋体" w:eastAsia="宋体"/>
          <w:sz w:val="24"/>
          <w:szCs w:val="24"/>
        </w:rPr>
        <w:t>。</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二、系统功能：</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系统包含：题库、考试系统两大系统，其中考试系统同时支持PC客户端、PC Web端和移动端。</w:t>
      </w:r>
    </w:p>
    <w:p>
      <w:pPr>
        <w:spacing w:line="360" w:lineRule="auto"/>
        <w:ind w:firstLine="480" w:firstLineChars="200"/>
        <w:jc w:val="left"/>
        <w:rPr>
          <w:rFonts w:ascii="宋体" w:hAnsi="宋体" w:eastAsia="宋体" w:cs="宋体"/>
          <w:kern w:val="0"/>
          <w:sz w:val="24"/>
          <w:szCs w:val="24"/>
        </w:rPr>
      </w:pPr>
      <w:r>
        <w:rPr>
          <w:rFonts w:ascii="宋体" w:hAnsi="宋体" w:eastAsia="宋体"/>
          <w:sz w:val="24"/>
          <w:szCs w:val="24"/>
        </w:rPr>
        <w:t>2、系统性能：峰值并发处理能力1000个并发数以上，响应时间不超过5秒。支持1万人的同时联网运行。</w:t>
      </w:r>
    </w:p>
    <w:p>
      <w:pPr>
        <w:spacing w:line="360" w:lineRule="auto"/>
        <w:ind w:firstLine="480" w:firstLineChars="200"/>
        <w:jc w:val="left"/>
        <w:rPr>
          <w:rFonts w:ascii="宋体" w:hAnsi="宋体" w:eastAsia="宋体"/>
          <w:sz w:val="24"/>
          <w:szCs w:val="24"/>
        </w:rPr>
      </w:pP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3、</w:t>
      </w:r>
      <w:r>
        <w:rPr>
          <w:rFonts w:hint="eastAsia" w:ascii="宋体" w:hAnsi="宋体" w:eastAsia="宋体" w:cs="宋体"/>
          <w:kern w:val="0"/>
          <w:sz w:val="24"/>
          <w:szCs w:val="24"/>
        </w:rPr>
        <w:t>题库包括住培考核、执业医师、医学三基题库。</w:t>
      </w:r>
      <w:r>
        <w:rPr>
          <w:rFonts w:hint="eastAsia" w:ascii="宋体" w:hAnsi="宋体" w:eastAsia="宋体" w:cs="宋体"/>
          <w:kern w:val="0"/>
          <w:sz w:val="24"/>
          <w:szCs w:val="24"/>
          <w:lang w:val="en-US" w:eastAsia="zh-CN"/>
        </w:rPr>
        <w:t>题库</w:t>
      </w:r>
      <w:r>
        <w:rPr>
          <w:rFonts w:hint="eastAsia" w:ascii="宋体" w:hAnsi="宋体" w:eastAsia="宋体" w:cs="宋体"/>
          <w:kern w:val="0"/>
          <w:sz w:val="24"/>
          <w:szCs w:val="24"/>
        </w:rPr>
        <w:t>总量不低于</w:t>
      </w: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0万道。其中住陪考核题库要求</w:t>
      </w:r>
      <w:r>
        <w:rPr>
          <w:rFonts w:hint="eastAsia" w:ascii="宋体" w:hAnsi="宋体" w:eastAsia="宋体" w:cs="宋体"/>
          <w:b/>
          <w:kern w:val="0"/>
          <w:sz w:val="24"/>
          <w:szCs w:val="24"/>
          <w:u w:val="single"/>
        </w:rPr>
        <w:t>&gt;</w:t>
      </w:r>
      <w:r>
        <w:rPr>
          <w:rFonts w:hint="eastAsia" w:ascii="宋体" w:hAnsi="宋体" w:eastAsia="宋体" w:cs="宋体"/>
          <w:b/>
          <w:kern w:val="0"/>
          <w:sz w:val="24"/>
          <w:szCs w:val="24"/>
          <w:u w:val="single"/>
          <w:lang w:val="en-US" w:eastAsia="zh-CN"/>
        </w:rPr>
        <w:t>10</w:t>
      </w:r>
      <w:r>
        <w:rPr>
          <w:rFonts w:hint="eastAsia" w:ascii="宋体" w:hAnsi="宋体" w:eastAsia="宋体" w:cs="宋体"/>
          <w:b/>
          <w:kern w:val="0"/>
          <w:sz w:val="24"/>
          <w:szCs w:val="24"/>
          <w:u w:val="single"/>
        </w:rPr>
        <w:t>0万</w:t>
      </w:r>
      <w:r>
        <w:rPr>
          <w:rFonts w:hint="eastAsia" w:ascii="宋体" w:hAnsi="宋体" w:eastAsia="宋体" w:cs="宋体"/>
          <w:kern w:val="0"/>
          <w:sz w:val="24"/>
          <w:szCs w:val="24"/>
        </w:rPr>
        <w:t>道考试题；执业医师题库；</w:t>
      </w:r>
      <w:r>
        <w:rPr>
          <w:rFonts w:hint="eastAsia" w:ascii="宋体" w:hAnsi="宋体" w:eastAsia="宋体" w:cs="宋体"/>
          <w:b/>
          <w:kern w:val="0"/>
          <w:sz w:val="24"/>
          <w:szCs w:val="24"/>
          <w:u w:val="single"/>
        </w:rPr>
        <w:t>&gt;5万</w:t>
      </w:r>
      <w:r>
        <w:rPr>
          <w:rFonts w:hint="eastAsia" w:ascii="宋体" w:hAnsi="宋体" w:eastAsia="宋体" w:cs="宋体"/>
          <w:kern w:val="0"/>
          <w:sz w:val="24"/>
          <w:szCs w:val="24"/>
        </w:rPr>
        <w:t>道考试题；医学三基题库</w:t>
      </w:r>
      <w:r>
        <w:rPr>
          <w:rFonts w:hint="eastAsia" w:ascii="宋体" w:hAnsi="宋体" w:eastAsia="宋体" w:cs="宋体"/>
          <w:b/>
          <w:kern w:val="0"/>
          <w:sz w:val="24"/>
          <w:szCs w:val="24"/>
          <w:u w:val="single"/>
        </w:rPr>
        <w:t>&gt;5万</w:t>
      </w:r>
      <w:r>
        <w:rPr>
          <w:rFonts w:hint="eastAsia" w:ascii="宋体" w:hAnsi="宋体" w:eastAsia="宋体" w:cs="宋体"/>
          <w:kern w:val="0"/>
          <w:sz w:val="24"/>
          <w:szCs w:val="24"/>
        </w:rPr>
        <w:t>道考试题。</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题库涵盖范围广：住培考核题库中包含国家目前设置有34个专业及亚专业。</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、题库专业权威：中国医师协会毕业后教育29个专业委员会指导。紧贴国家住院医师规范化培训考试政策，并及时更新题库，始终保证更新最快试题最权威。</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、所有试题需标注难度，难度分为简单、中等、较难三种，每种难度需标注难度系数。难度系数精确到小数点后两位。</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题型全面：支持A1(单项最佳选择题)，A2(病例摘要型最佳选择题)，A3/A4(病例组型最佳选择题)，B型题(标准配伍题)，X型题(多项选择题)，C型题(综合分析选择题)，填空题，判断题，简答题，名词解释题。其中案例分析题在答题时，符合国家考试要求，不能回退作答。</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8</w:t>
      </w:r>
      <w:r>
        <w:rPr>
          <w:rFonts w:ascii="宋体" w:hAnsi="宋体" w:eastAsia="宋体"/>
          <w:sz w:val="24"/>
          <w:szCs w:val="24"/>
        </w:rPr>
        <w:t>、可以逐题添加、修改、删除、审核试题，自建题库，支持批量导入试题，有专业的导题工具，可协助医院导入试题。</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9</w:t>
      </w:r>
      <w:r>
        <w:rPr>
          <w:rFonts w:ascii="宋体" w:hAnsi="宋体" w:eastAsia="宋体"/>
          <w:sz w:val="24"/>
          <w:szCs w:val="24"/>
        </w:rPr>
        <w:t>、组卷方式：支持手动组卷、自动组卷、智能组卷、以卷组卷、随机命题组卷等多种组卷方式。</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10</w:t>
      </w:r>
      <w:r>
        <w:rPr>
          <w:rFonts w:ascii="宋体" w:hAnsi="宋体" w:eastAsia="宋体"/>
          <w:sz w:val="24"/>
          <w:szCs w:val="24"/>
        </w:rPr>
        <w:t>、组卷特点：创建试卷时同时创建考务信息；按知识点或题型组卷，可跨题库，跨学科、跨专业组卷，操作简单灵活；抽题逻辑缜密，可设置一定时间内试题不被重复抽取，避免考题重复。</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11</w:t>
      </w:r>
      <w:r>
        <w:rPr>
          <w:rFonts w:ascii="宋体" w:hAnsi="宋体" w:eastAsia="宋体"/>
          <w:sz w:val="24"/>
          <w:szCs w:val="24"/>
        </w:rPr>
        <w:t>、功能特点：试卷乱序可将试卷题序打乱，有效防止作弊；支持试卷预览，可输出试卷、打印试卷。试卷支持列表模式和试卷模式，方便老师对试卷进行微调。具备以卷组卷功能，可先组卷练习，在从这些试卷中抽题进行考试。具备随机命题功能，可根据专业和科室匹配试卷，每人一卷，试题不同，难度相同。</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12</w:t>
      </w:r>
      <w:r>
        <w:rPr>
          <w:rFonts w:ascii="宋体" w:hAnsi="宋体" w:eastAsia="宋体"/>
          <w:sz w:val="24"/>
          <w:szCs w:val="24"/>
        </w:rPr>
        <w:t>、可以设置是否启用人脸识别功能，启用后考生进入考试需要进行人脸识别。同时支持考试前调查问卷（问卷星）功能，考生填写完调查问卷才能进行考试。</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13</w:t>
      </w:r>
      <w:r>
        <w:rPr>
          <w:rFonts w:ascii="宋体" w:hAnsi="宋体" w:eastAsia="宋体"/>
          <w:sz w:val="24"/>
          <w:szCs w:val="24"/>
        </w:rPr>
        <w:t>、考试结束后，针对客观题试卷，教师能立即对成绩汇总，排名；可按考试、考试时间段或考生维度查询考试成绩并导出。主观题试卷批阅并封存后查询并导出成绩。</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4、所有分析以图表和饼图、折线图、雷达图等形式表现。</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5、配合在线考试可自动分析，且相同试题不同卷数据综合分析入库，数据入库可自动修改库中试题相应指标而优化题库。</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16</w:t>
      </w:r>
      <w:r>
        <w:rPr>
          <w:rFonts w:ascii="宋体" w:hAnsi="宋体" w:eastAsia="宋体"/>
          <w:sz w:val="24"/>
          <w:szCs w:val="24"/>
        </w:rPr>
        <w:t>、移动端支持答一题存一题功能，异常闪退可保存答题记录。支持正式考试时防作弊功能，包括IP监测，答题进程监控及跳出后锁定功能等。</w:t>
      </w:r>
    </w:p>
    <w:p>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三、医学数据库群</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1、设计要求：</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1.1.至少包含疾病数据库、药品数据库、手术学数据库、辅助检查库、循证证据库、疾病进展库、手术图谱库、医保药品库、临床操作规范库中任意6个数据库。</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1.2.总文字量不少于5000万字，高清图谱不少于2万幅。</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2、技术参数要求：</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2.1.数据库内每种药品均包含药品名称，英文名称，别名，类型，剂型，药物原理，药物效果，适应症，禁忌症，注意事项，不良反应，用法用量，药物相关作用，专家评论等数据索引，可快速切换，精确查找。</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2.2.数据库内每个疾病均有疾病名称，英文名称，类别，ICD号，概述，流行病学，病因，发病机制，临床表现，并发症，实验室检查，其他辅助检查，诊断，鉴别诊断，治疗，预后，预防等数据索引，支持精确查找，快速定位。数据库中疾病药品或规范均支持收藏，可反复查看学习，巩固知识。</w:t>
      </w:r>
    </w:p>
    <w:p>
      <w:pPr>
        <w:spacing w:line="360" w:lineRule="auto"/>
        <w:ind w:firstLine="482" w:firstLineChars="200"/>
        <w:jc w:val="left"/>
        <w:rPr>
          <w:rFonts w:hint="default" w:ascii="宋体" w:hAnsi="宋体" w:eastAsia="宋体" w:cs="黑体"/>
          <w:b/>
          <w:sz w:val="24"/>
          <w:szCs w:val="24"/>
          <w:lang w:val="en-US" w:eastAsia="zh-CN"/>
        </w:rPr>
      </w:pPr>
      <w:r>
        <w:rPr>
          <w:rFonts w:hint="eastAsia" w:ascii="宋体" w:hAnsi="宋体" w:eastAsia="宋体" w:cs="黑体"/>
          <w:b/>
          <w:sz w:val="24"/>
          <w:szCs w:val="24"/>
        </w:rPr>
        <w:t>四、国家医学电子书包</w:t>
      </w:r>
      <w:r>
        <w:rPr>
          <w:rFonts w:hint="eastAsia" w:ascii="宋体" w:hAnsi="宋体" w:cs="黑体"/>
          <w:b/>
          <w:sz w:val="24"/>
          <w:szCs w:val="24"/>
          <w:lang w:eastAsia="zh-CN"/>
        </w:rPr>
        <w:t>（</w:t>
      </w:r>
      <w:r>
        <w:rPr>
          <w:rFonts w:hint="eastAsia" w:ascii="宋体" w:hAnsi="宋体" w:cs="黑体"/>
          <w:b/>
          <w:sz w:val="24"/>
          <w:szCs w:val="24"/>
          <w:lang w:val="en-US" w:eastAsia="zh-CN"/>
        </w:rPr>
        <w:t>10套）</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1、教材种类：国家医学规划教材，临床医学5年制本科52门全套包括：</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（1）、临床：内科学、外科学、妇产科学、儿科学、神经病学、医学影像学、临床技能学、口腔科学、诊断学、急诊与灾难医学等。</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（2）、基础：系统解剖学、生理学、药理学、生物化学与分子生物学、病理学、组织学与胚胎学、局部解剖学、医学免疫学、人体寄生虫学、医学微生物学等。</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（3）、公卫：医学导论、医学文献检索、卫生法、医学信息与医用计算机基础、医学英语。</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2、功能：三级目录结构、智能搜索、快速跳转、中英互译、精品教辅、特色书城、个性书架、本地导入、智能升级、版权保护。</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3、内容信息量：</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（1）、52门数字教材文字量要求&gt;8000万字；</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（2）、高清多媒体图片数量要求&gt;4000张，二维、三维动画要求&gt;1500个，总时长要求&gt;8000秒；</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（3）、医学视频覆盖25个学科，要求&gt;1500个，总时长要求&gt;13000分钟。并提供过程要点提示，手术分步骤讲解。</w:t>
      </w:r>
    </w:p>
    <w:p>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五</w:t>
      </w:r>
      <w:r>
        <w:rPr>
          <w:rFonts w:ascii="宋体" w:hAnsi="宋体" w:eastAsia="宋体"/>
          <w:b/>
          <w:bCs/>
          <w:sz w:val="24"/>
          <w:szCs w:val="24"/>
        </w:rPr>
        <w:t>、</w:t>
      </w:r>
      <w:r>
        <w:rPr>
          <w:rFonts w:hint="eastAsia" w:ascii="宋体" w:hAnsi="宋体" w:eastAsia="宋体"/>
          <w:b/>
          <w:bCs/>
          <w:sz w:val="24"/>
          <w:szCs w:val="24"/>
        </w:rPr>
        <w:t>为保证售后服务质量，需提供制造商或总代理商的售后服务承诺书原件。</w:t>
      </w:r>
    </w:p>
    <w:p>
      <w:pPr>
        <w:spacing w:line="360" w:lineRule="auto"/>
        <w:ind w:firstLine="482" w:firstLineChars="200"/>
        <w:jc w:val="left"/>
        <w:rPr>
          <w:rFonts w:hint="eastAsia"/>
          <w:b/>
          <w:bCs/>
          <w:sz w:val="24"/>
          <w:szCs w:val="24"/>
        </w:rPr>
      </w:pPr>
      <w:r>
        <w:rPr>
          <w:rFonts w:hint="eastAsia" w:ascii="宋体" w:hAnsi="宋体" w:eastAsia="宋体"/>
          <w:b/>
          <w:bCs/>
          <w:sz w:val="24"/>
          <w:szCs w:val="24"/>
        </w:rPr>
        <w:t>六、本次采购投标报价需包含货物价格和以后每年收取的服务费标准。</w:t>
      </w:r>
    </w:p>
    <w:p>
      <w:pPr>
        <w:pStyle w:val="6"/>
        <w:ind w:firstLine="482" w:firstLineChars="200"/>
        <w:jc w:val="both"/>
        <w:outlineLvl w:val="0"/>
        <w:rPr>
          <w:rFonts w:hint="eastAsia" w:ascii="微软雅黑" w:hAnsi="微软雅黑" w:eastAsiaTheme="minorEastAsia" w:cstheme="minorBidi"/>
          <w:b/>
          <w:bCs w:val="0"/>
          <w:color w:val="auto"/>
          <w:sz w:val="24"/>
          <w:szCs w:val="24"/>
          <w:lang w:val="en-US" w:eastAsia="zh-CN"/>
        </w:rPr>
      </w:pPr>
      <w:r>
        <w:rPr>
          <w:rFonts w:hint="eastAsia" w:ascii="黑体" w:hAnsi="黑体" w:eastAsia="黑体" w:cs="黑体"/>
          <w:b/>
          <w:bCs w:val="0"/>
          <w:color w:val="auto"/>
          <w:sz w:val="24"/>
          <w:szCs w:val="24"/>
          <w:lang w:val="en-US" w:eastAsia="zh-CN"/>
        </w:rPr>
        <w:t>七、维保一年，后续维保包括每年</w:t>
      </w:r>
      <w:r>
        <w:rPr>
          <w:rFonts w:hint="eastAsia" w:ascii="黑体" w:hAnsi="黑体" w:eastAsia="黑体" w:cs="黑体"/>
          <w:b/>
          <w:bCs w:val="0"/>
          <w:kern w:val="0"/>
          <w:sz w:val="24"/>
          <w:szCs w:val="24"/>
        </w:rPr>
        <w:t>的</w:t>
      </w:r>
      <w:r>
        <w:rPr>
          <w:rFonts w:hint="eastAsia" w:ascii="黑体" w:hAnsi="黑体" w:eastAsia="黑体" w:cs="黑体"/>
          <w:b/>
          <w:bCs w:val="0"/>
          <w:kern w:val="0"/>
          <w:sz w:val="24"/>
          <w:szCs w:val="24"/>
          <w:lang w:val="en-US" w:eastAsia="zh-CN"/>
        </w:rPr>
        <w:t>题库更新与</w:t>
      </w:r>
      <w:r>
        <w:rPr>
          <w:rFonts w:hint="eastAsia" w:ascii="黑体" w:hAnsi="黑体" w:eastAsia="黑体" w:cs="黑体"/>
          <w:b/>
          <w:bCs w:val="0"/>
          <w:kern w:val="0"/>
          <w:sz w:val="24"/>
          <w:szCs w:val="24"/>
        </w:rPr>
        <w:t>服务</w:t>
      </w:r>
      <w:r>
        <w:rPr>
          <w:rFonts w:hint="eastAsia" w:cs="宋体" w:asciiTheme="minorEastAsia" w:hAnsiTheme="minorEastAsia" w:eastAsiaTheme="minorEastAsia"/>
          <w:b/>
          <w:bCs w:val="0"/>
          <w:kern w:val="0"/>
          <w:sz w:val="24"/>
          <w:szCs w:val="24"/>
        </w:rPr>
        <w:t>费</w:t>
      </w:r>
      <w:r>
        <w:rPr>
          <w:rFonts w:hint="eastAsia" w:cs="宋体" w:asciiTheme="minorEastAsia" w:hAnsiTheme="minorEastAsia" w:eastAsiaTheme="minorEastAsia"/>
          <w:b/>
          <w:bCs w:val="0"/>
          <w:kern w:val="0"/>
          <w:sz w:val="24"/>
          <w:szCs w:val="24"/>
          <w:lang w:eastAsia="zh-CN"/>
        </w:rPr>
        <w:t>。</w:t>
      </w:r>
    </w:p>
    <w:p>
      <w:pPr>
        <w:pStyle w:val="6"/>
        <w:ind w:firstLine="480" w:firstLineChars="200"/>
        <w:jc w:val="both"/>
        <w:outlineLvl w:val="0"/>
        <w:rPr>
          <w:rFonts w:hint="eastAsia" w:ascii="微软雅黑" w:hAnsi="微软雅黑" w:eastAsia="微软雅黑" w:cs="黑体"/>
          <w:b/>
          <w:color w:val="auto"/>
          <w:sz w:val="24"/>
          <w:szCs w:val="24"/>
          <w:lang w:val="en-US" w:eastAsia="zh-CN"/>
        </w:rPr>
      </w:pPr>
    </w:p>
    <w:p>
      <w:pPr>
        <w:pStyle w:val="6"/>
        <w:ind w:firstLine="3602" w:firstLineChars="1500"/>
        <w:jc w:val="both"/>
        <w:outlineLvl w:val="0"/>
        <w:rPr>
          <w:rFonts w:hint="eastAsia" w:ascii="微软雅黑" w:hAnsi="微软雅黑" w:eastAsia="微软雅黑" w:cs="黑体"/>
          <w:b/>
          <w:color w:val="auto"/>
          <w:sz w:val="24"/>
          <w:szCs w:val="24"/>
        </w:rPr>
      </w:pPr>
      <w:r>
        <w:rPr>
          <w:rFonts w:hint="eastAsia" w:ascii="微软雅黑" w:hAnsi="微软雅黑" w:eastAsia="微软雅黑" w:cs="黑体"/>
          <w:b/>
          <w:color w:val="auto"/>
          <w:sz w:val="24"/>
          <w:szCs w:val="24"/>
          <w:lang w:val="en-US" w:eastAsia="zh-CN"/>
        </w:rPr>
        <w:t xml:space="preserve"> </w:t>
      </w:r>
      <w:r>
        <w:rPr>
          <w:rFonts w:hint="eastAsia" w:ascii="微软雅黑" w:hAnsi="微软雅黑" w:eastAsia="微软雅黑" w:cs="黑体"/>
          <w:b/>
          <w:color w:val="auto"/>
          <w:sz w:val="24"/>
          <w:szCs w:val="24"/>
        </w:rPr>
        <w:t>配置方案</w:t>
      </w:r>
    </w:p>
    <w:tbl>
      <w:tblPr>
        <w:tblStyle w:val="4"/>
        <w:tblW w:w="93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2388"/>
        <w:gridCol w:w="4579"/>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87" w:type="dxa"/>
            <w:vMerge w:val="restart"/>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医学考试系统</w:t>
            </w:r>
          </w:p>
          <w:p>
            <w:pPr>
              <w:widowControl/>
              <w:spacing w:line="24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（必选）</w:t>
            </w: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考试系统</w:t>
            </w:r>
          </w:p>
        </w:tc>
        <w:tc>
          <w:tcPr>
            <w:tcW w:w="4579"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包括：自建题库、组卷、试卷输入输出，各类考试工具。</w:t>
            </w:r>
          </w:p>
        </w:tc>
        <w:tc>
          <w:tcPr>
            <w:tcW w:w="1186" w:type="dxa"/>
            <w:vMerge w:val="restart"/>
            <w:vAlign w:val="center"/>
          </w:tcPr>
          <w:p>
            <w:pPr>
              <w:widowControl/>
              <w:spacing w:line="240"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手机考试扩展系统</w:t>
            </w:r>
          </w:p>
        </w:tc>
        <w:tc>
          <w:tcPr>
            <w:tcW w:w="4579"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可通过手机进行模拟考试和正式考试。</w:t>
            </w:r>
          </w:p>
        </w:tc>
        <w:tc>
          <w:tcPr>
            <w:tcW w:w="1186" w:type="dxa"/>
            <w:vMerge w:val="continue"/>
            <w:vAlign w:val="center"/>
          </w:tcPr>
          <w:p>
            <w:pPr>
              <w:widowControl/>
              <w:spacing w:line="240"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87" w:type="dxa"/>
            <w:vMerge w:val="restart"/>
            <w:vAlign w:val="center"/>
          </w:tcPr>
          <w:p>
            <w:pPr>
              <w:widowControl/>
              <w:spacing w:line="240" w:lineRule="auto"/>
              <w:jc w:val="center"/>
              <w:rPr>
                <w:rFonts w:hint="eastAsia" w:ascii="宋体" w:hAnsi="宋体" w:eastAsia="宋体" w:cs="宋体"/>
                <w:b/>
                <w:bCs/>
                <w:kern w:val="0"/>
                <w:sz w:val="24"/>
                <w:szCs w:val="24"/>
              </w:rPr>
            </w:pPr>
            <w:r>
              <w:rPr>
                <w:rFonts w:ascii="宋体" w:hAnsi="宋体" w:eastAsia="宋体" w:cs="宋体"/>
                <w:b/>
                <w:bCs/>
                <w:kern w:val="0"/>
                <w:sz w:val="24"/>
                <w:szCs w:val="24"/>
              </w:rPr>
              <w:t>题库</w:t>
            </w:r>
          </w:p>
          <w:p>
            <w:pPr>
              <w:widowControl/>
              <w:spacing w:line="24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（备选）</w:t>
            </w: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住培考核题库</w:t>
            </w:r>
          </w:p>
        </w:tc>
        <w:tc>
          <w:tcPr>
            <w:tcW w:w="4579" w:type="dxa"/>
            <w:vAlign w:val="center"/>
          </w:tcPr>
          <w:p>
            <w:pPr>
              <w:widowControl/>
              <w:spacing w:line="240" w:lineRule="auto"/>
              <w:jc w:val="center"/>
              <w:rPr>
                <w:rFonts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0万道考试题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ascii="宋体" w:hAnsi="宋体" w:eastAsia="宋体" w:cs="宋体"/>
                <w:sz w:val="24"/>
                <w:szCs w:val="24"/>
              </w:rPr>
            </w:pPr>
            <w:r>
              <w:rPr>
                <w:rFonts w:hint="eastAsia" w:ascii="宋体" w:hAnsi="宋体" w:eastAsia="宋体"/>
                <w:sz w:val="24"/>
                <w:szCs w:val="24"/>
              </w:rPr>
              <w:t>执业医师题库</w:t>
            </w:r>
          </w:p>
        </w:tc>
        <w:tc>
          <w:tcPr>
            <w:tcW w:w="4579" w:type="dxa"/>
            <w:vAlign w:val="center"/>
          </w:tcPr>
          <w:p>
            <w:pPr>
              <w:widowControl/>
              <w:spacing w:line="240" w:lineRule="auto"/>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rPr>
              <w:t>5万道考试题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ascii="宋体" w:hAnsi="宋体" w:eastAsia="宋体" w:cs="宋体"/>
                <w:sz w:val="24"/>
                <w:szCs w:val="24"/>
              </w:rPr>
            </w:pPr>
            <w:r>
              <w:rPr>
                <w:rFonts w:hint="eastAsia" w:ascii="宋体" w:hAnsi="宋体" w:eastAsia="宋体"/>
                <w:sz w:val="24"/>
                <w:szCs w:val="24"/>
              </w:rPr>
              <w:t>医学三基题库</w:t>
            </w:r>
          </w:p>
        </w:tc>
        <w:tc>
          <w:tcPr>
            <w:tcW w:w="4579" w:type="dxa"/>
            <w:vAlign w:val="center"/>
          </w:tcPr>
          <w:p>
            <w:pPr>
              <w:widowControl/>
              <w:spacing w:line="240" w:lineRule="auto"/>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rPr>
              <w:t>5万道考试题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hint="eastAsia" w:ascii="宋体" w:hAnsi="宋体" w:eastAsia="宋体"/>
                <w:sz w:val="24"/>
                <w:szCs w:val="24"/>
                <w:lang w:eastAsia="zh-CN"/>
              </w:rPr>
            </w:pPr>
            <w:r>
              <w:rPr>
                <w:rFonts w:hint="eastAsia" w:ascii="宋体" w:hAnsi="宋体" w:eastAsia="宋体"/>
                <w:sz w:val="24"/>
                <w:szCs w:val="24"/>
                <w:lang w:eastAsia="zh-CN"/>
              </w:rPr>
              <w:t>国家医学电子书包</w:t>
            </w:r>
          </w:p>
        </w:tc>
        <w:tc>
          <w:tcPr>
            <w:tcW w:w="4579" w:type="dxa"/>
            <w:vAlign w:val="center"/>
          </w:tcPr>
          <w:p>
            <w:pPr>
              <w:widowControl/>
              <w:spacing w:line="24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10套电子书包</w:t>
            </w:r>
          </w:p>
        </w:tc>
        <w:tc>
          <w:tcPr>
            <w:tcW w:w="1186" w:type="dxa"/>
            <w:vMerge w:val="continue"/>
            <w:vAlign w:val="center"/>
          </w:tcPr>
          <w:p>
            <w:pPr>
              <w:widowControl/>
              <w:spacing w:line="240" w:lineRule="auto"/>
              <w:jc w:val="center"/>
              <w:rPr>
                <w:rFonts w:hint="eastAsia" w:ascii="宋体" w:hAnsi="宋体" w:eastAsia="宋体" w:cs="宋体"/>
                <w:color w:val="000000"/>
                <w:kern w:val="0"/>
                <w:sz w:val="24"/>
                <w:szCs w:val="24"/>
                <w:lang w:eastAsia="zh-CN"/>
              </w:rPr>
            </w:pPr>
          </w:p>
        </w:tc>
      </w:tr>
    </w:tbl>
    <w:p>
      <w:pPr>
        <w:tabs>
          <w:tab w:val="left" w:pos="644"/>
        </w:tabs>
        <w:spacing w:line="276" w:lineRule="auto"/>
        <w:rPr>
          <w:rFonts w:hint="eastAsia" w:ascii="宋体" w:hAnsi="宋体" w:eastAsia="宋体" w:cs="宋体"/>
          <w:kern w:val="0"/>
          <w:sz w:val="24"/>
          <w:szCs w:val="24"/>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5F7DB7"/>
    <w:rsid w:val="002B62EA"/>
    <w:rsid w:val="002D7B99"/>
    <w:rsid w:val="004C24CD"/>
    <w:rsid w:val="005F7DB7"/>
    <w:rsid w:val="00685B1B"/>
    <w:rsid w:val="0074491E"/>
    <w:rsid w:val="008118ED"/>
    <w:rsid w:val="008C4C93"/>
    <w:rsid w:val="008D0CF3"/>
    <w:rsid w:val="00C36F6A"/>
    <w:rsid w:val="00E269DE"/>
    <w:rsid w:val="00E62811"/>
    <w:rsid w:val="00EF0FB4"/>
    <w:rsid w:val="01117F71"/>
    <w:rsid w:val="0921043C"/>
    <w:rsid w:val="097135DB"/>
    <w:rsid w:val="0F952913"/>
    <w:rsid w:val="1007207D"/>
    <w:rsid w:val="109F4CEB"/>
    <w:rsid w:val="2DF2538F"/>
    <w:rsid w:val="3A284495"/>
    <w:rsid w:val="41AA2161"/>
    <w:rsid w:val="468C28E1"/>
    <w:rsid w:val="4E6C0BD1"/>
    <w:rsid w:val="4FAA593F"/>
    <w:rsid w:val="509A695D"/>
    <w:rsid w:val="582D026F"/>
    <w:rsid w:val="5FB20661"/>
    <w:rsid w:val="604E499F"/>
    <w:rsid w:val="6195120B"/>
    <w:rsid w:val="66005E24"/>
    <w:rsid w:val="66284E4E"/>
    <w:rsid w:val="69FF57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1"/>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7">
    <w:name w:val="List Paragraph"/>
    <w:basedOn w:val="1"/>
    <w:link w:val="10"/>
    <w:qFormat/>
    <w:uiPriority w:val="0"/>
    <w:pPr>
      <w:spacing w:line="240" w:lineRule="auto"/>
      <w:ind w:firstLine="420" w:firstLineChars="200"/>
      <w:jc w:val="both"/>
    </w:pPr>
    <w:rPr>
      <w:rFonts w:ascii="Calibri" w:hAnsi="Calibri" w:eastAsia="宋体" w:cs="黑体"/>
      <w:szCs w:val="22"/>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 w:type="character" w:customStyle="1" w:styleId="10">
    <w:name w:val="列出段落 Char"/>
    <w:link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337</Words>
  <Characters>1923</Characters>
  <Lines>16</Lines>
  <Paragraphs>4</Paragraphs>
  <TotalTime>3</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2017-11-27T03:34:00Z</dcterms:created>
  <dc:creator>wei hu</dc:creator>
  <cp:lastModifiedBy>阿飞</cp:lastModifiedBy>
  <dcterms:modified xsi:type="dcterms:W3CDTF">2019-12-30T09:04:03Z</dcterms:modified>
  <dc:title>娄底市中心医院医学考试系统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