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pacing w:before="0" w:after="0" w:afterAutospacing="0" w:line="240" w:lineRule="auto"/>
        <w:jc w:val="center"/>
        <w:rPr>
          <w:rFonts w:hint="default" w:ascii="宋体" w:hAnsi="宋体" w:eastAsia="宋体" w:cs="宋体"/>
          <w:color w:val="000000"/>
          <w:sz w:val="32"/>
          <w:lang w:val="en-US" w:eastAsia="zh-CN"/>
        </w:rPr>
      </w:pPr>
      <w:r>
        <w:rPr>
          <w:rFonts w:hint="eastAsia" w:ascii="宋体" w:hAnsi="宋体" w:eastAsia="宋体" w:cs="宋体"/>
          <w:color w:val="000000"/>
          <w:sz w:val="32"/>
        </w:rPr>
        <w:t>指夹式血氧仪</w:t>
      </w:r>
      <w:r>
        <w:rPr>
          <w:rFonts w:hint="eastAsia" w:cs="宋体"/>
          <w:color w:val="000000"/>
          <w:sz w:val="32"/>
          <w:lang w:val="en-US" w:eastAsia="zh-CN"/>
        </w:rPr>
        <w:t>招标参数</w:t>
      </w:r>
    </w:p>
    <w:p>
      <w:pPr>
        <w:pStyle w:val="2"/>
        <w:keepNext w:val="0"/>
        <w:keepLines w:val="0"/>
        <w:widowControl/>
        <w:spacing w:before="0" w:after="0" w:afterAutospacing="0" w:line="240" w:lineRule="auto"/>
        <w:jc w:val="both"/>
        <w:rPr>
          <w:rFonts w:hint="eastAsia" w:ascii="宋体" w:hAnsi="宋体" w:eastAsia="宋体" w:cs="宋体"/>
          <w:sz w:val="32"/>
        </w:rPr>
      </w:pPr>
      <w:r>
        <w:rPr>
          <w:rFonts w:hint="eastAsia" w:cs="宋体"/>
          <w:color w:val="000000"/>
          <w:sz w:val="32"/>
          <w:lang w:val="en-US" w:eastAsia="zh-CN"/>
        </w:rPr>
        <w:t>一、</w:t>
      </w:r>
      <w:r>
        <w:rPr>
          <w:rFonts w:hint="eastAsia" w:ascii="宋体" w:hAnsi="宋体" w:eastAsia="宋体" w:cs="宋体"/>
          <w:color w:val="000000"/>
          <w:sz w:val="32"/>
        </w:rPr>
        <w:t>技术参数</w:t>
      </w:r>
    </w:p>
    <w:p>
      <w:pPr>
        <w:keepNext w:val="0"/>
        <w:keepLines w:val="0"/>
        <w:widowControl/>
        <w:rPr>
          <w:rFonts w:hint="eastAsia" w:ascii="宋体" w:hAnsi="宋体" w:eastAsia="宋体" w:cs="宋体"/>
          <w:b/>
          <w:color w:val="000000"/>
          <w:kern w:val="0"/>
          <w:sz w:val="24"/>
        </w:rPr>
      </w:pPr>
      <w:r>
        <w:rPr>
          <w:rFonts w:hint="eastAsia" w:ascii="宋体" w:hAnsi="宋体" w:eastAsia="宋体" w:cs="宋体"/>
          <w:b/>
          <w:color w:val="000000"/>
          <w:kern w:val="0"/>
          <w:sz w:val="24"/>
        </w:rPr>
        <w:t xml:space="preserve">1.电源 </w:t>
      </w:r>
    </w:p>
    <w:p>
      <w:pPr>
        <w:keepNext w:val="0"/>
        <w:keepLines w:val="0"/>
        <w:widowControl/>
        <w:ind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rPr>
        <w:t xml:space="preserve">工作电压：d.c.3V(2 节七号 1.5V 碱性电池) </w:t>
      </w:r>
    </w:p>
    <w:p>
      <w:pPr>
        <w:keepNext w:val="0"/>
        <w:keepLines w:val="0"/>
        <w:widowControl/>
        <w:ind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rPr>
        <w:t xml:space="preserve">工作电流：≤50mA </w:t>
      </w:r>
    </w:p>
    <w:p>
      <w:pPr>
        <w:keepNext w:val="0"/>
        <w:keepLines w:val="0"/>
        <w:widowControl/>
        <w:rPr>
          <w:rFonts w:hint="eastAsia" w:ascii="宋体" w:hAnsi="宋体" w:eastAsia="宋体" w:cs="宋体"/>
          <w:b/>
          <w:color w:val="000000"/>
          <w:kern w:val="0"/>
          <w:sz w:val="24"/>
        </w:rPr>
      </w:pPr>
      <w:r>
        <w:rPr>
          <w:rFonts w:hint="default" w:ascii="宋体" w:hAnsi="宋体" w:eastAsia="宋体" w:cs="宋体"/>
          <w:b/>
          <w:color w:val="000000"/>
          <w:kern w:val="0"/>
          <w:sz w:val="24"/>
        </w:rPr>
        <w:t>2</w:t>
      </w:r>
      <w:r>
        <w:rPr>
          <w:rFonts w:hint="eastAsia" w:ascii="宋体" w:hAnsi="宋体" w:eastAsia="宋体" w:cs="宋体"/>
          <w:b/>
          <w:color w:val="000000"/>
          <w:kern w:val="0"/>
          <w:sz w:val="24"/>
        </w:rPr>
        <w:t>.</w:t>
      </w:r>
      <w:r>
        <w:rPr>
          <w:rFonts w:hint="default" w:ascii="宋体" w:hAnsi="宋体" w:eastAsia="宋体" w:cs="宋体"/>
          <w:b/>
          <w:color w:val="000000"/>
          <w:kern w:val="0"/>
          <w:sz w:val="24"/>
        </w:rPr>
        <w:t xml:space="preserve"> </w:t>
      </w:r>
      <w:r>
        <w:rPr>
          <w:rFonts w:hint="eastAsia" w:ascii="宋体" w:hAnsi="宋体" w:eastAsia="宋体" w:cs="宋体"/>
          <w:b/>
          <w:color w:val="000000"/>
          <w:kern w:val="0"/>
          <w:sz w:val="24"/>
        </w:rPr>
        <w:t xml:space="preserve">血氧饱和度参数说明 </w:t>
      </w:r>
    </w:p>
    <w:p>
      <w:pPr>
        <w:keepNext w:val="0"/>
        <w:keepLines w:val="0"/>
        <w:widowControl/>
        <w:ind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rPr>
        <w:t xml:space="preserve">测量范围：35%~100% 显示范围：35%~99% </w:t>
      </w:r>
    </w:p>
    <w:p>
      <w:pPr>
        <w:keepNext w:val="0"/>
        <w:keepLines w:val="0"/>
        <w:widowControl/>
        <w:ind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rPr>
        <w:t xml:space="preserve">测量精度：70%~100%：±2%； </w:t>
      </w:r>
    </w:p>
    <w:p>
      <w:pPr>
        <w:keepNext w:val="0"/>
        <w:keepLines w:val="0"/>
        <w:widowControl/>
        <w:ind w:firstLine="1680" w:firstLineChars="700"/>
        <w:rPr>
          <w:rFonts w:hint="eastAsia" w:ascii="宋体" w:hAnsi="宋体" w:eastAsia="宋体" w:cs="宋体"/>
          <w:color w:val="000000"/>
          <w:kern w:val="0"/>
          <w:sz w:val="24"/>
        </w:rPr>
      </w:pPr>
      <w:r>
        <w:rPr>
          <w:rFonts w:hint="eastAsia" w:ascii="宋体" w:hAnsi="宋体" w:eastAsia="宋体" w:cs="宋体"/>
          <w:color w:val="000000"/>
          <w:kern w:val="0"/>
          <w:sz w:val="24"/>
        </w:rPr>
        <w:t xml:space="preserve">50%~69%：±3%； </w:t>
      </w:r>
    </w:p>
    <w:p>
      <w:pPr>
        <w:keepNext w:val="0"/>
        <w:keepLines w:val="0"/>
        <w:widowControl/>
        <w:ind w:firstLine="1680" w:firstLineChars="700"/>
        <w:rPr>
          <w:rFonts w:hint="eastAsia" w:ascii="宋体" w:hAnsi="宋体" w:eastAsia="宋体" w:cs="宋体"/>
          <w:color w:val="000000"/>
          <w:kern w:val="0"/>
          <w:sz w:val="24"/>
        </w:rPr>
      </w:pPr>
      <w:r>
        <w:rPr>
          <w:rFonts w:hint="eastAsia" w:ascii="宋体" w:hAnsi="宋体" w:eastAsia="宋体" w:cs="宋体"/>
          <w:color w:val="000000"/>
          <w:kern w:val="0"/>
          <w:sz w:val="24"/>
        </w:rPr>
        <w:t xml:space="preserve">50%以下不作要求（其中百分号“%”为脉搏血氧百分比） </w:t>
      </w:r>
    </w:p>
    <w:p>
      <w:pPr>
        <w:keepNext w:val="0"/>
        <w:keepLines w:val="0"/>
        <w:widowControl/>
        <w:ind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rPr>
        <w:t xml:space="preserve">测量准确度：在 70～100%测量范围内，Arms≤ </w:t>
      </w:r>
      <w:r>
        <w:rPr>
          <w:rFonts w:hint="default" w:ascii="宋体" w:hAnsi="宋体" w:eastAsia="宋体" w:cs="宋体"/>
          <w:color w:val="000000"/>
          <w:kern w:val="0"/>
          <w:sz w:val="24"/>
        </w:rPr>
        <w:t>32</w:t>
      </w:r>
      <w:r>
        <w:rPr>
          <w:rFonts w:hint="eastAsia" w:ascii="宋体" w:hAnsi="宋体" w:eastAsia="宋体" w:cs="宋体"/>
          <w:color w:val="000000"/>
          <w:kern w:val="0"/>
          <w:sz w:val="24"/>
        </w:rPr>
        <w:t xml:space="preserve">3%（Arms 定义参见标准 YY0784-2010） </w:t>
      </w:r>
    </w:p>
    <w:p>
      <w:pPr>
        <w:keepNext w:val="0"/>
        <w:keepLines w:val="0"/>
        <w:widowControl/>
        <w:rPr>
          <w:rFonts w:hint="eastAsia" w:ascii="宋体" w:hAnsi="宋体" w:eastAsia="宋体" w:cs="宋体"/>
          <w:b/>
          <w:color w:val="000000"/>
          <w:kern w:val="0"/>
          <w:sz w:val="24"/>
        </w:rPr>
      </w:pPr>
      <w:r>
        <w:rPr>
          <w:rFonts w:hint="default" w:ascii="宋体" w:hAnsi="宋体" w:eastAsia="宋体" w:cs="宋体"/>
          <w:b/>
          <w:color w:val="000000"/>
          <w:kern w:val="0"/>
          <w:sz w:val="24"/>
        </w:rPr>
        <w:t>3</w:t>
      </w:r>
      <w:r>
        <w:rPr>
          <w:rFonts w:hint="eastAsia" w:ascii="宋体" w:hAnsi="宋体" w:eastAsia="宋体" w:cs="宋体"/>
          <w:b/>
          <w:color w:val="000000"/>
          <w:kern w:val="0"/>
          <w:sz w:val="24"/>
        </w:rPr>
        <w:t xml:space="preserve">.脉率参数说明 </w:t>
      </w:r>
    </w:p>
    <w:p>
      <w:pPr>
        <w:keepNext w:val="0"/>
        <w:keepLines w:val="0"/>
        <w:widowControl/>
        <w:ind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rPr>
        <w:t xml:space="preserve">测量范围/显示范围：30bpm~250bpm  </w:t>
      </w:r>
    </w:p>
    <w:p>
      <w:pPr>
        <w:keepNext w:val="0"/>
        <w:keepLines w:val="0"/>
        <w:widowControl/>
        <w:ind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rPr>
        <w:t xml:space="preserve">测量误差：±2%或±2bpm，两者取大值 </w:t>
      </w:r>
    </w:p>
    <w:p>
      <w:pPr>
        <w:keepNext w:val="0"/>
        <w:keepLines w:val="0"/>
        <w:widowControl/>
        <w:rPr>
          <w:rFonts w:hint="eastAsia" w:ascii="宋体" w:hAnsi="宋体" w:eastAsia="宋体" w:cs="宋体"/>
          <w:b/>
          <w:color w:val="000000"/>
          <w:kern w:val="0"/>
          <w:sz w:val="24"/>
        </w:rPr>
      </w:pPr>
      <w:r>
        <w:rPr>
          <w:rFonts w:hint="default" w:ascii="宋体" w:hAnsi="宋体" w:eastAsia="宋体" w:cs="宋体"/>
          <w:b/>
          <w:color w:val="000000"/>
          <w:kern w:val="0"/>
          <w:sz w:val="24"/>
        </w:rPr>
        <w:t>4</w:t>
      </w:r>
      <w:r>
        <w:rPr>
          <w:rFonts w:hint="eastAsia" w:ascii="宋体" w:hAnsi="宋体" w:eastAsia="宋体" w:cs="宋体"/>
          <w:b/>
          <w:color w:val="000000"/>
          <w:kern w:val="0"/>
          <w:sz w:val="24"/>
        </w:rPr>
        <w:t xml:space="preserve">.血流灌注指数显示功能 </w:t>
      </w:r>
    </w:p>
    <w:p>
      <w:pPr>
        <w:keepNext w:val="0"/>
        <w:keepLines w:val="0"/>
        <w:widowControl/>
        <w:ind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rPr>
        <w:t xml:space="preserve">显示血流灌注指数 </w:t>
      </w:r>
    </w:p>
    <w:p>
      <w:pPr>
        <w:keepNext w:val="0"/>
        <w:keepLines w:val="0"/>
        <w:widowControl/>
        <w:rPr>
          <w:rFonts w:hint="eastAsia" w:ascii="宋体" w:hAnsi="宋体" w:eastAsia="宋体" w:cs="宋体"/>
          <w:b/>
          <w:color w:val="000000"/>
          <w:kern w:val="0"/>
          <w:sz w:val="24"/>
        </w:rPr>
      </w:pPr>
      <w:r>
        <w:rPr>
          <w:rFonts w:hint="default" w:ascii="宋体" w:hAnsi="宋体" w:eastAsia="宋体" w:cs="宋体"/>
          <w:b/>
          <w:color w:val="000000"/>
          <w:kern w:val="0"/>
          <w:sz w:val="24"/>
        </w:rPr>
        <w:t>5</w:t>
      </w:r>
      <w:r>
        <w:rPr>
          <w:rFonts w:hint="eastAsia" w:ascii="宋体" w:hAnsi="宋体" w:eastAsia="宋体" w:cs="宋体"/>
          <w:b/>
          <w:color w:val="000000"/>
          <w:kern w:val="0"/>
          <w:sz w:val="24"/>
        </w:rPr>
        <w:t xml:space="preserve">.预设越限值 </w:t>
      </w:r>
    </w:p>
    <w:p>
      <w:pPr>
        <w:keepNext w:val="0"/>
        <w:keepLines w:val="0"/>
        <w:widowControl/>
        <w:ind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rPr>
        <w:t xml:space="preserve">1）血氧饱和度越限提示设置范围: </w:t>
      </w:r>
    </w:p>
    <w:p>
      <w:pPr>
        <w:keepNext w:val="0"/>
        <w:keepLines w:val="0"/>
        <w:widowControl/>
        <w:ind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rPr>
        <w:t xml:space="preserve">下限提示：95%（适用于外置血氧探头模式的 PC-60E和 PC-60N） </w:t>
      </w:r>
    </w:p>
    <w:p>
      <w:pPr>
        <w:keepNext w:val="0"/>
        <w:keepLines w:val="0"/>
        <w:widowControl/>
        <w:ind w:firstLine="1680" w:firstLineChars="700"/>
        <w:rPr>
          <w:rFonts w:hint="eastAsia" w:ascii="宋体" w:hAnsi="宋体" w:eastAsia="宋体" w:cs="宋体"/>
          <w:color w:val="000000"/>
          <w:kern w:val="0"/>
          <w:sz w:val="24"/>
        </w:rPr>
      </w:pPr>
      <w:r>
        <w:rPr>
          <w:rFonts w:hint="eastAsia" w:ascii="宋体" w:hAnsi="宋体" w:eastAsia="宋体" w:cs="宋体"/>
          <w:color w:val="000000"/>
          <w:kern w:val="0"/>
          <w:sz w:val="24"/>
        </w:rPr>
        <w:t xml:space="preserve">85%~99%范围内可调，默认为 85%（适用于PC-60B1、PC-60N） </w:t>
      </w:r>
    </w:p>
    <w:p>
      <w:pPr>
        <w:keepNext w:val="0"/>
        <w:keepLines w:val="0"/>
        <w:widowControl/>
        <w:ind w:firstLine="1680" w:firstLineChars="700"/>
        <w:rPr>
          <w:rFonts w:hint="eastAsia" w:ascii="宋体" w:hAnsi="宋体" w:eastAsia="宋体" w:cs="宋体"/>
          <w:color w:val="000000"/>
          <w:kern w:val="0"/>
          <w:sz w:val="24"/>
        </w:rPr>
      </w:pPr>
      <w:r>
        <w:rPr>
          <w:rFonts w:hint="eastAsia" w:ascii="宋体" w:hAnsi="宋体" w:eastAsia="宋体" w:cs="宋体"/>
          <w:color w:val="000000"/>
          <w:kern w:val="0"/>
          <w:sz w:val="24"/>
        </w:rPr>
        <w:t xml:space="preserve">85%~99%范围内可调，默认为 90%（适用于PC-60F、PC-60FW） </w:t>
      </w:r>
    </w:p>
    <w:p>
      <w:pPr>
        <w:keepNext w:val="0"/>
        <w:keepLines w:val="0"/>
        <w:widowControl/>
        <w:ind w:firstLine="1680" w:firstLineChars="700"/>
        <w:rPr>
          <w:rFonts w:hint="eastAsia" w:ascii="宋体" w:hAnsi="宋体" w:eastAsia="宋体" w:cs="宋体"/>
          <w:color w:val="000000"/>
          <w:kern w:val="0"/>
          <w:sz w:val="24"/>
        </w:rPr>
      </w:pPr>
      <w:r>
        <w:rPr>
          <w:rFonts w:hint="eastAsia" w:ascii="宋体" w:hAnsi="宋体" w:eastAsia="宋体" w:cs="宋体"/>
          <w:color w:val="000000"/>
          <w:kern w:val="0"/>
          <w:sz w:val="24"/>
        </w:rPr>
        <w:t xml:space="preserve">90%（POD-1、POD-2、POD-3） </w:t>
      </w:r>
    </w:p>
    <w:p>
      <w:pPr>
        <w:keepNext w:val="0"/>
        <w:keepLines w:val="0"/>
        <w:widowControl/>
        <w:ind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rPr>
        <w:t xml:space="preserve">2）脉率越限提示设置范围： </w:t>
      </w:r>
    </w:p>
    <w:p>
      <w:pPr>
        <w:keepNext w:val="0"/>
        <w:keepLines w:val="0"/>
        <w:widowControl/>
        <w:ind w:firstLine="720" w:firstLineChars="300"/>
        <w:rPr>
          <w:rFonts w:hint="eastAsia" w:ascii="宋体" w:hAnsi="宋体" w:eastAsia="宋体" w:cs="宋体"/>
          <w:color w:val="000000"/>
          <w:kern w:val="0"/>
          <w:sz w:val="24"/>
        </w:rPr>
      </w:pPr>
      <w:r>
        <w:rPr>
          <w:rFonts w:hint="eastAsia" w:ascii="宋体" w:hAnsi="宋体" w:eastAsia="宋体" w:cs="宋体"/>
          <w:color w:val="000000"/>
          <w:kern w:val="0"/>
          <w:sz w:val="24"/>
        </w:rPr>
        <w:t xml:space="preserve">脉率越限提示范围： </w:t>
      </w:r>
    </w:p>
    <w:p>
      <w:pPr>
        <w:keepNext w:val="0"/>
        <w:keepLines w:val="0"/>
        <w:widowControl/>
        <w:ind w:firstLine="720" w:firstLineChars="300"/>
        <w:rPr>
          <w:rFonts w:hint="eastAsia" w:ascii="宋体" w:hAnsi="宋体" w:eastAsia="宋体" w:cs="宋体"/>
          <w:color w:val="000000"/>
          <w:kern w:val="0"/>
          <w:sz w:val="24"/>
        </w:rPr>
      </w:pPr>
      <w:r>
        <w:rPr>
          <w:rFonts w:hint="eastAsia" w:ascii="宋体" w:hAnsi="宋体" w:eastAsia="宋体" w:cs="宋体"/>
          <w:color w:val="000000"/>
          <w:kern w:val="0"/>
          <w:sz w:val="24"/>
        </w:rPr>
        <w:t xml:space="preserve">上限：160bpm；下限：60bpm（适用于外置血氧探头模式的 PC-60E 和 PC-60N） </w:t>
      </w:r>
    </w:p>
    <w:p>
      <w:pPr>
        <w:keepNext w:val="0"/>
        <w:keepLines w:val="0"/>
        <w:widowControl/>
        <w:ind w:firstLine="720" w:firstLineChars="300"/>
        <w:rPr>
          <w:rFonts w:hint="eastAsia" w:ascii="宋体" w:hAnsi="宋体" w:eastAsia="宋体" w:cs="宋体"/>
          <w:color w:val="000000"/>
          <w:kern w:val="0"/>
          <w:sz w:val="24"/>
        </w:rPr>
      </w:pPr>
      <w:r>
        <w:rPr>
          <w:rFonts w:hint="eastAsia" w:ascii="宋体" w:hAnsi="宋体" w:eastAsia="宋体" w:cs="宋体"/>
          <w:color w:val="000000"/>
          <w:kern w:val="0"/>
          <w:sz w:val="24"/>
        </w:rPr>
        <w:t>上限：100～240bpm 默认 120；下限：30～ 60bpm 默认 50(适用于 PC-60B1、PC-60N、PC-60F、PC-60FW)</w:t>
      </w:r>
    </w:p>
    <w:p>
      <w:pPr>
        <w:keepNext w:val="0"/>
        <w:keepLines w:val="0"/>
        <w:widowControl/>
        <w:ind w:firstLine="720" w:firstLineChars="300"/>
        <w:rPr>
          <w:rFonts w:hint="eastAsia" w:ascii="宋体" w:hAnsi="宋体" w:eastAsia="宋体" w:cs="宋体"/>
          <w:color w:val="000000"/>
          <w:kern w:val="0"/>
          <w:sz w:val="24"/>
        </w:rPr>
      </w:pPr>
      <w:r>
        <w:rPr>
          <w:rFonts w:hint="eastAsia" w:ascii="宋体" w:hAnsi="宋体" w:eastAsia="宋体" w:cs="宋体"/>
          <w:color w:val="000000"/>
          <w:kern w:val="0"/>
          <w:sz w:val="24"/>
        </w:rPr>
        <w:t xml:space="preserve">上限：120bpm；下限：50bpm（适用于其他机型） </w:t>
      </w:r>
    </w:p>
    <w:p>
      <w:pPr>
        <w:keepNext w:val="0"/>
        <w:keepLines w:val="0"/>
        <w:widowControl/>
        <w:rPr>
          <w:rFonts w:hint="eastAsia" w:ascii="宋体" w:hAnsi="宋体" w:eastAsia="宋体" w:cs="宋体"/>
          <w:b/>
          <w:color w:val="000000"/>
          <w:kern w:val="0"/>
          <w:sz w:val="24"/>
        </w:rPr>
      </w:pPr>
      <w:r>
        <w:rPr>
          <w:rFonts w:hint="default" w:ascii="宋体" w:hAnsi="宋体" w:eastAsia="宋体" w:cs="宋体"/>
          <w:b/>
          <w:color w:val="000000"/>
          <w:kern w:val="0"/>
          <w:sz w:val="24"/>
        </w:rPr>
        <w:t>6</w:t>
      </w:r>
      <w:r>
        <w:rPr>
          <w:rFonts w:hint="eastAsia" w:ascii="宋体" w:hAnsi="宋体" w:eastAsia="宋体" w:cs="宋体"/>
          <w:b/>
          <w:color w:val="000000"/>
          <w:kern w:val="0"/>
          <w:sz w:val="24"/>
        </w:rPr>
        <w:t xml:space="preserve">.声光越限提示功能 </w:t>
      </w:r>
    </w:p>
    <w:p>
      <w:pPr>
        <w:keepNext w:val="0"/>
        <w:keepLines w:val="0"/>
        <w:widowControl/>
        <w:ind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rPr>
        <w:t xml:space="preserve">有越限提示功能的血氧仪，脉率和（或）脉搏血氧饱和度超过上限和（或）下限时，血氧仪应出现数值闪烁（光越限提示）同时发出越限提示音，即声光越限提示。 </w:t>
      </w:r>
    </w:p>
    <w:p>
      <w:pPr>
        <w:keepNext w:val="0"/>
        <w:keepLines w:val="0"/>
        <w:widowControl/>
        <w:rPr>
          <w:rFonts w:hint="eastAsia" w:ascii="宋体" w:hAnsi="宋体" w:eastAsia="宋体" w:cs="宋体"/>
          <w:b/>
          <w:color w:val="000000"/>
          <w:kern w:val="0"/>
          <w:sz w:val="24"/>
        </w:rPr>
      </w:pPr>
      <w:r>
        <w:rPr>
          <w:rFonts w:hint="eastAsia" w:ascii="宋体" w:hAnsi="宋体" w:eastAsia="宋体" w:cs="宋体"/>
          <w:b/>
          <w:color w:val="000000"/>
          <w:kern w:val="0"/>
          <w:sz w:val="24"/>
        </w:rPr>
        <w:t xml:space="preserve">7.使用环境  </w:t>
      </w:r>
    </w:p>
    <w:p>
      <w:pPr>
        <w:keepNext w:val="0"/>
        <w:keepLines w:val="0"/>
        <w:widowControl/>
        <w:ind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rPr>
        <w:t>使用温度：5℃</w:t>
      </w:r>
      <w:r>
        <w:rPr>
          <w:rFonts w:hint="default" w:ascii="宋体" w:hAnsi="宋体" w:eastAsia="宋体" w:cs="宋体"/>
          <w:color w:val="000000"/>
          <w:kern w:val="0"/>
          <w:sz w:val="24"/>
        </w:rPr>
        <w:t>~</w:t>
      </w:r>
      <w:r>
        <w:rPr>
          <w:rFonts w:hint="eastAsia" w:ascii="宋体" w:hAnsi="宋体" w:eastAsia="宋体" w:cs="宋体"/>
          <w:color w:val="000000"/>
          <w:kern w:val="0"/>
          <w:sz w:val="24"/>
        </w:rPr>
        <w:t xml:space="preserve">40℃ </w:t>
      </w:r>
    </w:p>
    <w:p>
      <w:pPr>
        <w:keepNext w:val="0"/>
        <w:keepLines w:val="0"/>
        <w:widowControl/>
        <w:ind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rPr>
        <w:t>环境湿度：30%</w:t>
      </w:r>
      <w:r>
        <w:rPr>
          <w:rFonts w:hint="default" w:ascii="宋体" w:hAnsi="宋体" w:eastAsia="宋体" w:cs="宋体"/>
          <w:color w:val="000000"/>
          <w:kern w:val="0"/>
          <w:sz w:val="24"/>
        </w:rPr>
        <w:t>~</w:t>
      </w:r>
      <w:r>
        <w:rPr>
          <w:rFonts w:hint="eastAsia" w:ascii="宋体" w:hAnsi="宋体" w:eastAsia="宋体" w:cs="宋体"/>
          <w:color w:val="000000"/>
          <w:kern w:val="0"/>
          <w:sz w:val="24"/>
        </w:rPr>
        <w:t xml:space="preserve">80%，非冷凝 </w:t>
      </w:r>
    </w:p>
    <w:p>
      <w:pPr>
        <w:keepNext w:val="0"/>
        <w:keepLines w:val="0"/>
        <w:widowControl/>
        <w:ind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rPr>
        <w:t>大气压力：70kPa</w:t>
      </w:r>
      <w:r>
        <w:rPr>
          <w:rFonts w:hint="default" w:ascii="宋体" w:hAnsi="宋体" w:eastAsia="宋体" w:cs="宋体"/>
          <w:color w:val="000000"/>
          <w:kern w:val="0"/>
          <w:sz w:val="24"/>
        </w:rPr>
        <w:t>~</w:t>
      </w:r>
      <w:r>
        <w:rPr>
          <w:rFonts w:hint="eastAsia" w:ascii="宋体" w:hAnsi="宋体" w:eastAsia="宋体" w:cs="宋体"/>
          <w:color w:val="000000"/>
          <w:kern w:val="0"/>
          <w:sz w:val="24"/>
        </w:rPr>
        <w:t xml:space="preserve">106kPa </w:t>
      </w:r>
    </w:p>
    <w:p>
      <w:pPr>
        <w:keepNext w:val="0"/>
        <w:keepLines w:val="0"/>
        <w:widowControl/>
        <w:ind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rPr>
        <w:t xml:space="preserve">电磁环境：根据“附录：电磁兼容指南和制造商的声明”进行安装使用。说明：便携式和移动式射频通信设备可能影响血氧仪。 </w:t>
      </w:r>
    </w:p>
    <w:p>
      <w:pPr>
        <w:keepNext w:val="0"/>
        <w:keepLines w:val="0"/>
        <w:widowControl/>
        <w:rPr>
          <w:rFonts w:hint="eastAsia" w:ascii="宋体" w:hAnsi="宋体" w:eastAsia="宋体" w:cs="宋体"/>
          <w:b/>
          <w:color w:val="000000"/>
          <w:kern w:val="0"/>
          <w:sz w:val="24"/>
        </w:rPr>
      </w:pPr>
      <w:r>
        <w:rPr>
          <w:rFonts w:hint="default" w:ascii="宋体" w:hAnsi="宋体" w:eastAsia="宋体" w:cs="宋体"/>
          <w:b/>
          <w:color w:val="000000"/>
          <w:kern w:val="0"/>
          <w:sz w:val="24"/>
        </w:rPr>
        <w:t>8</w:t>
      </w:r>
      <w:r>
        <w:rPr>
          <w:rFonts w:hint="eastAsia" w:ascii="宋体" w:hAnsi="宋体" w:eastAsia="宋体" w:cs="宋体"/>
          <w:b/>
          <w:color w:val="000000"/>
          <w:kern w:val="0"/>
          <w:sz w:val="24"/>
        </w:rPr>
        <w:t xml:space="preserve">.抗自然光干扰能力 </w:t>
      </w:r>
    </w:p>
    <w:p>
      <w:pPr>
        <w:keepNext w:val="0"/>
        <w:keepLines w:val="0"/>
        <w:widowControl/>
        <w:ind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rPr>
        <w:t xml:space="preserve">在自然光的环境下使用，脉搏血氧饱和度和脉率测量值符合上述标准要求。 </w:t>
      </w:r>
    </w:p>
    <w:p>
      <w:pPr>
        <w:keepNext w:val="0"/>
        <w:keepLines w:val="0"/>
        <w:widowControl/>
        <w:rPr>
          <w:rFonts w:hint="eastAsia" w:ascii="宋体" w:hAnsi="宋体" w:eastAsia="宋体" w:cs="宋体"/>
          <w:b/>
          <w:color w:val="000000"/>
          <w:kern w:val="0"/>
          <w:sz w:val="24"/>
        </w:rPr>
      </w:pPr>
      <w:r>
        <w:rPr>
          <w:rFonts w:hint="default" w:ascii="宋体" w:hAnsi="宋体" w:eastAsia="宋体" w:cs="宋体"/>
          <w:b/>
          <w:color w:val="000000"/>
          <w:kern w:val="0"/>
          <w:sz w:val="24"/>
        </w:rPr>
        <w:t>9</w:t>
      </w:r>
      <w:r>
        <w:rPr>
          <w:rFonts w:hint="eastAsia" w:ascii="宋体" w:hAnsi="宋体" w:eastAsia="宋体" w:cs="宋体"/>
          <w:b/>
          <w:color w:val="000000"/>
          <w:kern w:val="0"/>
          <w:sz w:val="24"/>
        </w:rPr>
        <w:t xml:space="preserve">.抗工频干扰能力 </w:t>
      </w:r>
    </w:p>
    <w:p>
      <w:pPr>
        <w:keepNext w:val="0"/>
        <w:keepLines w:val="0"/>
        <w:widowControl/>
        <w:ind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rPr>
        <w:t xml:space="preserve">在光环境为工频光源的情况下使用，脉搏血氧饱和度和脉率测量值符合上述标准要求。 </w:t>
      </w:r>
    </w:p>
    <w:p>
      <w:pPr>
        <w:keepNext w:val="0"/>
        <w:keepLines w:val="0"/>
        <w:widowControl/>
        <w:rPr>
          <w:rFonts w:hint="eastAsia" w:ascii="宋体" w:hAnsi="宋体" w:eastAsia="宋体" w:cs="宋体"/>
          <w:b/>
          <w:color w:val="000000"/>
          <w:kern w:val="0"/>
          <w:sz w:val="24"/>
        </w:rPr>
      </w:pPr>
      <w:r>
        <w:rPr>
          <w:rFonts w:hint="default" w:ascii="宋体" w:hAnsi="宋体" w:eastAsia="宋体" w:cs="宋体"/>
          <w:b/>
          <w:color w:val="000000"/>
          <w:kern w:val="0"/>
          <w:sz w:val="24"/>
        </w:rPr>
        <w:t>10</w:t>
      </w:r>
      <w:r>
        <w:rPr>
          <w:rFonts w:hint="eastAsia" w:ascii="宋体" w:hAnsi="宋体" w:eastAsia="宋体" w:cs="宋体"/>
          <w:b/>
          <w:color w:val="000000"/>
          <w:kern w:val="0"/>
          <w:sz w:val="24"/>
        </w:rPr>
        <w:t xml:space="preserve">.分类 </w:t>
      </w:r>
    </w:p>
    <w:p>
      <w:pPr>
        <w:keepNext w:val="0"/>
        <w:keepLines w:val="0"/>
        <w:widowControl/>
        <w:ind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rPr>
        <w:t xml:space="preserve">防电击类型：内部电源设备 </w:t>
      </w:r>
    </w:p>
    <w:p>
      <w:pPr>
        <w:keepNext w:val="0"/>
        <w:keepLines w:val="0"/>
        <w:widowControl/>
        <w:ind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rPr>
        <w:t xml:space="preserve">防电击程度：BF 型应用部分 </w:t>
      </w:r>
    </w:p>
    <w:p>
      <w:pPr>
        <w:keepNext w:val="0"/>
        <w:keepLines w:val="0"/>
        <w:widowControl/>
        <w:ind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rPr>
        <w:t xml:space="preserve">防进液程度：IPX1（防止垂直滴水） </w:t>
      </w:r>
    </w:p>
    <w:p>
      <w:pPr>
        <w:keepNext w:val="0"/>
        <w:keepLines w:val="0"/>
        <w:widowControl/>
        <w:ind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rPr>
        <w:t xml:space="preserve">制造商推荐的消毒、灭菌方法：酒精消毒 </w:t>
      </w:r>
    </w:p>
    <w:p>
      <w:pPr>
        <w:keepNext w:val="0"/>
        <w:keepLines w:val="0"/>
        <w:widowControl/>
        <w:ind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rPr>
        <w:t xml:space="preserve">在与空气混合的易燃麻醉气或与氧或氧化亚氮混合的易燃麻醉气情况下使用时的安全程度：非 AP/APG 型设备 </w:t>
      </w:r>
    </w:p>
    <w:p>
      <w:pPr>
        <w:keepNext w:val="0"/>
        <w:keepLines w:val="0"/>
        <w:widowControl/>
        <w:ind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rPr>
        <w:t xml:space="preserve">运行模式：连续运行设备 </w:t>
      </w:r>
    </w:p>
    <w:p>
      <w:pPr>
        <w:keepNext w:val="0"/>
        <w:keepLines w:val="0"/>
        <w:widowControl/>
        <w:rPr>
          <w:rFonts w:hint="eastAsia" w:ascii="宋体" w:hAnsi="宋体" w:eastAsia="宋体" w:cs="宋体"/>
          <w:b/>
          <w:color w:val="000000"/>
          <w:kern w:val="0"/>
          <w:sz w:val="24"/>
        </w:rPr>
      </w:pPr>
      <w:r>
        <w:rPr>
          <w:rFonts w:hint="default" w:ascii="宋体" w:hAnsi="宋体" w:eastAsia="宋体" w:cs="宋体"/>
          <w:b/>
          <w:color w:val="000000"/>
          <w:kern w:val="0"/>
          <w:sz w:val="24"/>
        </w:rPr>
        <w:t>11</w:t>
      </w:r>
      <w:r>
        <w:rPr>
          <w:rFonts w:hint="eastAsia" w:ascii="宋体" w:hAnsi="宋体" w:eastAsia="宋体" w:cs="宋体"/>
          <w:b/>
          <w:color w:val="000000"/>
          <w:kern w:val="0"/>
          <w:sz w:val="24"/>
        </w:rPr>
        <w:t xml:space="preserve">.影响 </w:t>
      </w:r>
      <w:r>
        <w:rPr>
          <w:rFonts w:hint="default" w:ascii="宋体" w:hAnsi="宋体" w:eastAsia="宋体" w:cs="宋体"/>
          <w:b/>
          <w:color w:val="000000"/>
          <w:kern w:val="0"/>
          <w:sz w:val="24"/>
        </w:rPr>
        <w:t xml:space="preserve">SpO2 </w:t>
      </w:r>
      <w:r>
        <w:rPr>
          <w:rFonts w:hint="eastAsia" w:ascii="宋体" w:hAnsi="宋体" w:eastAsia="宋体" w:cs="宋体"/>
          <w:b/>
          <w:color w:val="000000"/>
          <w:kern w:val="0"/>
          <w:sz w:val="24"/>
        </w:rPr>
        <w:t xml:space="preserve">测量值不准确的因素 </w:t>
      </w:r>
    </w:p>
    <w:p>
      <w:pPr>
        <w:keepNext w:val="0"/>
        <w:keepLines w:val="0"/>
        <w:widowControl/>
        <w:ind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rPr>
        <w:t xml:space="preserve">1）静脉注射染料（如亚甲蓝和靛青绿） </w:t>
      </w:r>
    </w:p>
    <w:p>
      <w:pPr>
        <w:keepNext w:val="0"/>
        <w:keepLines w:val="0"/>
        <w:widowControl/>
        <w:ind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rPr>
        <w:t xml:space="preserve">2）室内强光干扰 </w:t>
      </w:r>
    </w:p>
    <w:p>
      <w:pPr>
        <w:keepNext w:val="0"/>
        <w:keepLines w:val="0"/>
        <w:widowControl/>
        <w:ind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rPr>
        <w:t>3）血管染色剂或外部着色品，如指甲油或带色护肤品</w:t>
      </w:r>
    </w:p>
    <w:p>
      <w:pPr>
        <w:keepNext w:val="0"/>
        <w:keepLines w:val="0"/>
        <w:widowControl/>
        <w:ind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rPr>
        <w:t>4）检测部位剧烈活动</w:t>
      </w:r>
    </w:p>
    <w:p>
      <w:pPr>
        <w:keepNext w:val="0"/>
        <w:keepLines w:val="0"/>
        <w:widowControl/>
        <w:ind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rPr>
        <w:t>5）传感器放置不到位，产生半影效应</w:t>
      </w:r>
    </w:p>
    <w:p>
      <w:pPr>
        <w:keepNext w:val="0"/>
        <w:keepLines w:val="0"/>
        <w:widowControl/>
        <w:ind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rPr>
        <w:t>6）高压氧状态同侧测量血压</w:t>
      </w:r>
    </w:p>
    <w:p>
      <w:pPr>
        <w:keepNext w:val="0"/>
        <w:keepLines w:val="0"/>
        <w:widowControl/>
        <w:ind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rPr>
        <w:t>7）外周血管痉挛，或温度降低引起的血管收缩</w:t>
      </w:r>
    </w:p>
    <w:p>
      <w:pPr>
        <w:keepNext w:val="0"/>
        <w:keepLines w:val="0"/>
        <w:widowControl/>
        <w:ind w:firstLine="450" w:firstLineChars="300"/>
        <w:jc w:val="left"/>
        <w:rPr>
          <w:rFonts w:hint="eastAsia" w:ascii="宋体" w:hAnsi="宋体" w:eastAsia="宋体" w:cs="宋体"/>
          <w:color w:val="000000"/>
          <w:kern w:val="0"/>
          <w:sz w:val="24"/>
        </w:rPr>
      </w:pPr>
      <w:r>
        <w:rPr>
          <w:rFonts w:ascii="Wingdings" w:hAnsi="Wingdings" w:eastAsia="宋体" w:cs="Wingdings"/>
          <w:color w:val="000000"/>
          <w:kern w:val="0"/>
          <w:sz w:val="15"/>
        </w:rPr>
        <w:t></w:t>
      </w:r>
      <w:r>
        <w:rPr>
          <w:rFonts w:hint="eastAsia" w:ascii="宋体" w:hAnsi="宋体" w:eastAsia="宋体" w:cs="宋体"/>
          <w:color w:val="000000"/>
          <w:kern w:val="0"/>
          <w:sz w:val="24"/>
        </w:rPr>
        <w:t xml:space="preserve">血氧仪以低于患者生理信号最小值运行可能导致不准确后果。 </w:t>
      </w:r>
    </w:p>
    <w:p>
      <w:pPr>
        <w:keepNext w:val="0"/>
        <w:keepLines w:val="0"/>
        <w:widowControl/>
        <w:rPr>
          <w:rFonts w:hint="eastAsia" w:ascii="宋体" w:hAnsi="宋体" w:eastAsia="宋体" w:cs="宋体"/>
          <w:color w:val="000000"/>
          <w:kern w:val="0"/>
          <w:sz w:val="24"/>
        </w:rPr>
      </w:pPr>
      <w:r>
        <w:rPr>
          <w:rFonts w:hint="default" w:ascii="宋体" w:hAnsi="宋体" w:eastAsia="宋体" w:cs="宋体"/>
          <w:b/>
          <w:color w:val="000000"/>
          <w:kern w:val="0"/>
          <w:sz w:val="24"/>
        </w:rPr>
        <w:t>12</w:t>
      </w:r>
      <w:r>
        <w:rPr>
          <w:rFonts w:hint="eastAsia" w:ascii="宋体" w:hAnsi="宋体" w:eastAsia="宋体" w:cs="宋体"/>
          <w:b/>
          <w:color w:val="000000"/>
          <w:kern w:val="0"/>
          <w:sz w:val="24"/>
        </w:rPr>
        <w:t>.其它</w:t>
      </w:r>
      <w:r>
        <w:rPr>
          <w:rFonts w:hint="eastAsia" w:ascii="宋体" w:hAnsi="宋体" w:eastAsia="宋体" w:cs="宋体"/>
          <w:color w:val="000000"/>
          <w:kern w:val="0"/>
          <w:sz w:val="24"/>
        </w:rPr>
        <w:t xml:space="preserve"> </w:t>
      </w:r>
    </w:p>
    <w:p>
      <w:pPr>
        <w:keepNext w:val="0"/>
        <w:keepLines w:val="0"/>
        <w:widowControl/>
        <w:ind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rPr>
        <w:t xml:space="preserve">传感器：双波长发光二极管 </w:t>
      </w:r>
    </w:p>
    <w:p>
      <w:pPr>
        <w:keepNext w:val="0"/>
        <w:keepLines w:val="0"/>
        <w:widowControl/>
        <w:ind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rPr>
        <w:t xml:space="preserve">波长： 红光： 663nm, 红外光： 890nm </w:t>
      </w:r>
    </w:p>
    <w:p>
      <w:pPr>
        <w:keepNext w:val="0"/>
        <w:keepLines w:val="0"/>
        <w:widowControl/>
        <w:ind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rPr>
        <w:t xml:space="preserve">最大平均光输出功率：≤2mW </w:t>
      </w:r>
    </w:p>
    <w:p>
      <w:pPr>
        <w:keepNext w:val="0"/>
        <w:keepLines w:val="0"/>
        <w:widowControl/>
        <w:ind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rPr>
        <w:t xml:space="preserve">数据的更新周期：＜10s </w:t>
      </w:r>
    </w:p>
    <w:p>
      <w:pPr>
        <w:rPr>
          <w:rFonts w:hint="eastAsia" w:ascii="宋体" w:hAnsi="宋体" w:eastAsia="宋体" w:cs="宋体"/>
          <w:sz w:val="24"/>
          <w:szCs w:val="24"/>
          <w:lang w:val="en-US" w:eastAsia="zh-CN"/>
        </w:rPr>
      </w:pPr>
    </w:p>
    <w:p>
      <w:pPr>
        <w:rPr>
          <w:rFonts w:hint="eastAsia" w:ascii="宋体" w:hAnsi="宋体" w:eastAsia="宋体" w:cs="宋体"/>
          <w:sz w:val="24"/>
          <w:szCs w:val="24"/>
        </w:rPr>
      </w:pPr>
      <w:r>
        <w:rPr>
          <w:rFonts w:hint="eastAsia" w:ascii="宋体" w:hAnsi="宋体" w:eastAsia="宋体" w:cs="宋体"/>
          <w:b/>
          <w:color w:val="000000"/>
          <w:kern w:val="0"/>
          <w:sz w:val="32"/>
          <w:lang w:val="en-US" w:eastAsia="zh-CN"/>
        </w:rPr>
        <w:t>二、商务参数</w:t>
      </w:r>
      <w:r>
        <w:rPr>
          <w:rFonts w:hint="eastAsia" w:ascii="宋体" w:hAnsi="宋体" w:eastAsia="宋体" w:cs="宋体"/>
          <w:b/>
          <w:color w:val="000000"/>
          <w:kern w:val="0"/>
          <w:sz w:val="32"/>
          <w:lang w:val="en-US" w:eastAsia="zh-CN"/>
        </w:rPr>
        <w:cr/>
      </w:r>
      <w:r>
        <w:rPr>
          <w:rFonts w:hint="eastAsia" w:ascii="宋体" w:hAnsi="宋体" w:eastAsia="宋体" w:cs="宋体"/>
          <w:color w:val="auto"/>
          <w:sz w:val="24"/>
          <w:szCs w:val="24"/>
        </w:rPr>
        <w:t>*1、运输、装卸、培训、安装调试：由中标人负责承担，最终通过使用科室、设备科及相关部门确认验收交付使用。</w:t>
      </w:r>
      <w:r>
        <w:rPr>
          <w:rFonts w:hint="eastAsia" w:ascii="宋体" w:hAnsi="宋体" w:eastAsia="宋体" w:cs="宋体"/>
          <w:color w:val="auto"/>
          <w:sz w:val="24"/>
          <w:szCs w:val="24"/>
        </w:rPr>
        <w:cr/>
      </w:r>
      <w:r>
        <w:rPr>
          <w:rFonts w:hint="eastAsia" w:ascii="宋体" w:hAnsi="宋体" w:eastAsia="宋体" w:cs="宋体"/>
          <w:sz w:val="24"/>
          <w:szCs w:val="24"/>
        </w:rPr>
        <w:t>*2、</w:t>
      </w:r>
      <w:r>
        <w:rPr>
          <w:rFonts w:hint="eastAsia" w:ascii="宋体" w:hAnsi="宋体" w:eastAsia="宋体" w:cs="宋体"/>
          <w:color w:val="auto"/>
          <w:sz w:val="24"/>
          <w:szCs w:val="24"/>
        </w:rPr>
        <w:t>交货时间：</w:t>
      </w:r>
      <w:r>
        <w:rPr>
          <w:rFonts w:hint="eastAsia" w:ascii="宋体" w:hAnsi="宋体" w:eastAsia="宋体" w:cs="宋体"/>
          <w:sz w:val="24"/>
          <w:szCs w:val="24"/>
        </w:rPr>
        <w:t>按</w:t>
      </w:r>
      <w:r>
        <w:rPr>
          <w:rFonts w:hint="eastAsia" w:ascii="宋体" w:hAnsi="宋体" w:eastAsia="宋体" w:cs="宋体"/>
          <w:sz w:val="24"/>
          <w:szCs w:val="24"/>
          <w:lang w:val="en-US" w:eastAsia="zh-CN"/>
        </w:rPr>
        <w:t>中标公示无异议后15天内</w:t>
      </w:r>
      <w:r>
        <w:rPr>
          <w:rFonts w:hint="eastAsia" w:ascii="宋体" w:hAnsi="宋体" w:eastAsia="宋体" w:cs="宋体"/>
          <w:sz w:val="24"/>
          <w:szCs w:val="24"/>
        </w:rPr>
        <w:t>送货上门，逾期</w:t>
      </w:r>
      <w:r>
        <w:rPr>
          <w:rFonts w:hint="eastAsia" w:ascii="宋体" w:hAnsi="宋体" w:eastAsia="宋体" w:cs="宋体"/>
          <w:sz w:val="24"/>
          <w:szCs w:val="24"/>
          <w:lang w:val="en-US" w:eastAsia="zh-CN"/>
        </w:rPr>
        <w:t>一个月</w:t>
      </w:r>
      <w:r>
        <w:rPr>
          <w:rFonts w:hint="eastAsia" w:ascii="宋体" w:hAnsi="宋体" w:eastAsia="宋体" w:cs="宋体"/>
          <w:sz w:val="24"/>
          <w:szCs w:val="24"/>
        </w:rPr>
        <w:t>按合同赔付。</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付款方式：设备验收合格后，供应商将发票交到娄底市中心医院后按程序支付货款90%（按医院财务制度一般情况下4个月内支付、特殊情况下最多不超过6个月），甲方在设备验收合格一年后支付10%余款给乙方。</w:t>
      </w:r>
      <w:r>
        <w:rPr>
          <w:rFonts w:hint="eastAsia" w:ascii="宋体" w:hAnsi="宋体" w:eastAsia="宋体" w:cs="宋体"/>
          <w:color w:val="auto"/>
          <w:sz w:val="24"/>
          <w:szCs w:val="24"/>
        </w:rPr>
        <w:cr/>
      </w:r>
      <w:r>
        <w:rPr>
          <w:rFonts w:hint="eastAsia" w:ascii="宋体" w:hAnsi="宋体" w:eastAsia="宋体" w:cs="宋体"/>
          <w:color w:val="auto"/>
          <w:sz w:val="24"/>
          <w:szCs w:val="24"/>
        </w:rPr>
        <w:t>*4、交货地点：娄底市中心医院。</w:t>
      </w:r>
      <w:r>
        <w:rPr>
          <w:rFonts w:hint="eastAsia" w:ascii="宋体" w:hAnsi="宋体" w:eastAsia="宋体" w:cs="宋体"/>
          <w:color w:val="auto"/>
          <w:sz w:val="24"/>
          <w:szCs w:val="24"/>
        </w:rPr>
        <w:cr/>
      </w:r>
      <w:r>
        <w:rPr>
          <w:rFonts w:hint="eastAsia" w:ascii="宋体" w:hAnsi="宋体" w:eastAsia="宋体" w:cs="宋体"/>
          <w:color w:val="auto"/>
          <w:sz w:val="24"/>
          <w:szCs w:val="24"/>
        </w:rPr>
        <w:t>*5、质保与售后：出具原厂售后质保承诺书，</w:t>
      </w:r>
      <w:r>
        <w:rPr>
          <w:rFonts w:hint="eastAsia" w:ascii="宋体" w:hAnsi="宋体" w:eastAsia="宋体" w:cs="宋体"/>
          <w:color w:val="auto"/>
          <w:sz w:val="24"/>
          <w:szCs w:val="24"/>
          <w:lang w:val="en-US" w:eastAsia="zh-CN"/>
        </w:rPr>
        <w:t>质保一</w:t>
      </w:r>
      <w:r>
        <w:rPr>
          <w:rFonts w:hint="eastAsia" w:ascii="宋体" w:hAnsi="宋体" w:eastAsia="宋体" w:cs="宋体"/>
          <w:sz w:val="24"/>
          <w:szCs w:val="24"/>
        </w:rPr>
        <w:t>年</w:t>
      </w:r>
      <w:r>
        <w:rPr>
          <w:rFonts w:hint="eastAsia" w:ascii="宋体" w:hAnsi="宋体" w:eastAsia="宋体" w:cs="宋体"/>
          <w:color w:val="auto"/>
          <w:sz w:val="24"/>
          <w:szCs w:val="24"/>
        </w:rPr>
        <w:t>，质保期内每年巡检两次。</w:t>
      </w: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jc w:val="both"/>
        <w:textAlignment w:val="auto"/>
        <w:rPr>
          <w:rFonts w:hint="eastAsia" w:ascii="宋体" w:hAnsi="宋体" w:eastAsia="宋体" w:cs="宋体"/>
          <w:bCs/>
          <w:color w:val="000000"/>
          <w:sz w:val="24"/>
          <w:szCs w:val="24"/>
          <w:lang w:val="en-US" w:eastAsia="zh-CN"/>
        </w:rPr>
      </w:pPr>
    </w:p>
    <w:p>
      <w:pPr>
        <w:pStyle w:val="2"/>
        <w:keepNext w:val="0"/>
        <w:keepLines w:val="0"/>
        <w:widowControl/>
        <w:spacing w:before="0" w:after="0" w:afterAutospacing="0" w:line="240" w:lineRule="auto"/>
        <w:jc w:val="both"/>
      </w:pPr>
      <w:bookmarkStart w:id="0" w:name="_GoBack"/>
      <w:bookmarkEnd w:id="0"/>
    </w:p>
    <w:sectPr>
      <w:pgSz w:w="11905" w:h="16837"/>
      <w:pgMar w:top="1440" w:right="1800" w:bottom="1440" w:left="1800" w:header="850" w:footer="99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w:panose1 w:val="05000000000000000000"/>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QyMjQ3NzEyNDNkNjliYTRmNGI3YjRjNjU2OGIyY2MifQ=="/>
  </w:docVars>
  <w:rsids>
    <w:rsidRoot w:val="00000000"/>
    <w:rsid w:val="14F315E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heme="minorHAnsi" w:hAnsiTheme="minorHAnsi" w:eastAsiaTheme="minorEastAsia" w:cstheme="minorBidi"/>
      <w:kern w:val="2"/>
      <w:sz w:val="21"/>
    </w:rPr>
  </w:style>
  <w:style w:type="paragraph" w:styleId="2">
    <w:name w:val="heading 2"/>
    <w:basedOn w:val="1"/>
    <w:next w:val="1"/>
    <w:uiPriority w:val="0"/>
    <w:pPr>
      <w:spacing w:before="0" w:after="0" w:afterAutospacing="1"/>
      <w:jc w:val="left"/>
    </w:pPr>
    <w:rPr>
      <w:rFonts w:hint="eastAsia" w:ascii="宋体" w:hAnsi="宋体" w:eastAsia="宋体" w:cs="宋体"/>
      <w:b/>
      <w:kern w:val="0"/>
      <w:sz w:val="36"/>
    </w:rPr>
  </w:style>
  <w:style w:type="character" w:default="1" w:styleId="6">
    <w:name w:val="Default Paragraph Font"/>
    <w:qFormat/>
    <w:uiPriority w:val="0"/>
  </w:style>
  <w:style w:type="table" w:default="1" w:styleId="4">
    <w:name w:val="Normal Table"/>
    <w:qFormat/>
    <w:uiPriority w:val="0"/>
    <w:tblPr>
      <w:tblCellMar>
        <w:top w:w="0" w:type="dxa"/>
        <w:left w:w="108" w:type="dxa"/>
        <w:bottom w:w="0" w:type="dxa"/>
        <w:right w:w="108" w:type="dxa"/>
      </w:tblCellMar>
    </w:tblPr>
  </w:style>
  <w:style w:type="paragraph" w:styleId="3">
    <w:name w:val="Normal (Web)"/>
    <w:basedOn w:val="1"/>
    <w:qFormat/>
    <w:uiPriority w:val="0"/>
    <w:pPr>
      <w:spacing w:before="0" w:after="0" w:afterAutospacing="1"/>
      <w:jc w:val="left"/>
    </w:pPr>
    <w:rPr>
      <w:kern w:val="0"/>
      <w:sz w:val="24"/>
    </w:rPr>
  </w:style>
  <w:style w:type="table" w:styleId="5">
    <w:name w:val="Table Grid"/>
    <w:qFormat/>
    <w:uiPriority w:val="0"/>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1731</Words>
  <Characters>2109</Characters>
  <TotalTime>1</TotalTime>
  <ScaleCrop>false</ScaleCrop>
  <LinksUpToDate>false</LinksUpToDate>
  <CharactersWithSpaces>2232</CharactersWithSpaces>
  <Application>WPS Office_11.1.0.12980_F1E327BC-269C-435d-A152-05C5408002CA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1970-01-01T00:00:00Z</dcterms:created>
  <dc:creator>DingTalk</dc:creator>
  <dc:description>DingTalk Document</dc:description>
  <cp:lastModifiedBy>蓝色贝雷</cp:lastModifiedBy>
  <dcterms:modified xsi:type="dcterms:W3CDTF">2022-12-20T08:51:42Z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365E99B786C646DCB8487D055730E711</vt:lpwstr>
  </property>
</Properties>
</file>