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6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color w:val="auto"/>
          <w:sz w:val="36"/>
          <w:highlight w:val="none"/>
        </w:rPr>
        <w:t>便携式彩色多普勒超声诊断系统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6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6"/>
          <w:highlight w:val="none"/>
        </w:rPr>
        <w:t>技术</w:t>
      </w:r>
      <w:r>
        <w:rPr>
          <w:rFonts w:hint="eastAsia" w:ascii="宋体" w:hAnsi="宋体" w:cs="宋体"/>
          <w:b/>
          <w:color w:val="auto"/>
          <w:sz w:val="36"/>
          <w:highlight w:val="none"/>
          <w:lang w:val="en-US" w:eastAsia="zh-CN"/>
        </w:rPr>
        <w:t>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2"/>
          <w:szCs w:val="22"/>
          <w:highlight w:val="none"/>
          <w:lang w:val="zh-CN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2"/>
          <w:szCs w:val="22"/>
          <w:highlight w:val="none"/>
          <w:lang w:val="zh-CN" w:eastAsia="zh-CN"/>
        </w:rPr>
      </w:pPr>
      <w:r>
        <w:rPr>
          <w:rFonts w:hint="default" w:ascii="Times New Roman" w:hAnsi="Times New Roman" w:eastAsia="宋体" w:cs="Times New Roman"/>
          <w:b/>
          <w:bCs/>
          <w:sz w:val="22"/>
          <w:szCs w:val="22"/>
          <w:highlight w:val="none"/>
          <w:lang w:eastAsia="zh-CN"/>
        </w:rPr>
        <w:t>设备名称：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highlight w:val="none"/>
          <w:lang w:val="en-US" w:eastAsia="zh-CN"/>
        </w:rPr>
        <w:t>便携式彩色多普勒超声诊断系统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2"/>
          <w:szCs w:val="22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2"/>
          <w:szCs w:val="22"/>
          <w:highlight w:val="none"/>
          <w:lang w:eastAsia="zh-CN"/>
        </w:rPr>
        <w:t>设备数量：</w:t>
      </w:r>
      <w:r>
        <w:rPr>
          <w:rFonts w:hint="eastAsia" w:ascii="Times New Roman" w:hAnsi="Times New Roman" w:eastAsia="宋体" w:cs="Times New Roman"/>
          <w:b/>
          <w:bCs/>
          <w:sz w:val="22"/>
          <w:szCs w:val="22"/>
          <w:highlight w:val="none"/>
          <w:lang w:val="en-US" w:eastAsia="zh-CN"/>
        </w:rPr>
        <w:t>1套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2"/>
          <w:szCs w:val="22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2"/>
          <w:szCs w:val="22"/>
          <w:highlight w:val="none"/>
          <w:lang w:eastAsia="zh-CN"/>
        </w:rPr>
        <w:t>产品用途说明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腹部、妇科、产科、心脏、小器官与浅表组织、血管、颅脑, 泌尿、介入性超声、儿科、急诊、麻醉、等全身应用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2"/>
          <w:szCs w:val="22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22"/>
          <w:szCs w:val="22"/>
          <w:highlight w:val="none"/>
          <w:lang w:val="en-US" w:eastAsia="zh-CN"/>
        </w:rPr>
        <w:t>技术参数</w:t>
      </w:r>
    </w:p>
    <w:p>
      <w:pPr>
        <w:pStyle w:val="1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  <w:t>系统技术规格及概述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≥15寸电容屏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机器内置3个可激活探头接口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≥4个USB 3.0接口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二维灰阶模式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空间复合成像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彩色多普勒成像（包括彩色、能量、方向能量多普勒模式）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频谱多普勒成像：脉冲多普勒、高脉冲重复频率、连续波多普勒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独立角度偏转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扩展成像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实时双幅对比成像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一键自动优化（包括应用于二维、彩色及频谱模式，彩色多普勒自动识别，包括ROI框位置、角度自动改变）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全屏放大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局部放大（支持前端、后端放大）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回波增强技术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多普勒自动识别功能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支持锁屏功能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自动唤醒功能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常规测量软件包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标配腹部、心脏、血管、小器官，神经测量软件包，可选配产科、妇科、泌尿、急诊测量软件包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支持手动触摸屏上注释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支持手动触摸屏上包络测量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支持手势操作（图像调整、测量和注释、图像浏览）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</w:rPr>
        <w:t>▲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穿刺针增强技术，可跟随进针角度随时改变声束偏转角度，支持双屏实时对比显示增强前后效果，支持线阵和凸阵探头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≥142种体位图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内置超声教学软件，解剖图谱，标准的超声图像，扫查位置参考图，以及扫查技巧图文解析，覆盖神经、腹部、甲状腺、乳腺、睾丸和妇产等应用，为用户提供在线指导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智能追踪探头信息，探头内置记忆芯片，可自动记录设备序列号等信息，自动写入病例，便于设备管理与追溯</w:t>
      </w:r>
    </w:p>
    <w:p>
      <w:pPr>
        <w:pStyle w:val="1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  <w:t>测量/分析和报告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常规测量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距离测量、椭圆及描迹测量面积周长、体积测量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全科测量包，自动生成报告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急诊、神经、肌骨、腹部、产科、妇科、小器官、泌尿、血管</w:t>
      </w:r>
    </w:p>
    <w:p>
      <w:pPr>
        <w:pStyle w:val="1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  <w:t>检查存储和管理（内置超声工作站）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检查存储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≥120GB SSD硬盘、内置超声工作站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多种导出图像格式：动态图像、静态图像以PC格式直接导出，无需特殊软件即能在普通PC 机上直接观看图像。导出、备份图像数据资料同时，可进行实时检查，不影响检查操作</w:t>
      </w:r>
    </w:p>
    <w:p>
      <w:pPr>
        <w:pStyle w:val="1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  <w:t>系统技术参数及要求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机器内置可激活探头接口3个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≥4个USB 3.0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二维灰阶模式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扫描线：每帧线密度≥512超声线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 xml:space="preserve">电子凸阵：超声频率范围 </w:t>
      </w:r>
      <w:r>
        <w:rPr>
          <w:rFonts w:hint="eastAsia" w:cs="Times New Roman"/>
          <w:sz w:val="21"/>
          <w:szCs w:val="21"/>
          <w:highlight w:val="none"/>
          <w:lang w:val="en-US" w:eastAsia="zh-CN"/>
        </w:rPr>
        <w:t>2.0-5.0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 xml:space="preserve"> MHz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电子线阵：超声频率范围</w:t>
      </w:r>
      <w:r>
        <w:rPr>
          <w:rFonts w:hint="eastAsia" w:cs="Times New Roman"/>
          <w:sz w:val="21"/>
          <w:szCs w:val="21"/>
          <w:highlight w:val="none"/>
          <w:lang w:val="en-US" w:eastAsia="zh-CN"/>
        </w:rPr>
        <w:t xml:space="preserve"> 3.0-12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MHz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预设条件：针对不同的检查脏器，预置最佳图像检查条件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 xml:space="preserve">最大显示深度:≥39cm 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最大帧率: ≥999 帧/秒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TGC: ≥6段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二维灰阶：≥256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动态范围: ≥230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增益调节: B/M/D分别独立可调，≥100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伪彩图谱: ≥8种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彩色多普勒成像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包括速度、速度方差、能量、方向能量显示等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显示方式：B/C、B/C/M、B/POWER、B/C/PW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最大帧率: ≥364 帧/秒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支持B/C 同宽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频谱多普勒模式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包括脉冲多普勒、高脉冲重复频率、连续多普勒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显示方式：B, PW，B/PW, B/C/PW, B/CW, B/C/CW等等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显示控制：反转、零移位、B刷新、D扩展、B/D扩展等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最大速度: ≥8.6m/s（连续多普勒速度: ≥35m/s）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最小速度: ≤0.5mm /s（非噪声信号）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 xml:space="preserve">取样范围: 0.5-20mm 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快速角度校正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标配探头：凸阵探头，线阵探头</w:t>
      </w:r>
      <w:r>
        <w:rPr>
          <w:rFonts w:hint="eastAsia" w:cs="Times New Roman"/>
          <w:sz w:val="21"/>
          <w:szCs w:val="21"/>
          <w:highlight w:val="none"/>
          <w:lang w:val="en-US" w:eastAsia="zh-CN"/>
        </w:rPr>
        <w:t>各1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把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所有探头均为宽频变频探头,二维、谐波、彩色及频谱多普勒模式分别独立变频，≥3段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振元：最大有效振元数≥192振元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穿刺引导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凸阵、线阵、相控阵具备多角度穿刺引导功能</w:t>
      </w:r>
    </w:p>
    <w:p>
      <w:pPr>
        <w:pStyle w:val="1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  <w:t>外设和附件</w:t>
      </w:r>
    </w:p>
    <w:p>
      <w:pPr>
        <w:pStyle w:val="19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台车（包括：耦合剂杯套组、储物篮、打印机架、AC电源及电源线、辅助输出电源线、纸巾架）</w:t>
      </w:r>
    </w:p>
    <w:p>
      <w:pPr>
        <w:pStyle w:val="1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</w:pPr>
      <w:r>
        <w:rPr>
          <w:rFonts w:hint="eastAsia" w:cs="Times New Roman"/>
          <w:sz w:val="21"/>
          <w:szCs w:val="21"/>
          <w:highlight w:val="none"/>
          <w:lang w:val="en-US" w:eastAsia="zh-CN"/>
        </w:rPr>
        <w:t>*6与我院PACS系统对接，有中标方提供接口费。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2"/>
          <w:szCs w:val="22"/>
          <w:highlight w:val="none"/>
          <w:lang w:val="en-US" w:eastAsia="zh-CN"/>
        </w:rPr>
        <w:t>配置清单</w:t>
      </w:r>
    </w:p>
    <w:tbl>
      <w:tblPr>
        <w:tblStyle w:val="8"/>
        <w:tblW w:w="905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2130"/>
        <w:gridCol w:w="2814"/>
        <w:gridCol w:w="2815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2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28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28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2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便携式超声主机</w:t>
            </w:r>
          </w:p>
        </w:tc>
        <w:tc>
          <w:tcPr>
            <w:tcW w:w="28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1台</w:t>
            </w:r>
          </w:p>
        </w:tc>
        <w:tc>
          <w:tcPr>
            <w:tcW w:w="28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15寸无缝纯平电容屏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2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腹部探头</w:t>
            </w:r>
          </w:p>
        </w:tc>
        <w:tc>
          <w:tcPr>
            <w:tcW w:w="28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1个</w:t>
            </w:r>
          </w:p>
        </w:tc>
        <w:tc>
          <w:tcPr>
            <w:tcW w:w="28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超声频率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2.0-5.0MHz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2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浅表探头</w:t>
            </w:r>
          </w:p>
        </w:tc>
        <w:tc>
          <w:tcPr>
            <w:tcW w:w="28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1个</w:t>
            </w:r>
          </w:p>
        </w:tc>
        <w:tc>
          <w:tcPr>
            <w:tcW w:w="2815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numPr>
                <w:ilvl w:val="1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超声频率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3.0-12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MHz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2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多功能台车</w:t>
            </w:r>
          </w:p>
        </w:tc>
        <w:tc>
          <w:tcPr>
            <w:tcW w:w="28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1辆</w:t>
            </w:r>
          </w:p>
        </w:tc>
        <w:tc>
          <w:tcPr>
            <w:tcW w:w="28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包括耦合剂杯套组，储物篮，纸巾架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、打印机机架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2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全科应用软件测量包</w:t>
            </w:r>
          </w:p>
        </w:tc>
        <w:tc>
          <w:tcPr>
            <w:tcW w:w="28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1套</w:t>
            </w:r>
          </w:p>
        </w:tc>
        <w:tc>
          <w:tcPr>
            <w:tcW w:w="28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包含腹部，心脏，血管，小器官，神经应用测量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、穿刺增强应用软件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Style w:val="21"/>
          <w:rFonts w:hint="eastAsia" w:ascii="宋体" w:hAnsi="宋体"/>
          <w:b/>
          <w:color w:val="auto"/>
          <w:sz w:val="36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21"/>
          <w:rFonts w:hint="eastAsia" w:ascii="宋体" w:hAnsi="宋体"/>
          <w:b/>
          <w:color w:val="auto"/>
          <w:sz w:val="36"/>
          <w:highlight w:val="none"/>
          <w:lang w:val="en-US" w:eastAsia="zh-CN"/>
        </w:rPr>
      </w:pPr>
    </w:p>
    <w:p>
      <w:pPr>
        <w:pStyle w:val="19"/>
        <w:widowControl w:val="0"/>
        <w:numPr>
          <w:ilvl w:val="0"/>
          <w:numId w:val="0"/>
        </w:numPr>
        <w:spacing w:line="3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二、商务参数</w:t>
      </w:r>
      <w:r>
        <w:rPr>
          <w:rStyle w:val="21"/>
          <w:rFonts w:hint="eastAsia" w:ascii="宋体" w:hAnsi="宋体"/>
          <w:b/>
          <w:color w:val="auto"/>
          <w:sz w:val="36"/>
          <w:highlight w:val="none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*1、运输、装卸、培训、安装调试：由中标人负责承担，最终通过使用科室、设备科及相关部门确认验收交付使用。</w:t>
      </w:r>
    </w:p>
    <w:p>
      <w:pPr>
        <w:pStyle w:val="19"/>
        <w:widowControl w:val="0"/>
        <w:numPr>
          <w:ilvl w:val="0"/>
          <w:numId w:val="0"/>
        </w:numPr>
        <w:spacing w:line="3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*2、交货时间：按中标公示无异议后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天内送货上门，逾期一个月按合同赔付。</w:t>
      </w:r>
    </w:p>
    <w:p>
      <w:pPr>
        <w:pStyle w:val="19"/>
        <w:widowControl w:val="0"/>
        <w:numPr>
          <w:ilvl w:val="0"/>
          <w:numId w:val="0"/>
        </w:numPr>
        <w:spacing w:line="3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*3、付款方式：设备验收合格后，供应商将发票交到娄底市中心医院后按程序支付货款90%（按医院财务制度一般情况下4个月内支付、特殊情况下最多不超过6个月），甲方在设备验收合格一年后支付10%余款给乙方。</w:t>
      </w:r>
    </w:p>
    <w:p>
      <w:pPr>
        <w:pStyle w:val="19"/>
        <w:widowControl w:val="0"/>
        <w:numPr>
          <w:ilvl w:val="0"/>
          <w:numId w:val="0"/>
        </w:numPr>
        <w:spacing w:line="3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*4、交货地点：娄底市中心医院。</w:t>
      </w:r>
    </w:p>
    <w:p>
      <w:pPr>
        <w:pStyle w:val="19"/>
        <w:widowControl w:val="0"/>
        <w:numPr>
          <w:ilvl w:val="0"/>
          <w:numId w:val="0"/>
        </w:numPr>
        <w:spacing w:line="3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*5、质保与售后：整机保修3年，终身维修。出具原厂售后质保承诺书，质保期内每年巡检两次。每年保质期内故障率不得超过14天，如使用率达不到要求，每超过1天质保期相应延长10天。质保期内因设备本身缺陷造成各种故障由卖方免费技术服务和维修。在省内有备件库和售后维修点，24小时响应，响应后4小时上门服务，零配件在该设备停产后仍需保证10年的供应。故障最长修复时间在7个工作日之内，7个工作日内无法修复的，卖方应赔偿买方由停机造成的损失。</w:t>
      </w:r>
    </w:p>
    <w:p>
      <w:pPr>
        <w:pStyle w:val="19"/>
        <w:widowControl w:val="0"/>
        <w:numPr>
          <w:ilvl w:val="0"/>
          <w:numId w:val="0"/>
        </w:numPr>
        <w:spacing w:line="3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*6、合同执行期间，采购人发现投标人投标文件的响应及正偏离参数实际为负偏离的，采购人有权终止合同，同时，中标人赔偿采购人合同总价的30%。如果采购人的损失大于该赔偿金，采购人保留继续要求中标人赔偿的权利。</w:t>
      </w:r>
    </w:p>
    <w:bookmarkEnd w:id="0"/>
    <w:sectPr>
      <w:pgSz w:w="11906" w:h="16838"/>
      <w:pgMar w:top="1440" w:right="1286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C41E3B"/>
    <w:multiLevelType w:val="singleLevel"/>
    <w:tmpl w:val="BBC41E3B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C9240B42"/>
    <w:multiLevelType w:val="multilevel"/>
    <w:tmpl w:val="C9240B4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1F011B4C"/>
    <w:multiLevelType w:val="multilevel"/>
    <w:tmpl w:val="1F011B4C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yMjQ3NzEyNDNkNjliYTRmNGI3YjRjNjU2OGIyY2MifQ=="/>
  </w:docVars>
  <w:rsids>
    <w:rsidRoot w:val="008E2143"/>
    <w:rsid w:val="000015D4"/>
    <w:rsid w:val="00001738"/>
    <w:rsid w:val="000021F6"/>
    <w:rsid w:val="00020304"/>
    <w:rsid w:val="000351E7"/>
    <w:rsid w:val="00066D49"/>
    <w:rsid w:val="00082F52"/>
    <w:rsid w:val="000A46C2"/>
    <w:rsid w:val="000A4FF1"/>
    <w:rsid w:val="000C5F5E"/>
    <w:rsid w:val="001137C4"/>
    <w:rsid w:val="001165C0"/>
    <w:rsid w:val="0012581A"/>
    <w:rsid w:val="00126FCD"/>
    <w:rsid w:val="001500C5"/>
    <w:rsid w:val="00160960"/>
    <w:rsid w:val="00161FA4"/>
    <w:rsid w:val="00173937"/>
    <w:rsid w:val="001857EA"/>
    <w:rsid w:val="00186994"/>
    <w:rsid w:val="00197450"/>
    <w:rsid w:val="001B3DC5"/>
    <w:rsid w:val="001E0D7A"/>
    <w:rsid w:val="001E20D8"/>
    <w:rsid w:val="001F541E"/>
    <w:rsid w:val="00200AA1"/>
    <w:rsid w:val="00244F14"/>
    <w:rsid w:val="002519C9"/>
    <w:rsid w:val="00256EC7"/>
    <w:rsid w:val="00276DF4"/>
    <w:rsid w:val="00284309"/>
    <w:rsid w:val="00286F18"/>
    <w:rsid w:val="002A07D0"/>
    <w:rsid w:val="002A68C5"/>
    <w:rsid w:val="002B111F"/>
    <w:rsid w:val="002B4E7C"/>
    <w:rsid w:val="002C46EA"/>
    <w:rsid w:val="002D2B79"/>
    <w:rsid w:val="002F1609"/>
    <w:rsid w:val="00305B1F"/>
    <w:rsid w:val="003068B6"/>
    <w:rsid w:val="003227CD"/>
    <w:rsid w:val="00323446"/>
    <w:rsid w:val="00335081"/>
    <w:rsid w:val="00336167"/>
    <w:rsid w:val="003563EB"/>
    <w:rsid w:val="00381436"/>
    <w:rsid w:val="00384A05"/>
    <w:rsid w:val="00385E75"/>
    <w:rsid w:val="00385EA4"/>
    <w:rsid w:val="00394096"/>
    <w:rsid w:val="003A0218"/>
    <w:rsid w:val="003A7386"/>
    <w:rsid w:val="003D13A4"/>
    <w:rsid w:val="0040096A"/>
    <w:rsid w:val="00414E26"/>
    <w:rsid w:val="00450AD5"/>
    <w:rsid w:val="004511FC"/>
    <w:rsid w:val="00473EDC"/>
    <w:rsid w:val="00491DCE"/>
    <w:rsid w:val="00495E81"/>
    <w:rsid w:val="004B0159"/>
    <w:rsid w:val="004D1E20"/>
    <w:rsid w:val="004E3BE6"/>
    <w:rsid w:val="0050350B"/>
    <w:rsid w:val="0050613A"/>
    <w:rsid w:val="00506926"/>
    <w:rsid w:val="005267CF"/>
    <w:rsid w:val="00534C9B"/>
    <w:rsid w:val="00551FF7"/>
    <w:rsid w:val="00552614"/>
    <w:rsid w:val="005615AF"/>
    <w:rsid w:val="00573E40"/>
    <w:rsid w:val="00590A6F"/>
    <w:rsid w:val="00595013"/>
    <w:rsid w:val="005953B6"/>
    <w:rsid w:val="005A025E"/>
    <w:rsid w:val="005A359C"/>
    <w:rsid w:val="005C69BA"/>
    <w:rsid w:val="005D7D31"/>
    <w:rsid w:val="005F76E3"/>
    <w:rsid w:val="00600BC8"/>
    <w:rsid w:val="00624C05"/>
    <w:rsid w:val="0063466E"/>
    <w:rsid w:val="0064310E"/>
    <w:rsid w:val="00643996"/>
    <w:rsid w:val="00685C0A"/>
    <w:rsid w:val="00686F36"/>
    <w:rsid w:val="0069271C"/>
    <w:rsid w:val="006C0356"/>
    <w:rsid w:val="006C0AC9"/>
    <w:rsid w:val="006C533F"/>
    <w:rsid w:val="006E3F6D"/>
    <w:rsid w:val="00757CC4"/>
    <w:rsid w:val="007C0995"/>
    <w:rsid w:val="007C5E3C"/>
    <w:rsid w:val="007C5F87"/>
    <w:rsid w:val="008048BA"/>
    <w:rsid w:val="0082189E"/>
    <w:rsid w:val="00826434"/>
    <w:rsid w:val="008430A1"/>
    <w:rsid w:val="00846E4E"/>
    <w:rsid w:val="0086062D"/>
    <w:rsid w:val="00865CFE"/>
    <w:rsid w:val="00882323"/>
    <w:rsid w:val="008A10E3"/>
    <w:rsid w:val="008E2143"/>
    <w:rsid w:val="008E4A13"/>
    <w:rsid w:val="00900864"/>
    <w:rsid w:val="009479F2"/>
    <w:rsid w:val="009833D7"/>
    <w:rsid w:val="00984C3E"/>
    <w:rsid w:val="00997951"/>
    <w:rsid w:val="009A117F"/>
    <w:rsid w:val="009A3F96"/>
    <w:rsid w:val="009A6148"/>
    <w:rsid w:val="00A03426"/>
    <w:rsid w:val="00A17C8D"/>
    <w:rsid w:val="00A20B78"/>
    <w:rsid w:val="00A26473"/>
    <w:rsid w:val="00A3774F"/>
    <w:rsid w:val="00A47E89"/>
    <w:rsid w:val="00A53182"/>
    <w:rsid w:val="00A578E8"/>
    <w:rsid w:val="00A75A0C"/>
    <w:rsid w:val="00AC1A57"/>
    <w:rsid w:val="00AE5ABB"/>
    <w:rsid w:val="00AF2601"/>
    <w:rsid w:val="00AF662A"/>
    <w:rsid w:val="00B0536F"/>
    <w:rsid w:val="00B14E98"/>
    <w:rsid w:val="00B33273"/>
    <w:rsid w:val="00B44C8F"/>
    <w:rsid w:val="00B73E94"/>
    <w:rsid w:val="00B84A45"/>
    <w:rsid w:val="00B87081"/>
    <w:rsid w:val="00B8763A"/>
    <w:rsid w:val="00BB59D3"/>
    <w:rsid w:val="00BD53A0"/>
    <w:rsid w:val="00C11A1A"/>
    <w:rsid w:val="00C63288"/>
    <w:rsid w:val="00C72398"/>
    <w:rsid w:val="00C74499"/>
    <w:rsid w:val="00C7475F"/>
    <w:rsid w:val="00C912AD"/>
    <w:rsid w:val="00CA7D0A"/>
    <w:rsid w:val="00CC490C"/>
    <w:rsid w:val="00CC53CD"/>
    <w:rsid w:val="00CD10F6"/>
    <w:rsid w:val="00CE339C"/>
    <w:rsid w:val="00CF1C06"/>
    <w:rsid w:val="00D1269A"/>
    <w:rsid w:val="00D21E95"/>
    <w:rsid w:val="00D525FB"/>
    <w:rsid w:val="00D5614D"/>
    <w:rsid w:val="00D562B3"/>
    <w:rsid w:val="00D575A3"/>
    <w:rsid w:val="00D62FA9"/>
    <w:rsid w:val="00D75606"/>
    <w:rsid w:val="00D97779"/>
    <w:rsid w:val="00DC3838"/>
    <w:rsid w:val="00DF302D"/>
    <w:rsid w:val="00DF41F8"/>
    <w:rsid w:val="00E1285A"/>
    <w:rsid w:val="00E23F66"/>
    <w:rsid w:val="00E320AC"/>
    <w:rsid w:val="00E42A22"/>
    <w:rsid w:val="00E56452"/>
    <w:rsid w:val="00E83236"/>
    <w:rsid w:val="00E83917"/>
    <w:rsid w:val="00E85373"/>
    <w:rsid w:val="00E92AE4"/>
    <w:rsid w:val="00EB222F"/>
    <w:rsid w:val="00EE06BD"/>
    <w:rsid w:val="00EE3E14"/>
    <w:rsid w:val="00EF1C63"/>
    <w:rsid w:val="00F204F4"/>
    <w:rsid w:val="00F23E1F"/>
    <w:rsid w:val="00F334A1"/>
    <w:rsid w:val="00F471AD"/>
    <w:rsid w:val="00F62CA0"/>
    <w:rsid w:val="00F67AC5"/>
    <w:rsid w:val="00F84109"/>
    <w:rsid w:val="00F8412B"/>
    <w:rsid w:val="00F95649"/>
    <w:rsid w:val="00F95D56"/>
    <w:rsid w:val="00FE3E8F"/>
    <w:rsid w:val="00FF5BFF"/>
    <w:rsid w:val="05783352"/>
    <w:rsid w:val="06D83EA5"/>
    <w:rsid w:val="06FA3385"/>
    <w:rsid w:val="0BBE2B45"/>
    <w:rsid w:val="0E106C6A"/>
    <w:rsid w:val="115B34C8"/>
    <w:rsid w:val="11F414D9"/>
    <w:rsid w:val="199B7C47"/>
    <w:rsid w:val="1FDB3ED9"/>
    <w:rsid w:val="296C43A9"/>
    <w:rsid w:val="2A9B3714"/>
    <w:rsid w:val="2BAD7276"/>
    <w:rsid w:val="2CFC3A9F"/>
    <w:rsid w:val="34F434EB"/>
    <w:rsid w:val="3F2A28D0"/>
    <w:rsid w:val="442E5667"/>
    <w:rsid w:val="4445657E"/>
    <w:rsid w:val="48A96EA6"/>
    <w:rsid w:val="52103177"/>
    <w:rsid w:val="564B1EB7"/>
    <w:rsid w:val="5F4F5ED4"/>
    <w:rsid w:val="66854D92"/>
    <w:rsid w:val="6B2461A2"/>
    <w:rsid w:val="71AD6E8F"/>
    <w:rsid w:val="783F7A61"/>
    <w:rsid w:val="7B215F7A"/>
    <w:rsid w:val="7F5E2B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  <w:rPr>
      <w:rFonts w:eastAsia="Arial"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页眉 字符"/>
    <w:basedOn w:val="10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10"/>
    <w:link w:val="5"/>
    <w:uiPriority w:val="0"/>
    <w:rPr>
      <w:kern w:val="2"/>
      <w:sz w:val="18"/>
      <w:szCs w:val="18"/>
    </w:rPr>
  </w:style>
  <w:style w:type="character" w:customStyle="1" w:styleId="15">
    <w:name w:val="批注文字 字符"/>
    <w:basedOn w:val="10"/>
    <w:link w:val="3"/>
    <w:qFormat/>
    <w:uiPriority w:val="0"/>
    <w:rPr>
      <w:kern w:val="2"/>
      <w:sz w:val="21"/>
    </w:rPr>
  </w:style>
  <w:style w:type="character" w:customStyle="1" w:styleId="16">
    <w:name w:val="批注主题 字符"/>
    <w:basedOn w:val="15"/>
    <w:link w:val="7"/>
    <w:qFormat/>
    <w:uiPriority w:val="0"/>
    <w:rPr>
      <w:b/>
      <w:bCs/>
      <w:kern w:val="2"/>
      <w:sz w:val="21"/>
    </w:r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paragraph" w:customStyle="1" w:styleId="1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Table Paragraph"/>
    <w:basedOn w:val="1"/>
    <w:qFormat/>
    <w:uiPriority w:val="0"/>
    <w:pPr>
      <w:suppressAutoHyphens/>
      <w:spacing w:before="78"/>
      <w:ind w:left="107"/>
    </w:pPr>
    <w:rPr>
      <w:rFonts w:ascii="宋体" w:hAnsi="宋体" w:cs="宋体"/>
      <w:kern w:val="1"/>
      <w:szCs w:val="24"/>
      <w:lang w:val="zh-CN" w:bidi="zh-CN"/>
    </w:rPr>
  </w:style>
  <w:style w:type="character" w:customStyle="1" w:styleId="21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4</Pages>
  <Words>1875</Words>
  <Characters>2058</Characters>
  <Lines>20</Lines>
  <Paragraphs>5</Paragraphs>
  <TotalTime>1</TotalTime>
  <ScaleCrop>false</ScaleCrop>
  <LinksUpToDate>false</LinksUpToDate>
  <CharactersWithSpaces>2086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2017-11-27T08:59:00Z</dcterms:created>
  <dc:creator>He LiFang</dc:creator>
  <cp:lastModifiedBy>蓝色贝雷</cp:lastModifiedBy>
  <cp:lastPrinted>2022-10-27T05:16:00Z</cp:lastPrinted>
  <dcterms:modified xsi:type="dcterms:W3CDTF">2022-12-23T14:42:38Z</dcterms:modified>
  <dc:title>招标文件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8BDA46FD33B34227A2B4DA873E33C5CC</vt:lpwstr>
  </property>
</Properties>
</file>