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电子婴儿秤招标参数</w:t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技术参数</w:t>
      </w:r>
    </w:p>
    <w:p>
      <w:pPr>
        <w:numPr>
          <w:ilvl w:val="0"/>
          <w:numId w:val="2"/>
        </w:numPr>
        <w:rPr>
          <w:rFonts w:hint="default" w:ascii="微软雅黑" w:hAnsi="微软雅黑" w:eastAsia="微软雅黑" w:cs="微软雅黑"/>
          <w:i w:val="0"/>
          <w:caps w:val="0"/>
          <w:color w:val="262626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caps w:val="0"/>
          <w:color w:val="262626"/>
          <w:spacing w:val="0"/>
          <w:sz w:val="21"/>
          <w:szCs w:val="21"/>
          <w:shd w:val="clear" w:fill="FFFFFF"/>
          <w:lang w:val="en-US" w:eastAsia="zh-CN"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column">
              <wp:posOffset>3063875</wp:posOffset>
            </wp:positionH>
            <wp:positionV relativeFrom="paragraph">
              <wp:posOffset>92075</wp:posOffset>
            </wp:positionV>
            <wp:extent cx="2127250" cy="1572895"/>
            <wp:effectExtent l="0" t="0" r="6350" b="8255"/>
            <wp:wrapSquare wrapText="bothSides"/>
            <wp:docPr id="1" name="图片 1" descr="6842711d8a3e2d075dc42cbc3f2f3d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842711d8a3e2d075dc42cbc3f2f3d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27250" cy="1572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i w:val="0"/>
          <w:caps w:val="0"/>
          <w:color w:val="262626"/>
          <w:spacing w:val="0"/>
          <w:sz w:val="21"/>
          <w:szCs w:val="21"/>
          <w:shd w:val="clear" w:fill="FFFFFF"/>
        </w:rPr>
        <w:t>工作电压：直流12V</w:t>
      </w:r>
      <w:r>
        <w:rPr>
          <w:rFonts w:hint="eastAsia" w:ascii="微软雅黑" w:hAnsi="微软雅黑" w:eastAsia="微软雅黑" w:cs="微软雅黑"/>
          <w:i w:val="0"/>
          <w:caps w:val="0"/>
          <w:color w:val="262626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262626"/>
          <w:spacing w:val="0"/>
          <w:sz w:val="21"/>
          <w:szCs w:val="21"/>
          <w:shd w:val="clear" w:fill="FFFFFF"/>
          <w:lang w:val="en-US" w:eastAsia="zh-CN"/>
        </w:rPr>
        <w:t>2、最大秤重≥20Kg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微软雅黑" w:hAnsi="微软雅黑" w:eastAsia="微软雅黑" w:cs="微软雅黑"/>
          <w:i w:val="0"/>
          <w:caps w:val="0"/>
          <w:color w:val="262626"/>
          <w:spacing w:val="0"/>
          <w:sz w:val="18"/>
          <w:szCs w:val="18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62626"/>
          <w:spacing w:val="0"/>
          <w:sz w:val="21"/>
          <w:szCs w:val="21"/>
          <w:shd w:val="clear" w:fill="FFFFFF"/>
          <w:lang w:val="en-US" w:eastAsia="zh-CN"/>
        </w:rPr>
        <w:t>测量身长：300-800mm</w:t>
      </w:r>
      <w:r>
        <w:rPr>
          <w:rFonts w:hint="eastAsia" w:ascii="微软雅黑" w:hAnsi="微软雅黑" w:eastAsia="微软雅黑" w:cs="微软雅黑"/>
          <w:i w:val="0"/>
          <w:caps w:val="0"/>
          <w:color w:val="262626"/>
          <w:spacing w:val="0"/>
          <w:sz w:val="21"/>
          <w:szCs w:val="21"/>
          <w:shd w:val="clear" w:fill="FFFFFF"/>
          <w:lang w:val="en-US" w:eastAsia="zh-CN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262626"/>
          <w:spacing w:val="0"/>
          <w:sz w:val="21"/>
          <w:szCs w:val="21"/>
          <w:shd w:val="clear" w:fill="FFFFFF"/>
          <w:lang w:val="en-US" w:eastAsia="zh-CN"/>
        </w:rPr>
        <w:t>4、分度值：0.01kg（主要适用于0-1岁婴儿）</w:t>
      </w:r>
      <w:r>
        <w:rPr>
          <w:rFonts w:hint="eastAsia" w:ascii="微软雅黑" w:hAnsi="微软雅黑" w:eastAsia="微软雅黑" w:cs="微软雅黑"/>
          <w:i w:val="0"/>
          <w:caps w:val="0"/>
          <w:color w:val="262626"/>
          <w:spacing w:val="0"/>
          <w:sz w:val="21"/>
          <w:szCs w:val="21"/>
          <w:shd w:val="clear" w:fill="FFFFFF"/>
          <w:lang w:val="en-US" w:eastAsia="zh-CN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262626"/>
          <w:spacing w:val="0"/>
          <w:sz w:val="18"/>
          <w:szCs w:val="18"/>
          <w:shd w:val="clear" w:fill="FFFFFF"/>
          <w:lang w:val="en-US" w:eastAsia="zh-CN"/>
        </w:rPr>
        <w:br w:type="textWrapping"/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商务参数：</w:t>
      </w:r>
      <w:bookmarkStart w:id="0" w:name="_GoBack"/>
      <w:bookmarkEnd w:id="0"/>
    </w:p>
    <w:p>
      <w:pPr>
        <w:numPr>
          <w:numId w:val="0"/>
        </w:numPr>
        <w:rPr>
          <w:rFonts w:hint="eastAsia" w:ascii="微软雅黑" w:hAnsi="微软雅黑" w:eastAsia="微软雅黑" w:cs="微软雅黑"/>
          <w:i w:val="0"/>
          <w:caps w:val="0"/>
          <w:color w:val="262626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62626"/>
          <w:spacing w:val="0"/>
          <w:sz w:val="21"/>
          <w:szCs w:val="21"/>
          <w:shd w:val="clear" w:fill="FFFFFF"/>
          <w:lang w:val="en-US" w:eastAsia="zh-CN"/>
        </w:rPr>
        <w:t>*1、运输、装卸、培训、安装调试：由中标人负责承担，最终通过使用科室、设备科及相关部门确认验收交付使用。</w:t>
      </w:r>
      <w:r>
        <w:rPr>
          <w:rFonts w:hint="eastAsia" w:ascii="微软雅黑" w:hAnsi="微软雅黑" w:eastAsia="微软雅黑" w:cs="微软雅黑"/>
          <w:i w:val="0"/>
          <w:caps w:val="0"/>
          <w:color w:val="262626"/>
          <w:spacing w:val="0"/>
          <w:sz w:val="21"/>
          <w:szCs w:val="21"/>
          <w:shd w:val="clear" w:fill="FFFFFF"/>
          <w:lang w:val="en-US" w:eastAsia="zh-CN"/>
        </w:rPr>
        <w:cr/>
      </w:r>
      <w:r>
        <w:rPr>
          <w:rFonts w:hint="eastAsia" w:ascii="微软雅黑" w:hAnsi="微软雅黑" w:eastAsia="微软雅黑" w:cs="微软雅黑"/>
          <w:i w:val="0"/>
          <w:caps w:val="0"/>
          <w:color w:val="262626"/>
          <w:spacing w:val="0"/>
          <w:sz w:val="21"/>
          <w:szCs w:val="21"/>
          <w:shd w:val="clear" w:fill="FFFFFF"/>
          <w:lang w:val="en-US" w:eastAsia="zh-CN"/>
        </w:rPr>
        <w:t>*2、交货时间：按中标公示无异议后30天内送货上门，逾期按合同赔付。</w:t>
      </w:r>
    </w:p>
    <w:p>
      <w:pPr>
        <w:numPr>
          <w:numId w:val="0"/>
        </w:numPr>
        <w:rPr>
          <w:rFonts w:hint="eastAsia" w:ascii="微软雅黑" w:hAnsi="微软雅黑" w:eastAsia="微软雅黑" w:cs="微软雅黑"/>
          <w:i w:val="0"/>
          <w:caps w:val="0"/>
          <w:color w:val="262626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62626"/>
          <w:spacing w:val="0"/>
          <w:sz w:val="21"/>
          <w:szCs w:val="21"/>
          <w:shd w:val="clear" w:fill="FFFFFF"/>
          <w:lang w:val="en-US" w:eastAsia="zh-CN"/>
        </w:rPr>
        <w:t>*3、付款方式：设备验收合格后，供应商将发票交到娄底市中心医院后按程序支付货款90%（按医院财务制度一般情况下4个月内支付、特殊情况下最多不超过6个月），甲方在设备验收合格质保期满后支付10%余款给乙方。</w:t>
      </w:r>
      <w:r>
        <w:rPr>
          <w:rFonts w:hint="eastAsia" w:ascii="微软雅黑" w:hAnsi="微软雅黑" w:eastAsia="微软雅黑" w:cs="微软雅黑"/>
          <w:i w:val="0"/>
          <w:caps w:val="0"/>
          <w:color w:val="262626"/>
          <w:spacing w:val="0"/>
          <w:sz w:val="21"/>
          <w:szCs w:val="21"/>
          <w:shd w:val="clear" w:fill="FFFFFF"/>
          <w:lang w:val="en-US" w:eastAsia="zh-CN"/>
        </w:rPr>
        <w:cr/>
      </w:r>
      <w:r>
        <w:rPr>
          <w:rFonts w:hint="eastAsia" w:ascii="微软雅黑" w:hAnsi="微软雅黑" w:eastAsia="微软雅黑" w:cs="微软雅黑"/>
          <w:i w:val="0"/>
          <w:caps w:val="0"/>
          <w:color w:val="262626"/>
          <w:spacing w:val="0"/>
          <w:sz w:val="21"/>
          <w:szCs w:val="21"/>
          <w:shd w:val="clear" w:fill="FFFFFF"/>
          <w:lang w:val="en-US" w:eastAsia="zh-CN"/>
        </w:rPr>
        <w:t>*4、交货地点：娄底市中心医院。</w:t>
      </w:r>
      <w:r>
        <w:rPr>
          <w:rFonts w:hint="eastAsia" w:ascii="微软雅黑" w:hAnsi="微软雅黑" w:eastAsia="微软雅黑" w:cs="微软雅黑"/>
          <w:i w:val="0"/>
          <w:caps w:val="0"/>
          <w:color w:val="262626"/>
          <w:spacing w:val="0"/>
          <w:sz w:val="21"/>
          <w:szCs w:val="21"/>
          <w:shd w:val="clear" w:fill="FFFFFF"/>
          <w:lang w:val="en-US" w:eastAsia="zh-CN"/>
        </w:rPr>
        <w:cr/>
      </w:r>
      <w:r>
        <w:rPr>
          <w:rFonts w:hint="eastAsia" w:ascii="微软雅黑" w:hAnsi="微软雅黑" w:eastAsia="微软雅黑" w:cs="微软雅黑"/>
          <w:i w:val="0"/>
          <w:caps w:val="0"/>
          <w:color w:val="262626"/>
          <w:spacing w:val="0"/>
          <w:sz w:val="21"/>
          <w:szCs w:val="21"/>
          <w:shd w:val="clear" w:fill="FFFFFF"/>
          <w:lang w:val="en-US" w:eastAsia="zh-CN"/>
        </w:rPr>
        <w:t>*5、质保与售后：整机保修壹年，终身维修。出具原厂售后质保承诺书，质保期内每年巡检两次。</w:t>
      </w:r>
      <w:r>
        <w:rPr>
          <w:rFonts w:hint="eastAsia" w:ascii="微软雅黑" w:hAnsi="微软雅黑" w:eastAsia="微软雅黑" w:cs="微软雅黑"/>
          <w:i w:val="0"/>
          <w:caps w:val="0"/>
          <w:color w:val="262626"/>
          <w:spacing w:val="0"/>
          <w:sz w:val="21"/>
          <w:szCs w:val="21"/>
          <w:shd w:val="clear" w:fill="FFFFFF"/>
          <w:lang w:val="zh-CN" w:eastAsia="zh-CN"/>
        </w:rPr>
        <w:t>质保期内</w:t>
      </w:r>
      <w:r>
        <w:rPr>
          <w:rFonts w:hint="eastAsia" w:ascii="微软雅黑" w:hAnsi="微软雅黑" w:eastAsia="微软雅黑" w:cs="微软雅黑"/>
          <w:i w:val="0"/>
          <w:caps w:val="0"/>
          <w:color w:val="262626"/>
          <w:spacing w:val="0"/>
          <w:sz w:val="21"/>
          <w:szCs w:val="21"/>
          <w:shd w:val="clear" w:fill="FFFFFF"/>
          <w:lang w:val="en-US" w:eastAsia="zh-CN"/>
        </w:rPr>
        <w:t>出现故障，24小时响应，响应后4小时上门服务。</w:t>
      </w:r>
    </w:p>
    <w:p>
      <w:pPr>
        <w:numPr>
          <w:numId w:val="0"/>
        </w:numPr>
        <w:rPr>
          <w:rFonts w:hint="eastAsia" w:ascii="微软雅黑" w:hAnsi="微软雅黑" w:eastAsia="微软雅黑" w:cs="微软雅黑"/>
          <w:i w:val="0"/>
          <w:caps w:val="0"/>
          <w:color w:val="262626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62626"/>
          <w:spacing w:val="0"/>
          <w:sz w:val="21"/>
          <w:szCs w:val="21"/>
          <w:shd w:val="clear" w:fill="FFFFFF"/>
          <w:lang w:val="en-US" w:eastAsia="zh-CN"/>
        </w:rPr>
        <w:t>*6、在投标文件中必须提供相关佐证资料（加盖原厂公章的技术参数、技术白皮书、说明书、彩页），并在响应表中备注该条参数响应或正偏离的佐证资料所在页码。</w:t>
      </w:r>
    </w:p>
    <w:p>
      <w:pPr>
        <w:numPr>
          <w:numId w:val="0"/>
        </w:numPr>
        <w:rPr>
          <w:rFonts w:hint="default" w:ascii="微软雅黑" w:hAnsi="微软雅黑" w:eastAsia="微软雅黑" w:cs="微软雅黑"/>
          <w:i w:val="0"/>
          <w:caps w:val="0"/>
          <w:color w:val="262626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62626"/>
          <w:spacing w:val="0"/>
          <w:sz w:val="21"/>
          <w:szCs w:val="21"/>
          <w:shd w:val="clear" w:fill="FFFFFF"/>
          <w:lang w:val="en-US" w:eastAsia="zh-CN"/>
        </w:rPr>
        <w:t>*7、验收期间，采购人发现投标人投标文件的响应及正偏离参数实际为负偏离的，采购人有权终止合同，同时，中标人赔偿采购人合同总价的30%。如果采购人的损失大于该赔偿金，采购人保留继续要求中标人赔偿的权利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8B6E22A"/>
    <w:multiLevelType w:val="singleLevel"/>
    <w:tmpl w:val="98B6E22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8E0B5E8"/>
    <w:multiLevelType w:val="singleLevel"/>
    <w:tmpl w:val="78E0B5E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8535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360" w:lineRule="auto"/>
      <w:jc w:val="center"/>
      <w:outlineLvl w:val="0"/>
    </w:pPr>
    <w:rPr>
      <w:rFonts w:ascii="Arial" w:hAnsi="Arial" w:eastAsia="华文中宋" w:cs="Times New Roman"/>
      <w:b/>
      <w:color w:val="000000"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2023-02-20T06:32:40Z</dcterms:created>
  <dc:creator>Administrator</dc:creator>
  <cp:lastModifiedBy>Administrator</cp:lastModifiedBy>
  <dcterms:modified xsi:type="dcterms:W3CDTF">2023-02-20T09:22:36Z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