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铅衣、铅帽、铅围脖招标参数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一、技术参数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795" w:tblpY="299"/>
        <w:tblOverlap w:val="never"/>
        <w:tblW w:w="8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917"/>
        <w:gridCol w:w="617"/>
        <w:gridCol w:w="580"/>
        <w:gridCol w:w="1072"/>
        <w:gridCol w:w="808"/>
        <w:gridCol w:w="626"/>
        <w:gridCol w:w="548"/>
        <w:gridCol w:w="1432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品名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尺寸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长度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宽度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铅当量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适用身材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颜色</w:t>
            </w:r>
          </w:p>
        </w:tc>
        <w:tc>
          <w:tcPr>
            <w:tcW w:w="99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需求科室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中号（M）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900mm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165-170cm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2蓝、1果绿</w:t>
            </w:r>
          </w:p>
        </w:tc>
        <w:tc>
          <w:tcPr>
            <w:tcW w:w="99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20w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防护围领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2蓝、1果绿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防护帽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2蓝、1彩色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中号（M）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900mm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165-170cm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1黑底花点、1迷彩色</w:t>
            </w:r>
          </w:p>
        </w:tc>
        <w:tc>
          <w:tcPr>
            <w:tcW w:w="99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手术室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大号（L）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1100mm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170-180cm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军绿色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防护围领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1黑底花点、1迷彩色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、1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军绿色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防护帽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1黑底花点、1迷彩色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、1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军绿色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中号（M）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900mm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165-170cm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9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放射科（X光）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直型防护围领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9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中号（M）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900mm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165-170cm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99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放射科（CT室）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无袖连体防护衣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大号（L）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1100mm</w:t>
            </w: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600mm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170-180cm</w:t>
            </w: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99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防护围领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99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36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防护帽</w:t>
            </w:r>
          </w:p>
        </w:tc>
        <w:tc>
          <w:tcPr>
            <w:tcW w:w="9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通用型</w:t>
            </w:r>
          </w:p>
        </w:tc>
        <w:tc>
          <w:tcPr>
            <w:tcW w:w="6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0.5mmpb</w:t>
            </w:r>
          </w:p>
        </w:tc>
        <w:tc>
          <w:tcPr>
            <w:tcW w:w="8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4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件</w:t>
            </w:r>
          </w:p>
        </w:tc>
        <w:tc>
          <w:tcPr>
            <w:tcW w:w="143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蓝色</w:t>
            </w:r>
          </w:p>
        </w:tc>
        <w:tc>
          <w:tcPr>
            <w:tcW w:w="999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t>二、商务参数</w:t>
      </w:r>
      <w:r>
        <w:rPr>
          <w:rFonts w:hint="eastAsia" w:ascii="宋体" w:hAnsi="宋体" w:eastAsia="宋体" w:cs="宋体"/>
          <w:b/>
          <w:bCs/>
          <w:kern w:val="44"/>
          <w:sz w:val="21"/>
          <w:szCs w:val="21"/>
          <w:shd w:val="clear" w:color="auto" w:fill="auto"/>
          <w:lang w:val="en-US" w:eastAsia="zh-CN" w:bidi="ar-SA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*2、交货时间：按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中标公示无异议后30天内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送货上门，逾期按合同赔付。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*3、付款方式：设备验收合格后，供应商将发票交到娄底市中心医院后按程序支付货款90%（按医院财务制度一般情况下4个月内支付、特殊情况下最多不超过6个月），甲方在设备验收合格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质保期满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后支付10%余款给乙方。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*4、交货地点：娄底市中心医院。</w:t>
      </w:r>
      <w:r>
        <w:rPr>
          <w:rFonts w:hint="eastAsia" w:ascii="宋体" w:hAnsi="宋体" w:eastAsia="宋体" w:cs="宋体"/>
          <w:color w:val="auto"/>
          <w:sz w:val="21"/>
          <w:szCs w:val="21"/>
        </w:rPr>
        <w:cr/>
      </w:r>
      <w:r>
        <w:rPr>
          <w:rFonts w:hint="eastAsia" w:ascii="宋体" w:hAnsi="宋体" w:eastAsia="宋体" w:cs="宋体"/>
          <w:color w:val="auto"/>
          <w:sz w:val="21"/>
          <w:szCs w:val="21"/>
        </w:rPr>
        <w:t>*5、质保与售后：整机保修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年，终身维修。出具原厂售后质保承诺书，质保期内每年巡检两次。</w:t>
      </w:r>
      <w:r>
        <w:rPr>
          <w:rFonts w:hint="eastAsia" w:ascii="宋体" w:hAnsi="宋体" w:eastAsia="宋体" w:cs="宋体"/>
          <w:color w:val="auto"/>
          <w:sz w:val="21"/>
          <w:szCs w:val="21"/>
          <w:lang w:val="zh-CN" w:eastAsia="zh-CN"/>
        </w:rPr>
        <w:t>质保期内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出现故障，24小时响应，响应后4小时上门服务。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*6、在投标文件中必须提供相关佐证资料（加盖原厂公章的技术参数、技术白皮书、说明书、彩页），并在响应表中备注该条参数响应或正偏离的佐证资料所在页码。</w:t>
      </w:r>
    </w:p>
    <w:p>
      <w:pPr>
        <w:spacing w:line="360" w:lineRule="auto"/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*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、</w:t>
      </w:r>
      <w:r>
        <w:rPr>
          <w:rFonts w:hint="eastAsia"/>
        </w:rPr>
        <w:t>配套使用耗材必须符合</w:t>
      </w:r>
      <w:r>
        <w:rPr>
          <w:rFonts w:hint="eastAsia"/>
          <w:lang w:val="en-US" w:eastAsia="zh-CN"/>
        </w:rPr>
        <w:t>娄底市</w:t>
      </w:r>
      <w:r>
        <w:rPr>
          <w:rFonts w:hint="eastAsia"/>
        </w:rPr>
        <w:t>医保政策要求</w:t>
      </w:r>
      <w:r>
        <w:rPr>
          <w:rFonts w:hint="eastAsia"/>
          <w:lang w:eastAsia="zh-CN"/>
        </w:rPr>
        <w:t>，</w:t>
      </w:r>
      <w:r>
        <w:rPr>
          <w:rFonts w:hint="eastAsia"/>
        </w:rPr>
        <w:t>提供配套使用耗材的挂网编码及供货价格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*8、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验收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期间，采购人发现投标人投标文件的响应及正偏离参数实际为负偏离的，采购人有权终止合同，同时，中标人赔偿采购人合同总价的30%。如果采购人的损失大于该赔偿金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采购人保留继续要求中标人赔偿的权利。</w:t>
      </w: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3600" w:firstLineChars="150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5ZmI0NmFhYjJhM2EzZDM2YmFmYzU2ZjIxNjIyZGQifQ=="/>
    <w:docVar w:name="KSO_WPS_MARK_KEY" w:val="71ac3e78-b322-4dd1-83e0-19b1346c57bf"/>
  </w:docVars>
  <w:rsids>
    <w:rsidRoot w:val="55655C2B"/>
    <w:rsid w:val="28193BEE"/>
    <w:rsid w:val="3243725B"/>
    <w:rsid w:val="456C59A2"/>
    <w:rsid w:val="4B490C1D"/>
    <w:rsid w:val="55655C2B"/>
    <w:rsid w:val="6CDD00B1"/>
    <w:rsid w:val="74B1094D"/>
    <w:rsid w:val="74C3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164</Characters>
  <Lines>0</Lines>
  <Paragraphs>0</Paragraphs>
  <TotalTime>5</TotalTime>
  <ScaleCrop>false</ScaleCrop>
  <LinksUpToDate>false</LinksUpToDate>
  <CharactersWithSpaces>164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2023-03-01T07:47:00Z</dcterms:created>
  <dc:creator>旺旺旺旺旺</dc:creator>
  <cp:lastModifiedBy>蓝色贝雷</cp:lastModifiedBy>
  <cp:lastPrinted>2023-03-15T01:56:00Z</cp:lastPrinted>
  <dcterms:modified xsi:type="dcterms:W3CDTF">2023-03-16T00:37:43Z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F4FA0000309D45BBA7A0F19ADA090DD1</vt:lpwstr>
  </property>
</Properties>
</file>