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w:t>
      </w:r>
      <w:r>
        <w:rPr>
          <w:rFonts w:hint="eastAsia"/>
          <w:bCs/>
          <w:sz w:val="32"/>
          <w:szCs w:val="32"/>
          <w:lang w:val="en-US" w:eastAsia="zh-CN"/>
        </w:rPr>
        <w:t>2022级全科医生转岗线上培训项目</w:t>
      </w:r>
      <w:r>
        <w:rPr>
          <w:rFonts w:hint="eastAsia"/>
          <w:bCs/>
          <w:sz w:val="32"/>
          <w:szCs w:val="32"/>
        </w:rPr>
        <w:t>招标文件（院内</w:t>
      </w:r>
      <w:r>
        <w:rPr>
          <w:rFonts w:hint="eastAsia"/>
          <w:bCs/>
          <w:sz w:val="32"/>
          <w:szCs w:val="32"/>
          <w:lang w:eastAsia="zh-CN"/>
        </w:rPr>
        <w:t>单一来源</w:t>
      </w:r>
      <w:r>
        <w:rPr>
          <w:rFonts w:hint="eastAsia"/>
          <w:bCs/>
          <w:sz w:val="32"/>
          <w:szCs w:val="32"/>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四</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娄底市中心医院的2022级全科医生转岗线上培训项目进行单一来源采购，现邀请你单位（湖南棋霖电子商务有限公司）参加协商。</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2022级全科医生转岗线上培训项目</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1、院内单一来源议价，由院内组织议价小组谈判。</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1、具有独立法人地位，营业执照具有相应的经营范围；</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5"/>
        <w:numPr>
          <w:ilvl w:val="0"/>
          <w:numId w:val="0"/>
        </w:numPr>
        <w:tabs>
          <w:tab w:val="left" w:pos="312"/>
        </w:tabs>
        <w:snapToGrid w:val="0"/>
        <w:spacing w:line="480" w:lineRule="auto"/>
        <w:ind w:firstLine="560" w:firstLineChars="200"/>
        <w:rPr>
          <w:rFonts w:hint="default"/>
          <w:bCs/>
          <w:color w:val="auto"/>
          <w:sz w:val="28"/>
          <w:szCs w:val="28"/>
          <w:lang w:val="en-US" w:eastAsia="zh-CN"/>
        </w:rPr>
      </w:pPr>
      <w:r>
        <w:rPr>
          <w:rFonts w:hint="eastAsia"/>
          <w:bCs/>
          <w:color w:val="auto"/>
          <w:sz w:val="28"/>
          <w:szCs w:val="28"/>
          <w:lang w:val="en-US" w:eastAsia="zh-CN"/>
        </w:rPr>
        <w:t>4、投标人必须满足采购要求。</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5、本标结束公示无异议后，中标人必须配合我院完成电子卖场直购程序。</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四、公示时间、开标时间及地点：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1、公示时间、开标时间：详见公告</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2、联系人及联系方式：张思远15115875288</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8"/>
        <w:tblW w:w="7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2022级全科医生转岗线上培训项目</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11.8万元（单科室费不高于9元/课时）</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w:t>
      </w:r>
      <w:r>
        <w:rPr>
          <w:rFonts w:hint="eastAsia" w:ascii="仿宋_GB2312" w:eastAsia="仿宋_GB2312" w:cs="仿宋_GB2312"/>
          <w:bCs/>
          <w:color w:val="auto"/>
          <w:kern w:val="0"/>
          <w:sz w:val="28"/>
          <w:szCs w:val="28"/>
          <w:lang w:val="en-US" w:eastAsia="zh-CN" w:bidi="ar-SA"/>
        </w:rPr>
        <w:t>签订合同时具体约定</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提供“医视在线平台”（以下简称“医视在线”）作为培训班的在线培训管理平台，并通过医视在线建立培训项目与课程，向所有经我院确认的参培人员提供直播与点播相结合的培训模式，并从多个维度数字化展示培训效果，供院方掌握参培人员的学习情况。</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2、通过医视在线提供与培训相关的线上考核。</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3、提供全程实施服务，包括参培人员信息导入、视频上传、课程创建与设计、项目创建与设计、参培人员指定、定时短信提醒、阶段报告、数据分析等，设置400电话解答各种咨询。</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4、院方确认服务的内容、许可容量、授权使用范围及相关细则、服务价格、服务期限等。院方及其授权使用者在许可使用范围内、许可容量下、服务期限内合法访问在线服务平台。</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5、投标人开通访问帐号，在每周24小时×7天的基础上，为用户提供在线服务。</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6、因投标人自身原因停止提供在线服务，须在停止前至少30天以有效通知方式告知院方，停止服务后根据实际使用情况退还剩余服务费用给院方。</w:t>
      </w:r>
    </w:p>
    <w:p>
      <w:pPr>
        <w:pStyle w:val="16"/>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7、合同结束后，投标人为院方保留服务期间产生的数据3个自然月。</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pStyle w:val="21"/>
        <w:rPr>
          <w:rFonts w:hint="eastAsia" w:ascii="仿宋_GB2312" w:hAnsi="Times New Roman" w:eastAsia="仿宋_GB2312" w:cs="仿宋_GB2312"/>
          <w:bCs/>
          <w:color w:val="auto"/>
          <w:kern w:val="0"/>
          <w:sz w:val="28"/>
          <w:szCs w:val="28"/>
          <w:lang w:val="en-US" w:eastAsia="zh-CN" w:bidi="ar-SA"/>
        </w:rPr>
      </w:pPr>
    </w:p>
    <w:p>
      <w:pPr>
        <w:pStyle w:val="21"/>
        <w:numPr>
          <w:ilvl w:val="0"/>
          <w:numId w:val="1"/>
        </w:num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合同</w:t>
      </w:r>
    </w:p>
    <w:p>
      <w:pPr>
        <w:spacing w:line="360" w:lineRule="auto"/>
        <w:ind w:right="480"/>
        <w:jc w:val="center"/>
        <w:rPr>
          <w:rFonts w:ascii="宋体" w:hAnsi="宋体"/>
          <w:b/>
          <w:bCs/>
          <w:color w:val="000000"/>
          <w:kern w:val="0"/>
          <w:sz w:val="44"/>
          <w:szCs w:val="44"/>
        </w:rPr>
      </w:pPr>
      <w:r>
        <w:rPr>
          <w:rFonts w:hint="eastAsia" w:ascii="仿宋_GB2312" w:eastAsia="仿宋_GB2312" w:cs="仿宋_GB2312"/>
          <w:bCs/>
          <w:color w:val="auto"/>
          <w:kern w:val="0"/>
          <w:sz w:val="28"/>
          <w:szCs w:val="28"/>
          <w:lang w:val="en-US" w:eastAsia="zh-CN" w:bidi="ar-SA"/>
        </w:rPr>
        <w:br w:type="page"/>
      </w:r>
    </w:p>
    <w:p>
      <w:pPr>
        <w:spacing w:line="360" w:lineRule="auto"/>
        <w:jc w:val="center"/>
        <w:rPr>
          <w:rFonts w:ascii="黑体" w:hAnsi="黑体" w:eastAsia="黑体"/>
          <w:b/>
          <w:bCs/>
          <w:kern w:val="0"/>
          <w:sz w:val="44"/>
          <w:szCs w:val="44"/>
        </w:rPr>
      </w:pPr>
      <w:r>
        <w:rPr>
          <w:rFonts w:hint="eastAsia" w:ascii="黑体" w:hAnsi="黑体" w:eastAsia="黑体"/>
          <w:b/>
          <w:bCs/>
          <w:kern w:val="0"/>
          <w:sz w:val="44"/>
          <w:szCs w:val="44"/>
        </w:rPr>
        <w:t>服务合同</w:t>
      </w:r>
    </w:p>
    <w:p>
      <w:pPr>
        <w:spacing w:line="360" w:lineRule="auto"/>
        <w:jc w:val="center"/>
        <w:rPr>
          <w:rFonts w:hint="eastAsia" w:ascii="黑体" w:hAnsi="黑体" w:eastAsia="黑体"/>
          <w:b/>
          <w:bCs/>
          <w:kern w:val="0"/>
          <w:sz w:val="28"/>
          <w:szCs w:val="28"/>
        </w:rPr>
      </w:pPr>
    </w:p>
    <w:p>
      <w:pPr>
        <w:spacing w:line="360" w:lineRule="auto"/>
        <w:jc w:val="center"/>
        <w:rPr>
          <w:rFonts w:ascii="黑体" w:hAnsi="黑体" w:eastAsia="黑体"/>
          <w:bCs/>
          <w:kern w:val="0"/>
          <w:sz w:val="28"/>
          <w:szCs w:val="28"/>
        </w:rPr>
      </w:pPr>
      <w:r>
        <w:rPr>
          <w:rFonts w:hint="eastAsia" w:ascii="黑体" w:hAnsi="黑体" w:eastAsia="黑体"/>
          <w:bCs/>
          <w:kern w:val="0"/>
          <w:sz w:val="28"/>
          <w:szCs w:val="28"/>
        </w:rPr>
        <w:t>（</w:t>
      </w:r>
      <w:r>
        <w:rPr>
          <w:rFonts w:hint="eastAsia" w:ascii="黑体" w:hAnsi="黑体" w:eastAsia="黑体"/>
          <w:bCs/>
          <w:kern w:val="0"/>
          <w:sz w:val="28"/>
          <w:szCs w:val="28"/>
          <w:u w:val="single"/>
        </w:rPr>
        <w:t xml:space="preserve">  </w:t>
      </w:r>
      <w:r>
        <w:rPr>
          <w:rFonts w:hint="eastAsia" w:ascii="黑体" w:hAnsi="黑体" w:eastAsia="黑体"/>
          <w:bCs/>
          <w:kern w:val="0"/>
          <w:sz w:val="28"/>
          <w:szCs w:val="28"/>
          <w:u w:val="single"/>
          <w:lang w:val="en-US" w:eastAsia="zh-CN"/>
        </w:rPr>
        <w:t>2023</w:t>
      </w:r>
      <w:r>
        <w:rPr>
          <w:rFonts w:hint="eastAsia" w:ascii="黑体" w:hAnsi="黑体" w:eastAsia="黑体"/>
          <w:bCs/>
          <w:kern w:val="0"/>
          <w:sz w:val="28"/>
          <w:szCs w:val="28"/>
          <w:u w:val="single"/>
        </w:rPr>
        <w:t xml:space="preserve"> </w:t>
      </w:r>
      <w:r>
        <w:rPr>
          <w:rFonts w:hint="eastAsia" w:ascii="黑体" w:hAnsi="黑体" w:eastAsia="黑体"/>
          <w:bCs/>
          <w:kern w:val="0"/>
          <w:sz w:val="28"/>
          <w:szCs w:val="28"/>
        </w:rPr>
        <w:t>年度）</w:t>
      </w:r>
    </w:p>
    <w:p>
      <w:pPr>
        <w:spacing w:line="360" w:lineRule="auto"/>
        <w:rPr>
          <w:rFonts w:ascii="黑体" w:hAnsi="宋体" w:eastAsia="黑体"/>
          <w:b/>
          <w:bCs/>
          <w:kern w:val="0"/>
          <w:szCs w:val="21"/>
        </w:rPr>
      </w:pPr>
    </w:p>
    <w:p>
      <w:pPr>
        <w:spacing w:line="360" w:lineRule="auto"/>
        <w:jc w:val="center"/>
        <w:rPr>
          <w:rFonts w:hint="eastAsia" w:ascii="黑体" w:hAnsi="宋体" w:eastAsia="黑体"/>
          <w:b/>
          <w:bCs/>
          <w:kern w:val="0"/>
          <w:szCs w:val="21"/>
        </w:rPr>
      </w:pPr>
    </w:p>
    <w:p>
      <w:pPr>
        <w:spacing w:line="360" w:lineRule="auto"/>
        <w:jc w:val="center"/>
        <w:rPr>
          <w:rFonts w:hint="eastAsia" w:ascii="黑体" w:hAnsi="宋体" w:eastAsia="黑体"/>
          <w:b/>
          <w:bCs/>
          <w:kern w:val="0"/>
          <w:szCs w:val="21"/>
        </w:rPr>
      </w:pPr>
    </w:p>
    <w:p>
      <w:pPr>
        <w:spacing w:line="360" w:lineRule="auto"/>
        <w:jc w:val="center"/>
        <w:rPr>
          <w:rFonts w:hint="eastAsia" w:ascii="黑体" w:hAnsi="宋体" w:eastAsia="黑体"/>
          <w:b/>
          <w:bCs/>
          <w:kern w:val="0"/>
          <w:szCs w:val="21"/>
        </w:rPr>
      </w:pPr>
    </w:p>
    <w:p>
      <w:pPr>
        <w:spacing w:line="360" w:lineRule="auto"/>
        <w:jc w:val="center"/>
        <w:rPr>
          <w:rFonts w:ascii="黑体" w:hAnsi="宋体" w:eastAsia="黑体"/>
          <w:b/>
          <w:bCs/>
          <w:kern w:val="0"/>
          <w:szCs w:val="21"/>
        </w:rPr>
      </w:pPr>
    </w:p>
    <w:p>
      <w:pPr>
        <w:spacing w:line="360" w:lineRule="auto"/>
        <w:jc w:val="center"/>
        <w:rPr>
          <w:rFonts w:ascii="黑体" w:hAnsi="宋体" w:eastAsia="黑体"/>
          <w:b/>
          <w:bCs/>
          <w:kern w:val="0"/>
          <w:szCs w:val="21"/>
        </w:rPr>
      </w:pPr>
    </w:p>
    <w:p>
      <w:pPr>
        <w:spacing w:line="360" w:lineRule="auto"/>
        <w:ind w:firstLine="826"/>
        <w:rPr>
          <w:rFonts w:hint="eastAsia" w:ascii="黑体" w:hAnsi="黑体" w:eastAsia="黑体"/>
          <w:color w:val="auto"/>
          <w:kern w:val="0"/>
          <w:szCs w:val="21"/>
          <w:u w:val="single"/>
        </w:rPr>
      </w:pPr>
      <w:r>
        <w:rPr>
          <w:rFonts w:hint="eastAsia" w:ascii="黑体" w:hAnsi="黑体" w:eastAsia="黑体"/>
          <w:b/>
          <w:bCs/>
          <w:color w:val="auto"/>
          <w:kern w:val="0"/>
          <w:szCs w:val="21"/>
        </w:rPr>
        <w:t>甲方</w:t>
      </w:r>
      <w:r>
        <w:rPr>
          <w:rFonts w:hint="eastAsia" w:ascii="黑体" w:hAnsi="黑体" w:eastAsia="黑体"/>
          <w:b/>
          <w:bCs/>
          <w:color w:val="auto"/>
          <w:kern w:val="0"/>
          <w:szCs w:val="21"/>
          <w:lang w:eastAsia="zh-CN"/>
        </w:rPr>
        <w:t>：</w:t>
      </w:r>
      <w:r>
        <w:rPr>
          <w:rFonts w:hint="eastAsia" w:ascii="黑体" w:hAnsi="黑体" w:eastAsia="黑体"/>
          <w:color w:val="auto"/>
          <w:kern w:val="0"/>
          <w:szCs w:val="21"/>
        </w:rPr>
        <w:t xml:space="preserve">  </w:t>
      </w:r>
      <w:r>
        <w:rPr>
          <w:rFonts w:hint="eastAsia" w:ascii="黑体" w:hAnsi="黑体" w:eastAsia="黑体"/>
          <w:color w:val="auto"/>
          <w:kern w:val="0"/>
          <w:szCs w:val="21"/>
          <w:u w:val="single"/>
        </w:rPr>
        <w:t xml:space="preserve"> 娄底市中心医院</w:t>
      </w:r>
      <w:r>
        <w:rPr>
          <w:rFonts w:hint="eastAsia" w:ascii="黑体" w:hAnsi="黑体" w:eastAsia="黑体"/>
          <w:color w:val="auto"/>
          <w:kern w:val="0"/>
          <w:szCs w:val="21"/>
          <w:u w:val="single"/>
          <w:lang w:val="en-US" w:eastAsia="zh-CN"/>
        </w:rPr>
        <w:t xml:space="preserve">                </w:t>
      </w:r>
      <w:r>
        <w:rPr>
          <w:rFonts w:ascii="黑体" w:hAnsi="黑体" w:eastAsia="黑体"/>
          <w:color w:val="auto"/>
          <w:kern w:val="0"/>
          <w:szCs w:val="21"/>
          <w:u w:val="single"/>
        </w:rPr>
        <w:t xml:space="preserve">    </w:t>
      </w:r>
      <w:r>
        <w:rPr>
          <w:rFonts w:hint="eastAsia" w:ascii="黑体" w:hAnsi="黑体" w:eastAsia="黑体"/>
          <w:color w:val="auto"/>
          <w:kern w:val="0"/>
          <w:szCs w:val="21"/>
          <w:u w:val="single"/>
          <w:lang w:val="en-US" w:eastAsia="zh-CN"/>
        </w:rPr>
        <w:t xml:space="preserve"> </w:t>
      </w:r>
      <w:r>
        <w:rPr>
          <w:rFonts w:ascii="黑体" w:hAnsi="黑体" w:eastAsia="黑体"/>
          <w:color w:val="auto"/>
          <w:kern w:val="0"/>
          <w:szCs w:val="21"/>
          <w:u w:val="single"/>
        </w:rPr>
        <w:t xml:space="preserve">     </w:t>
      </w:r>
      <w:r>
        <w:rPr>
          <w:rFonts w:hint="eastAsia" w:ascii="黑体" w:hAnsi="黑体" w:eastAsia="黑体"/>
          <w:color w:val="auto"/>
          <w:kern w:val="0"/>
          <w:szCs w:val="21"/>
          <w:u w:val="single"/>
          <w:lang w:val="en-US" w:eastAsia="zh-CN"/>
        </w:rPr>
        <w:t xml:space="preserve"> </w:t>
      </w:r>
      <w:r>
        <w:rPr>
          <w:rFonts w:ascii="黑体" w:hAnsi="黑体" w:eastAsia="黑体"/>
          <w:color w:val="auto"/>
          <w:kern w:val="0"/>
          <w:szCs w:val="21"/>
          <w:u w:val="single"/>
        </w:rPr>
        <w:t xml:space="preserve">  </w:t>
      </w:r>
      <w:r>
        <w:rPr>
          <w:rFonts w:hint="eastAsia" w:ascii="黑体" w:hAnsi="黑体" w:eastAsia="黑体"/>
          <w:color w:val="auto"/>
          <w:kern w:val="0"/>
          <w:szCs w:val="21"/>
          <w:u w:val="single"/>
        </w:rPr>
        <w:t xml:space="preserve">  </w:t>
      </w:r>
      <w:r>
        <w:rPr>
          <w:rFonts w:hint="eastAsia" w:ascii="黑体" w:hAnsi="黑体" w:eastAsia="黑体"/>
          <w:color w:val="auto"/>
          <w:kern w:val="0"/>
          <w:szCs w:val="21"/>
          <w:u w:val="single"/>
          <w:lang w:val="en-US" w:eastAsia="zh-CN"/>
        </w:rPr>
        <w:t xml:space="preserve">  </w:t>
      </w:r>
      <w:r>
        <w:rPr>
          <w:rFonts w:hint="eastAsia" w:ascii="黑体" w:hAnsi="黑体" w:eastAsia="黑体"/>
          <w:color w:val="auto"/>
          <w:kern w:val="0"/>
          <w:szCs w:val="21"/>
          <w:u w:val="single"/>
        </w:rPr>
        <w:t xml:space="preserve">     </w:t>
      </w:r>
    </w:p>
    <w:p>
      <w:pPr>
        <w:spacing w:line="360" w:lineRule="auto"/>
        <w:ind w:firstLine="826"/>
        <w:rPr>
          <w:rFonts w:hint="default" w:ascii="黑体" w:hAnsi="黑体" w:eastAsia="黑体"/>
          <w:color w:val="auto"/>
          <w:kern w:val="0"/>
          <w:szCs w:val="21"/>
          <w:u w:val="single"/>
          <w:lang w:val="en-US" w:eastAsia="zh-CN"/>
        </w:rPr>
      </w:pPr>
      <w:r>
        <w:rPr>
          <w:rFonts w:hint="eastAsia" w:ascii="黑体" w:hAnsi="黑体" w:eastAsia="黑体"/>
          <w:color w:val="auto"/>
          <w:kern w:val="0"/>
          <w:szCs w:val="21"/>
          <w:u w:val="none"/>
          <w:lang w:val="en-US" w:eastAsia="zh-CN"/>
        </w:rPr>
        <w:t>法定代表人：李红辉</w:t>
      </w:r>
    </w:p>
    <w:p>
      <w:pPr>
        <w:spacing w:line="360" w:lineRule="auto"/>
        <w:ind w:firstLine="826"/>
        <w:rPr>
          <w:rFonts w:hint="eastAsia" w:ascii="黑体" w:hAnsi="黑体" w:eastAsia="黑体"/>
          <w:color w:val="auto"/>
          <w:kern w:val="0"/>
          <w:szCs w:val="21"/>
          <w:u w:val="none"/>
          <w:lang w:val="en-US" w:eastAsia="zh-CN"/>
        </w:rPr>
      </w:pPr>
      <w:r>
        <w:rPr>
          <w:rFonts w:hint="eastAsia" w:ascii="黑体" w:hAnsi="黑体" w:eastAsia="黑体"/>
          <w:color w:val="auto"/>
          <w:kern w:val="0"/>
          <w:szCs w:val="21"/>
          <w:u w:val="none"/>
          <w:lang w:val="en-US" w:eastAsia="zh-CN"/>
        </w:rPr>
        <w:t>统一社会信用代码：12431300447162073W</w:t>
      </w:r>
    </w:p>
    <w:p>
      <w:pPr>
        <w:spacing w:line="360" w:lineRule="auto"/>
        <w:ind w:firstLine="826"/>
        <w:jc w:val="left"/>
        <w:rPr>
          <w:rFonts w:ascii="黑体" w:hAnsi="黑体" w:eastAsia="黑体"/>
          <w:bCs/>
          <w:color w:val="auto"/>
          <w:kern w:val="0"/>
          <w:szCs w:val="21"/>
          <w:u w:val="single"/>
        </w:rPr>
      </w:pPr>
      <w:r>
        <w:rPr>
          <w:rFonts w:hint="eastAsia" w:ascii="黑体" w:hAnsi="黑体" w:eastAsia="黑体"/>
          <w:b/>
          <w:bCs/>
          <w:color w:val="auto"/>
          <w:kern w:val="0"/>
          <w:szCs w:val="21"/>
        </w:rPr>
        <w:t>地址：</w:t>
      </w:r>
      <w:r>
        <w:rPr>
          <w:rFonts w:hint="eastAsia" w:ascii="黑体" w:hAnsi="黑体" w:eastAsia="黑体"/>
          <w:b/>
          <w:bCs/>
          <w:color w:val="auto"/>
          <w:kern w:val="0"/>
          <w:szCs w:val="21"/>
          <w:lang w:val="en-US" w:eastAsia="zh-CN"/>
        </w:rPr>
        <w:t xml:space="preserve"> </w:t>
      </w:r>
      <w:r>
        <w:rPr>
          <w:rFonts w:hint="eastAsia" w:ascii="黑体" w:hAnsi="黑体" w:eastAsia="黑体"/>
          <w:bCs/>
          <w:color w:val="auto"/>
          <w:kern w:val="0"/>
          <w:szCs w:val="21"/>
          <w:u w:val="single"/>
        </w:rPr>
        <w:t xml:space="preserve"> 娄底市娄星区长青中街51号</w:t>
      </w:r>
      <w:r>
        <w:rPr>
          <w:rFonts w:hint="eastAsia" w:ascii="黑体" w:hAnsi="黑体" w:eastAsia="黑体"/>
          <w:bCs/>
          <w:color w:val="auto"/>
          <w:kern w:val="0"/>
          <w:szCs w:val="21"/>
          <w:u w:val="single"/>
          <w:lang w:val="en-US" w:eastAsia="zh-CN"/>
        </w:rPr>
        <w:t xml:space="preserve">   </w:t>
      </w:r>
      <w:r>
        <w:rPr>
          <w:rFonts w:hint="eastAsia" w:ascii="黑体" w:hAnsi="黑体" w:eastAsia="黑体"/>
          <w:bCs/>
          <w:color w:val="auto"/>
          <w:kern w:val="0"/>
          <w:szCs w:val="21"/>
          <w:u w:val="single"/>
        </w:rPr>
        <w:t xml:space="preserve">   </w:t>
      </w:r>
      <w:r>
        <w:rPr>
          <w:rFonts w:hint="eastAsia" w:ascii="黑体" w:hAnsi="黑体" w:eastAsia="黑体"/>
          <w:bCs/>
          <w:color w:val="auto"/>
          <w:kern w:val="0"/>
          <w:szCs w:val="21"/>
          <w:u w:val="single"/>
          <w:lang w:val="en-US" w:eastAsia="zh-CN"/>
        </w:rPr>
        <w:t xml:space="preserve">               </w:t>
      </w:r>
      <w:r>
        <w:rPr>
          <w:rFonts w:hint="eastAsia" w:ascii="黑体" w:hAnsi="黑体" w:eastAsia="黑体"/>
          <w:bCs/>
          <w:color w:val="auto"/>
          <w:kern w:val="0"/>
          <w:szCs w:val="21"/>
          <w:u w:val="single"/>
        </w:rPr>
        <w:t xml:space="preserve">      </w:t>
      </w:r>
    </w:p>
    <w:p>
      <w:pPr>
        <w:spacing w:line="360" w:lineRule="auto"/>
        <w:ind w:firstLine="840"/>
        <w:rPr>
          <w:rFonts w:ascii="黑体" w:hAnsi="黑体" w:eastAsia="黑体"/>
          <w:color w:val="auto"/>
          <w:kern w:val="0"/>
          <w:szCs w:val="21"/>
        </w:rPr>
      </w:pPr>
      <w:r>
        <w:rPr>
          <w:rFonts w:hint="eastAsia" w:ascii="黑体" w:hAnsi="黑体" w:eastAsia="黑体"/>
          <w:color w:val="auto"/>
          <w:kern w:val="0"/>
          <w:szCs w:val="21"/>
        </w:rPr>
        <w:t>联系人：</w:t>
      </w:r>
      <w:r>
        <w:rPr>
          <w:rFonts w:hint="eastAsia" w:ascii="黑体" w:hAnsi="黑体" w:eastAsia="黑体"/>
          <w:color w:val="auto"/>
          <w:kern w:val="0"/>
          <w:szCs w:val="21"/>
          <w:u w:val="single"/>
          <w:lang w:val="en-US" w:eastAsia="zh-CN"/>
        </w:rPr>
        <w:t xml:space="preserve">杨翊翔  </w:t>
      </w:r>
      <w:r>
        <w:rPr>
          <w:rFonts w:hint="eastAsia" w:ascii="黑体" w:hAnsi="黑体" w:eastAsia="黑体"/>
          <w:color w:val="auto"/>
          <w:kern w:val="0"/>
          <w:szCs w:val="21"/>
          <w:u w:val="single"/>
        </w:rPr>
        <w:t xml:space="preserve"> </w:t>
      </w:r>
      <w:r>
        <w:rPr>
          <w:rFonts w:ascii="黑体" w:hAnsi="黑体" w:eastAsia="黑体"/>
          <w:color w:val="auto"/>
          <w:kern w:val="0"/>
          <w:szCs w:val="21"/>
          <w:u w:val="single"/>
        </w:rPr>
        <w:t xml:space="preserve">  </w:t>
      </w:r>
      <w:r>
        <w:rPr>
          <w:rFonts w:hint="eastAsia" w:ascii="黑体" w:hAnsi="黑体" w:eastAsia="黑体"/>
          <w:color w:val="auto"/>
          <w:kern w:val="0"/>
          <w:szCs w:val="21"/>
          <w:u w:val="single"/>
        </w:rPr>
        <w:t xml:space="preserve">       </w:t>
      </w:r>
      <w:r>
        <w:rPr>
          <w:rFonts w:hint="eastAsia" w:ascii="黑体" w:hAnsi="黑体" w:eastAsia="黑体"/>
          <w:color w:val="auto"/>
          <w:kern w:val="0"/>
          <w:szCs w:val="21"/>
          <w:u w:val="none"/>
        </w:rPr>
        <w:t xml:space="preserve"> </w:t>
      </w:r>
      <w:r>
        <w:rPr>
          <w:rFonts w:hint="eastAsia" w:ascii="黑体" w:hAnsi="黑体" w:eastAsia="黑体"/>
          <w:color w:val="auto"/>
          <w:kern w:val="0"/>
          <w:szCs w:val="21"/>
        </w:rPr>
        <w:t xml:space="preserve">    联系方式：</w:t>
      </w:r>
      <w:r>
        <w:rPr>
          <w:rFonts w:hint="eastAsia" w:ascii="黑体" w:hAnsi="黑体" w:eastAsia="黑体"/>
          <w:color w:val="auto"/>
          <w:kern w:val="0"/>
          <w:szCs w:val="21"/>
          <w:u w:val="single"/>
        </w:rPr>
        <w:t xml:space="preserve">  </w:t>
      </w:r>
      <w:r>
        <w:rPr>
          <w:rFonts w:hint="eastAsia" w:ascii="黑体" w:hAnsi="黑体" w:eastAsia="黑体"/>
          <w:color w:val="auto"/>
          <w:kern w:val="0"/>
          <w:szCs w:val="21"/>
          <w:u w:val="single"/>
          <w:lang w:val="en-US" w:eastAsia="zh-CN"/>
        </w:rPr>
        <w:t>0738-8527826</w:t>
      </w:r>
      <w:r>
        <w:rPr>
          <w:rFonts w:hint="eastAsia" w:ascii="黑体" w:hAnsi="黑体" w:eastAsia="黑体"/>
          <w:color w:val="auto"/>
          <w:kern w:val="0"/>
          <w:szCs w:val="21"/>
          <w:u w:val="single"/>
        </w:rPr>
        <w:t xml:space="preserve">     </w:t>
      </w:r>
    </w:p>
    <w:p>
      <w:pPr>
        <w:spacing w:line="360" w:lineRule="auto"/>
        <w:rPr>
          <w:rFonts w:hint="eastAsia" w:ascii="黑体" w:hAnsi="黑体" w:eastAsia="黑体"/>
          <w:b/>
          <w:bCs/>
          <w:color w:val="auto"/>
          <w:kern w:val="0"/>
          <w:szCs w:val="21"/>
        </w:rPr>
      </w:pPr>
    </w:p>
    <w:p>
      <w:pPr>
        <w:spacing w:line="360" w:lineRule="auto"/>
        <w:rPr>
          <w:rFonts w:ascii="黑体" w:hAnsi="黑体" w:eastAsia="黑体"/>
          <w:b/>
          <w:bCs/>
          <w:color w:val="auto"/>
          <w:kern w:val="0"/>
          <w:szCs w:val="21"/>
        </w:rPr>
      </w:pPr>
    </w:p>
    <w:p>
      <w:pPr>
        <w:spacing w:line="360" w:lineRule="auto"/>
        <w:ind w:firstLine="826"/>
        <w:rPr>
          <w:rFonts w:hint="eastAsia" w:ascii="黑体" w:hAnsi="黑体" w:eastAsia="黑体"/>
          <w:b/>
          <w:bCs/>
          <w:color w:val="auto"/>
          <w:kern w:val="0"/>
          <w:szCs w:val="21"/>
        </w:rPr>
      </w:pPr>
      <w:r>
        <w:rPr>
          <w:rFonts w:hint="eastAsia" w:ascii="黑体" w:hAnsi="黑体" w:eastAsia="黑体"/>
          <w:b/>
          <w:bCs/>
          <w:color w:val="auto"/>
          <w:kern w:val="0"/>
          <w:szCs w:val="21"/>
        </w:rPr>
        <w:t xml:space="preserve">乙方： </w:t>
      </w:r>
      <w:r>
        <w:rPr>
          <w:rFonts w:hint="eastAsia" w:ascii="黑体" w:hAnsi="黑体" w:eastAsia="黑体"/>
          <w:bCs/>
          <w:color w:val="auto"/>
          <w:kern w:val="0"/>
          <w:szCs w:val="21"/>
          <w:u w:val="single"/>
        </w:rPr>
        <w:t xml:space="preserve"> </w:t>
      </w:r>
      <w:r>
        <w:rPr>
          <w:rFonts w:hint="eastAsia" w:ascii="黑体" w:hAnsi="黑体" w:eastAsia="黑体"/>
          <w:bCs/>
          <w:color w:val="auto"/>
          <w:kern w:val="0"/>
          <w:szCs w:val="21"/>
          <w:u w:val="single"/>
          <w:lang w:eastAsia="zh-CN"/>
        </w:rPr>
        <w:t>湖南棋霖电子商务有限公司</w:t>
      </w:r>
      <w:r>
        <w:rPr>
          <w:rFonts w:hint="eastAsia" w:ascii="黑体" w:hAnsi="黑体" w:eastAsia="黑体"/>
          <w:bCs/>
          <w:color w:val="auto"/>
          <w:kern w:val="0"/>
          <w:szCs w:val="21"/>
          <w:u w:val="single"/>
        </w:rPr>
        <w:t xml:space="preserve"> </w:t>
      </w:r>
      <w:r>
        <w:rPr>
          <w:rFonts w:ascii="黑体" w:hAnsi="黑体" w:eastAsia="黑体"/>
          <w:bCs/>
          <w:color w:val="auto"/>
          <w:kern w:val="0"/>
          <w:szCs w:val="21"/>
          <w:u w:val="single"/>
        </w:rPr>
        <w:t xml:space="preserve"> </w:t>
      </w:r>
      <w:r>
        <w:rPr>
          <w:rFonts w:hint="eastAsia" w:ascii="黑体" w:hAnsi="黑体" w:eastAsia="黑体"/>
          <w:bCs/>
          <w:color w:val="auto"/>
          <w:kern w:val="0"/>
          <w:szCs w:val="21"/>
          <w:u w:val="single"/>
        </w:rPr>
        <w:t xml:space="preserve">               </w:t>
      </w:r>
      <w:r>
        <w:rPr>
          <w:rFonts w:hint="eastAsia" w:ascii="黑体" w:hAnsi="黑体" w:eastAsia="黑体"/>
          <w:bCs/>
          <w:color w:val="auto"/>
          <w:kern w:val="0"/>
          <w:szCs w:val="21"/>
          <w:u w:val="single"/>
          <w:lang w:val="en-US" w:eastAsia="zh-CN"/>
        </w:rPr>
        <w:t xml:space="preserve"> </w:t>
      </w:r>
      <w:r>
        <w:rPr>
          <w:rFonts w:hint="eastAsia" w:ascii="黑体" w:hAnsi="黑体" w:eastAsia="黑体"/>
          <w:bCs/>
          <w:color w:val="auto"/>
          <w:kern w:val="0"/>
          <w:szCs w:val="21"/>
          <w:u w:val="single"/>
        </w:rPr>
        <w:t xml:space="preserve">          </w:t>
      </w:r>
      <w:r>
        <w:rPr>
          <w:rFonts w:hint="eastAsia" w:ascii="黑体" w:hAnsi="黑体" w:eastAsia="黑体"/>
          <w:b/>
          <w:bCs/>
          <w:color w:val="auto"/>
          <w:kern w:val="0"/>
          <w:szCs w:val="21"/>
        </w:rPr>
        <w:t xml:space="preserve"> </w:t>
      </w:r>
    </w:p>
    <w:p>
      <w:pPr>
        <w:spacing w:line="360" w:lineRule="auto"/>
        <w:ind w:left="1690" w:leftChars="400" w:hanging="850" w:hangingChars="405"/>
        <w:rPr>
          <w:rFonts w:hint="eastAsia" w:ascii="黑体" w:hAnsi="黑体" w:eastAsia="黑体"/>
          <w:color w:val="auto"/>
          <w:kern w:val="0"/>
          <w:szCs w:val="21"/>
          <w:u w:val="none"/>
          <w:lang w:val="en-US" w:eastAsia="zh-CN"/>
        </w:rPr>
      </w:pPr>
      <w:r>
        <w:rPr>
          <w:rFonts w:hint="eastAsia" w:ascii="黑体" w:hAnsi="黑体" w:eastAsia="黑体"/>
          <w:color w:val="auto"/>
          <w:kern w:val="0"/>
          <w:szCs w:val="21"/>
          <w:u w:val="none"/>
          <w:lang w:val="en-US" w:eastAsia="zh-CN"/>
        </w:rPr>
        <w:t>法定代表人：刘俊</w:t>
      </w:r>
    </w:p>
    <w:p>
      <w:pPr>
        <w:spacing w:line="360" w:lineRule="auto"/>
        <w:ind w:left="1690" w:leftChars="400" w:hanging="850" w:hangingChars="405"/>
        <w:rPr>
          <w:color w:val="auto"/>
        </w:rPr>
      </w:pPr>
      <w:r>
        <w:rPr>
          <w:rFonts w:hint="eastAsia" w:ascii="黑体" w:hAnsi="黑体" w:eastAsia="黑体"/>
          <w:color w:val="auto"/>
          <w:kern w:val="0"/>
          <w:szCs w:val="21"/>
          <w:u w:val="none"/>
          <w:lang w:val="en-US" w:eastAsia="zh-CN"/>
        </w:rPr>
        <w:t>统一社会信用代码：91430103MA7BAL327W</w:t>
      </w:r>
    </w:p>
    <w:p>
      <w:pPr>
        <w:spacing w:line="360" w:lineRule="auto"/>
        <w:ind w:left="1694" w:leftChars="400" w:hanging="854" w:hangingChars="405"/>
        <w:rPr>
          <w:rFonts w:hint="eastAsia" w:ascii="黑体" w:hAnsi="黑体" w:eastAsia="黑体"/>
          <w:bCs/>
          <w:color w:val="auto"/>
          <w:kern w:val="0"/>
          <w:szCs w:val="21"/>
          <w:u w:val="single"/>
        </w:rPr>
      </w:pPr>
      <w:r>
        <w:rPr>
          <w:rFonts w:hint="eastAsia" w:ascii="黑体" w:hAnsi="黑体" w:eastAsia="黑体"/>
          <w:b/>
          <w:bCs/>
          <w:color w:val="auto"/>
          <w:kern w:val="0"/>
          <w:szCs w:val="21"/>
        </w:rPr>
        <w:t>地址</w:t>
      </w:r>
      <w:r>
        <w:rPr>
          <w:rFonts w:hint="eastAsia" w:ascii="黑体" w:hAnsi="黑体" w:eastAsia="黑体"/>
          <w:color w:val="auto"/>
          <w:kern w:val="0"/>
          <w:szCs w:val="21"/>
        </w:rPr>
        <w:t>：</w:t>
      </w:r>
      <w:r>
        <w:rPr>
          <w:rFonts w:hint="eastAsia" w:ascii="黑体" w:hAnsi="黑体" w:eastAsia="黑体"/>
          <w:bCs/>
          <w:color w:val="auto"/>
          <w:kern w:val="0"/>
          <w:szCs w:val="21"/>
          <w:u w:val="single"/>
        </w:rPr>
        <w:t xml:space="preserve">  湖南省长沙市天心区新开铺街道新开铺路1348号一力物流园</w:t>
      </w:r>
    </w:p>
    <w:p>
      <w:pPr>
        <w:spacing w:line="360" w:lineRule="auto"/>
        <w:ind w:left="1684" w:leftChars="800" w:hanging="4" w:hangingChars="2"/>
        <w:rPr>
          <w:rFonts w:ascii="黑体" w:hAnsi="黑体" w:eastAsia="黑体"/>
          <w:kern w:val="0"/>
          <w:szCs w:val="21"/>
          <w:u w:val="single"/>
        </w:rPr>
      </w:pPr>
      <w:r>
        <w:rPr>
          <w:rFonts w:hint="eastAsia" w:ascii="黑体" w:hAnsi="黑体" w:eastAsia="黑体"/>
          <w:bCs/>
          <w:kern w:val="0"/>
          <w:szCs w:val="21"/>
          <w:u w:val="single"/>
        </w:rPr>
        <w:t>13-4号门店及住宅106房</w:t>
      </w:r>
      <w:r>
        <w:rPr>
          <w:rFonts w:hint="eastAsia" w:ascii="黑体" w:hAnsi="黑体" w:eastAsia="黑体"/>
          <w:kern w:val="0"/>
          <w:szCs w:val="21"/>
          <w:u w:val="single"/>
        </w:rPr>
        <w:t xml:space="preserve">   </w:t>
      </w:r>
      <w:r>
        <w:rPr>
          <w:rFonts w:ascii="黑体" w:hAnsi="黑体" w:eastAsia="黑体"/>
          <w:kern w:val="0"/>
          <w:szCs w:val="21"/>
          <w:u w:val="single"/>
        </w:rPr>
        <w:t xml:space="preserve"> </w:t>
      </w:r>
      <w:r>
        <w:rPr>
          <w:rFonts w:hint="eastAsia" w:ascii="黑体" w:hAnsi="黑体" w:eastAsia="黑体"/>
          <w:kern w:val="0"/>
          <w:szCs w:val="21"/>
          <w:u w:val="single"/>
        </w:rPr>
        <w:t xml:space="preserve"> </w:t>
      </w:r>
    </w:p>
    <w:p>
      <w:pPr>
        <w:spacing w:line="360" w:lineRule="auto"/>
        <w:ind w:firstLine="840"/>
        <w:rPr>
          <w:rFonts w:ascii="黑体" w:hAnsi="黑体" w:eastAsia="黑体"/>
          <w:kern w:val="0"/>
          <w:szCs w:val="21"/>
        </w:rPr>
      </w:pPr>
      <w:r>
        <w:rPr>
          <w:rFonts w:hint="eastAsia" w:ascii="黑体" w:hAnsi="黑体" w:eastAsia="黑体"/>
          <w:kern w:val="0"/>
          <w:szCs w:val="21"/>
        </w:rPr>
        <w:t>联系人：</w:t>
      </w:r>
      <w:r>
        <w:rPr>
          <w:rFonts w:hint="eastAsia" w:ascii="黑体" w:hAnsi="黑体" w:eastAsia="黑体"/>
          <w:kern w:val="0"/>
          <w:szCs w:val="21"/>
          <w:u w:val="single"/>
          <w:lang w:val="en-US" w:eastAsia="zh-CN"/>
        </w:rPr>
        <w:t xml:space="preserve">董超鑫   </w:t>
      </w:r>
      <w:r>
        <w:rPr>
          <w:rFonts w:hint="eastAsia" w:ascii="黑体" w:hAnsi="黑体" w:eastAsia="黑体"/>
          <w:kern w:val="0"/>
          <w:szCs w:val="21"/>
          <w:u w:val="single"/>
        </w:rPr>
        <w:t xml:space="preserve">         </w:t>
      </w:r>
      <w:r>
        <w:rPr>
          <w:rFonts w:hint="eastAsia" w:ascii="黑体" w:hAnsi="黑体" w:eastAsia="黑体"/>
          <w:kern w:val="0"/>
          <w:szCs w:val="21"/>
          <w:u w:val="none"/>
          <w:lang w:val="en-US" w:eastAsia="zh-CN"/>
        </w:rPr>
        <w:t xml:space="preserve">    </w:t>
      </w:r>
      <w:r>
        <w:rPr>
          <w:rFonts w:hint="eastAsia" w:ascii="黑体" w:hAnsi="黑体" w:eastAsia="黑体"/>
          <w:kern w:val="0"/>
          <w:szCs w:val="21"/>
        </w:rPr>
        <w:t>联系方式：</w:t>
      </w:r>
      <w:r>
        <w:rPr>
          <w:rFonts w:hint="eastAsia" w:ascii="黑体" w:hAnsi="黑体" w:eastAsia="黑体"/>
          <w:kern w:val="0"/>
          <w:szCs w:val="21"/>
          <w:u w:val="single"/>
        </w:rPr>
        <w:t xml:space="preserve">  </w:t>
      </w:r>
      <w:r>
        <w:rPr>
          <w:rFonts w:hint="eastAsia" w:ascii="黑体" w:hAnsi="黑体" w:eastAsia="黑体"/>
          <w:kern w:val="0"/>
          <w:szCs w:val="21"/>
          <w:u w:val="single"/>
          <w:lang w:val="en-US" w:eastAsia="zh-CN"/>
        </w:rPr>
        <w:t>15211020030</w:t>
      </w:r>
      <w:r>
        <w:rPr>
          <w:rFonts w:hint="eastAsia" w:ascii="黑体" w:hAnsi="黑体" w:eastAsia="黑体"/>
          <w:kern w:val="0"/>
          <w:szCs w:val="21"/>
          <w:u w:val="single"/>
        </w:rPr>
        <w:t xml:space="preserve">  </w:t>
      </w:r>
      <w:r>
        <w:rPr>
          <w:rFonts w:hint="eastAsia" w:ascii="黑体" w:hAnsi="黑体" w:eastAsia="黑体"/>
          <w:kern w:val="0"/>
          <w:szCs w:val="21"/>
          <w:u w:val="single"/>
          <w:lang w:val="en-US" w:eastAsia="zh-CN"/>
        </w:rPr>
        <w:t xml:space="preserve"> </w:t>
      </w:r>
      <w:r>
        <w:rPr>
          <w:rFonts w:hint="eastAsia" w:ascii="黑体" w:hAnsi="黑体" w:eastAsia="黑体"/>
          <w:kern w:val="0"/>
          <w:szCs w:val="21"/>
          <w:u w:val="single"/>
        </w:rPr>
        <w:t xml:space="preserve">    </w:t>
      </w:r>
    </w:p>
    <w:p>
      <w:pPr>
        <w:spacing w:line="360" w:lineRule="auto"/>
        <w:jc w:val="left"/>
        <w:rPr>
          <w:rFonts w:hint="eastAsia" w:ascii="宋体" w:hAnsi="宋体"/>
          <w:szCs w:val="21"/>
        </w:rPr>
      </w:pPr>
    </w:p>
    <w:p>
      <w:pPr>
        <w:keepLines w:val="0"/>
        <w:pageBreakBefore w:val="0"/>
        <w:kinsoku/>
        <w:wordWrap/>
        <w:overflowPunct/>
        <w:topLinePunct w:val="0"/>
        <w:autoSpaceDE/>
        <w:autoSpaceDN/>
        <w:bidi w:val="0"/>
        <w:adjustRightInd/>
        <w:snapToGrid/>
        <w:spacing w:line="520" w:lineRule="exact"/>
        <w:ind w:right="0" w:rightChars="0" w:firstLine="420" w:firstLineChars="200"/>
        <w:jc w:val="both"/>
        <w:textAlignment w:val="auto"/>
        <w:rPr>
          <w:rFonts w:hint="eastAsia" w:ascii="宋体" w:hAnsi="宋体"/>
          <w:szCs w:val="21"/>
        </w:rPr>
        <w:sectPr>
          <w:footerReference r:id="rId7" w:type="first"/>
          <w:headerReference r:id="rId5" w:type="default"/>
          <w:footerReference r:id="rId6" w:type="default"/>
          <w:pgSz w:w="11906" w:h="16838"/>
          <w:pgMar w:top="1250" w:right="1474" w:bottom="1418" w:left="1474" w:header="709" w:footer="992" w:gutter="0"/>
          <w:pgNumType w:fmt="decimal"/>
          <w:cols w:space="720" w:num="1"/>
          <w:docGrid w:type="lines" w:linePitch="312" w:charSpace="0"/>
        </w:sectPr>
      </w:pPr>
    </w:p>
    <w:p>
      <w:pPr>
        <w:keepLines w:val="0"/>
        <w:pageBreakBefore w:val="0"/>
        <w:kinsoku/>
        <w:wordWrap/>
        <w:overflowPunct/>
        <w:topLinePunct w:val="0"/>
        <w:autoSpaceDE/>
        <w:autoSpaceDN/>
        <w:bidi w:val="0"/>
        <w:adjustRightInd/>
        <w:snapToGrid/>
        <w:spacing w:line="520" w:lineRule="exact"/>
        <w:ind w:right="0" w:rightChars="0" w:firstLine="420" w:firstLineChars="200"/>
        <w:jc w:val="both"/>
        <w:textAlignment w:val="auto"/>
        <w:rPr>
          <w:b/>
        </w:rPr>
      </w:pPr>
      <w:r>
        <w:rPr>
          <w:rFonts w:hint="eastAsia" w:ascii="宋体" w:hAnsi="宋体"/>
          <w:szCs w:val="21"/>
        </w:rPr>
        <w:t>为促进医学教育事业发展，支持医学教育改革创新，推动教育信息化进程；根据《中华人民共和国</w:t>
      </w:r>
      <w:r>
        <w:rPr>
          <w:rFonts w:hint="eastAsia" w:ascii="宋体" w:hAnsi="宋体"/>
          <w:szCs w:val="21"/>
          <w:lang w:val="en-US" w:eastAsia="zh-CN"/>
        </w:rPr>
        <w:t>民法典</w:t>
      </w:r>
      <w:r>
        <w:rPr>
          <w:rFonts w:hint="eastAsia" w:ascii="宋体" w:hAnsi="宋体"/>
          <w:szCs w:val="21"/>
        </w:rPr>
        <w:t>》《中华人民共和国著作权法》和其他相关法律法规，经友好协商，甲乙双方就乙方为甲方的“</w:t>
      </w:r>
      <w:r>
        <w:rPr>
          <w:rFonts w:hint="eastAsia" w:ascii="宋体" w:hAnsi="宋体"/>
          <w:szCs w:val="21"/>
          <w:lang w:eastAsia="zh-CN"/>
        </w:rPr>
        <w:t>全科医生转岗线上培训</w:t>
      </w:r>
      <w:r>
        <w:rPr>
          <w:rFonts w:hint="eastAsia" w:ascii="宋体" w:hAnsi="宋体"/>
          <w:szCs w:val="21"/>
        </w:rPr>
        <w:t>班项目”（以下简称“培训班”）提供相关服务事宜，达成一致，签署本合同。</w:t>
      </w:r>
    </w:p>
    <w:p>
      <w:pPr>
        <w:pStyle w:val="6"/>
        <w:keepNext/>
        <w:keepLines w:val="0"/>
        <w:pageBreakBefore w:val="0"/>
        <w:numPr>
          <w:ilvl w:val="0"/>
          <w:numId w:val="0"/>
        </w:numPr>
        <w:kinsoku/>
        <w:wordWrap/>
        <w:overflowPunct/>
        <w:topLinePunct w:val="0"/>
        <w:autoSpaceDE/>
        <w:autoSpaceDN/>
        <w:bidi w:val="0"/>
        <w:adjustRightInd/>
        <w:snapToGrid/>
        <w:spacing w:after="0" w:line="520" w:lineRule="exact"/>
        <w:ind w:right="0" w:rightChars="0" w:firstLine="482" w:firstLineChars="200"/>
        <w:textAlignment w:val="auto"/>
        <w:rPr>
          <w:rFonts w:ascii="宋体" w:hAnsi="宋体"/>
          <w:b/>
          <w:sz w:val="24"/>
          <w:szCs w:val="24"/>
          <w:lang w:eastAsia="zh-CN"/>
        </w:rPr>
      </w:pPr>
      <w:r>
        <w:rPr>
          <w:rFonts w:hint="eastAsia" w:ascii="宋体" w:hAnsi="宋体"/>
          <w:b/>
          <w:sz w:val="24"/>
          <w:szCs w:val="24"/>
          <w:lang w:eastAsia="zh-CN"/>
        </w:rPr>
        <w:t>第一条  服务约定</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both"/>
        <w:textAlignment w:val="auto"/>
        <w:rPr>
          <w:rFonts w:hint="eastAsia" w:ascii="宋体" w:hAnsi="宋体"/>
          <w:kern w:val="0"/>
          <w:szCs w:val="21"/>
        </w:rPr>
      </w:pPr>
      <w:r>
        <w:rPr>
          <w:rFonts w:hint="eastAsia" w:ascii="宋体" w:hAnsi="宋体"/>
          <w:kern w:val="0"/>
          <w:szCs w:val="21"/>
          <w:lang w:val="en-US" w:eastAsia="zh-CN"/>
        </w:rPr>
        <w:t>1.1</w:t>
      </w:r>
      <w:r>
        <w:rPr>
          <w:rFonts w:hint="eastAsia" w:ascii="宋体" w:hAnsi="宋体"/>
          <w:kern w:val="0"/>
          <w:szCs w:val="21"/>
        </w:rPr>
        <w:t>乙方向甲方提供“医视在线平台”（以下简称“医视在线”）作为培训班的在线培训管理平台，并通过医视在线为甲方建立培训项目与课程，向所有经甲方确认的参培人员提供直播与点播相结合的培训模式，并从多个维度数字化展示培训效果，供甲方掌握参培</w:t>
      </w:r>
      <w:r>
        <w:rPr>
          <w:rFonts w:hint="eastAsia" w:ascii="宋体" w:hAnsi="宋体"/>
          <w:kern w:val="0"/>
          <w:szCs w:val="21"/>
          <w:lang w:val="en-US" w:eastAsia="zh-CN"/>
        </w:rPr>
        <w:t>人员</w:t>
      </w:r>
      <w:r>
        <w:rPr>
          <w:rFonts w:hint="eastAsia" w:ascii="宋体" w:hAnsi="宋体"/>
          <w:kern w:val="0"/>
          <w:szCs w:val="21"/>
        </w:rPr>
        <w:t>的学习情况。</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both"/>
        <w:textAlignment w:val="auto"/>
        <w:rPr>
          <w:rFonts w:hint="eastAsia" w:ascii="宋体" w:hAnsi="宋体"/>
          <w:kern w:val="0"/>
          <w:szCs w:val="21"/>
        </w:rPr>
      </w:pPr>
      <w:r>
        <w:rPr>
          <w:rFonts w:hint="eastAsia" w:ascii="宋体" w:hAnsi="宋体"/>
          <w:kern w:val="0"/>
          <w:szCs w:val="21"/>
        </w:rPr>
        <w:t>甲方指定人员可通过医视在线访问乙方</w:t>
      </w:r>
      <w:r>
        <w:rPr>
          <w:rFonts w:hint="eastAsia" w:ascii="宋体" w:hAnsi="宋体"/>
          <w:kern w:val="0"/>
          <w:szCs w:val="21"/>
          <w:lang w:eastAsia="zh-CN"/>
        </w:rPr>
        <w:t>全科医生转岗线上培训</w:t>
      </w:r>
      <w:r>
        <w:rPr>
          <w:rFonts w:hint="eastAsia" w:ascii="宋体" w:hAnsi="宋体"/>
          <w:kern w:val="0"/>
          <w:szCs w:val="21"/>
        </w:rPr>
        <w:t>特约专家录制的</w:t>
      </w:r>
      <w:r>
        <w:rPr>
          <w:rFonts w:hint="eastAsia" w:ascii="宋体" w:hAnsi="宋体"/>
          <w:kern w:val="0"/>
          <w:szCs w:val="21"/>
          <w:lang w:eastAsia="zh-CN"/>
        </w:rPr>
        <w:t>全科医生转岗线上培训</w:t>
      </w:r>
      <w:r>
        <w:rPr>
          <w:rFonts w:hint="eastAsia" w:ascii="宋体" w:hAnsi="宋体"/>
          <w:kern w:val="0"/>
          <w:szCs w:val="21"/>
        </w:rPr>
        <w:t>课程库中的由甲方选定的课程，课程</w:t>
      </w:r>
      <w:r>
        <w:rPr>
          <w:rFonts w:hint="eastAsia" w:ascii="宋体" w:hAnsi="宋体"/>
          <w:kern w:val="0"/>
          <w:szCs w:val="21"/>
          <w:lang w:val="en-US" w:eastAsia="zh-CN"/>
        </w:rPr>
        <w:t>详情请见</w:t>
      </w:r>
      <w:r>
        <w:rPr>
          <w:rFonts w:hint="eastAsia" w:ascii="宋体" w:hAnsi="宋体"/>
          <w:kern w:val="0"/>
          <w:szCs w:val="21"/>
        </w:rPr>
        <w:t>《附件</w:t>
      </w:r>
      <w:r>
        <w:rPr>
          <w:rFonts w:hint="eastAsia" w:ascii="宋体" w:hAnsi="宋体"/>
          <w:kern w:val="0"/>
          <w:szCs w:val="21"/>
          <w:lang w:val="en-US" w:eastAsia="zh-CN"/>
        </w:rPr>
        <w:t>一</w:t>
      </w:r>
      <w:r>
        <w:rPr>
          <w:rFonts w:hint="eastAsia" w:ascii="宋体" w:hAnsi="宋体"/>
          <w:kern w:val="0"/>
          <w:szCs w:val="21"/>
        </w:rPr>
        <w:t>：</w:t>
      </w:r>
      <w:r>
        <w:rPr>
          <w:rFonts w:hint="eastAsia" w:ascii="宋体" w:hAnsi="宋体"/>
          <w:kern w:val="0"/>
          <w:szCs w:val="21"/>
          <w:lang w:val="en-US" w:eastAsia="zh-CN"/>
        </w:rPr>
        <w:t>全科医生转岗线上培训课程表</w:t>
      </w:r>
      <w:r>
        <w:rPr>
          <w:rFonts w:hint="eastAsia" w:ascii="宋体" w:hAnsi="宋体"/>
          <w:kern w:val="0"/>
          <w:szCs w:val="21"/>
        </w:rPr>
        <w:t>》。</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left"/>
        <w:textAlignment w:val="auto"/>
        <w:rPr>
          <w:rFonts w:hint="eastAsia" w:ascii="宋体" w:hAnsi="宋体"/>
          <w:kern w:val="0"/>
          <w:szCs w:val="21"/>
        </w:rPr>
      </w:pPr>
      <w:r>
        <w:rPr>
          <w:rFonts w:hint="eastAsia" w:ascii="宋体" w:hAnsi="宋体"/>
          <w:kern w:val="0"/>
          <w:szCs w:val="21"/>
          <w:lang w:val="en-US" w:eastAsia="zh-CN"/>
        </w:rPr>
        <w:t>1.2</w:t>
      </w:r>
      <w:r>
        <w:rPr>
          <w:rFonts w:hint="eastAsia" w:ascii="宋体" w:hAnsi="宋体"/>
          <w:kern w:val="0"/>
          <w:szCs w:val="21"/>
        </w:rPr>
        <w:t>乙方通过医视在线为甲方提供与培训相关的线上考核。</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left"/>
        <w:textAlignment w:val="auto"/>
        <w:rPr>
          <w:rFonts w:hint="eastAsia" w:ascii="宋体" w:hAnsi="宋体"/>
          <w:kern w:val="0"/>
          <w:szCs w:val="21"/>
        </w:rPr>
      </w:pPr>
      <w:r>
        <w:rPr>
          <w:rFonts w:hint="eastAsia" w:ascii="宋体" w:hAnsi="宋体"/>
          <w:kern w:val="0"/>
          <w:szCs w:val="21"/>
          <w:lang w:val="en-US" w:eastAsia="zh-CN"/>
        </w:rPr>
        <w:t>1.3</w:t>
      </w:r>
      <w:r>
        <w:rPr>
          <w:rFonts w:hint="eastAsia" w:ascii="宋体" w:hAnsi="宋体"/>
          <w:kern w:val="0"/>
          <w:szCs w:val="21"/>
        </w:rPr>
        <w:t>乙方为甲方提供全程</w:t>
      </w:r>
      <w:r>
        <w:rPr>
          <w:rFonts w:ascii="宋体" w:hAnsi="宋体"/>
          <w:kern w:val="0"/>
          <w:szCs w:val="21"/>
        </w:rPr>
        <w:t>实施服务</w:t>
      </w:r>
      <w:r>
        <w:rPr>
          <w:rFonts w:hint="eastAsia" w:ascii="宋体" w:hAnsi="宋体"/>
          <w:kern w:val="0"/>
          <w:szCs w:val="21"/>
        </w:rPr>
        <w:t>，包括参培人员信息导入、视频上传、课程创建与设计、项目创建与设计、参培人员指定、定时短信提醒、</w:t>
      </w:r>
      <w:r>
        <w:rPr>
          <w:rFonts w:ascii="宋体" w:hAnsi="宋体"/>
          <w:kern w:val="0"/>
          <w:szCs w:val="21"/>
        </w:rPr>
        <w:t>阶段报告、</w:t>
      </w:r>
      <w:r>
        <w:rPr>
          <w:rFonts w:hint="eastAsia" w:ascii="宋体" w:hAnsi="宋体"/>
          <w:kern w:val="0"/>
          <w:szCs w:val="21"/>
        </w:rPr>
        <w:t>数据分析等</w:t>
      </w:r>
      <w:r>
        <w:rPr>
          <w:rFonts w:ascii="宋体" w:hAnsi="宋体"/>
          <w:kern w:val="0"/>
          <w:szCs w:val="21"/>
        </w:rPr>
        <w:t>，设置400电话解答各种咨询</w:t>
      </w:r>
      <w:r>
        <w:rPr>
          <w:rFonts w:hint="eastAsia" w:ascii="宋体" w:hAnsi="宋体"/>
          <w:kern w:val="0"/>
          <w:szCs w:val="21"/>
        </w:rPr>
        <w:t>。</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both"/>
        <w:textAlignment w:val="auto"/>
        <w:rPr>
          <w:rFonts w:hint="eastAsia" w:ascii="宋体" w:hAnsi="宋体"/>
          <w:szCs w:val="21"/>
        </w:rPr>
      </w:pPr>
      <w:r>
        <w:rPr>
          <w:rFonts w:hint="eastAsia" w:ascii="宋体" w:hAnsi="宋体"/>
          <w:kern w:val="0"/>
          <w:szCs w:val="21"/>
          <w:lang w:val="en-US" w:eastAsia="zh-CN"/>
        </w:rPr>
        <w:t>1.4</w:t>
      </w:r>
      <w:r>
        <w:rPr>
          <w:rFonts w:ascii="宋体" w:hAnsi="宋体"/>
          <w:kern w:val="0"/>
          <w:szCs w:val="21"/>
        </w:rPr>
        <w:t>甲</w:t>
      </w:r>
      <w:r>
        <w:rPr>
          <w:rFonts w:hint="eastAsia" w:ascii="宋体" w:hAnsi="宋体"/>
          <w:kern w:val="0"/>
          <w:szCs w:val="21"/>
        </w:rPr>
        <w:t>方确认</w:t>
      </w:r>
      <w:r>
        <w:rPr>
          <w:rFonts w:hint="eastAsia" w:ascii="宋体" w:hAnsi="宋体"/>
          <w:kern w:val="0"/>
          <w:szCs w:val="21"/>
          <w:lang w:val="en-US" w:eastAsia="zh-CN"/>
        </w:rPr>
        <w:t>服务</w:t>
      </w:r>
      <w:r>
        <w:rPr>
          <w:rFonts w:hint="eastAsia" w:ascii="宋体" w:hAnsi="宋体"/>
          <w:kern w:val="0"/>
          <w:szCs w:val="21"/>
        </w:rPr>
        <w:t>的内容、许可容量、授权使用范围及相关细则、服务价格、服务期限等。</w:t>
      </w:r>
      <w:r>
        <w:rPr>
          <w:rFonts w:hint="eastAsia" w:ascii="宋体" w:hAnsi="宋体"/>
          <w:szCs w:val="21"/>
        </w:rPr>
        <w:t>甲方及其授权使用者在许可使用范围内、许可容量下、服务期限内合法访问在线服务平台。</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both"/>
        <w:textAlignment w:val="auto"/>
        <w:rPr>
          <w:rFonts w:hint="eastAsia" w:ascii="宋体" w:hAnsi="宋体"/>
          <w:kern w:val="0"/>
          <w:szCs w:val="21"/>
        </w:rPr>
      </w:pPr>
      <w:r>
        <w:rPr>
          <w:rFonts w:hint="eastAsia" w:ascii="宋体" w:hAnsi="宋体"/>
          <w:szCs w:val="21"/>
          <w:lang w:val="en-US" w:eastAsia="zh-CN"/>
        </w:rPr>
        <w:t>1.5</w:t>
      </w:r>
      <w:r>
        <w:rPr>
          <w:rFonts w:hint="eastAsia" w:ascii="宋体" w:hAnsi="宋体"/>
          <w:kern w:val="0"/>
          <w:szCs w:val="21"/>
        </w:rPr>
        <w:t>按照《服务订单》，乙方开通访问帐号，</w:t>
      </w:r>
      <w:r>
        <w:rPr>
          <w:rFonts w:hint="eastAsia" w:ascii="宋体" w:hAnsi="宋体"/>
          <w:szCs w:val="21"/>
        </w:rPr>
        <w:t>在</w:t>
      </w:r>
      <w:r>
        <w:rPr>
          <w:rFonts w:hint="eastAsia" w:ascii="宋体" w:hAnsi="宋体"/>
          <w:color w:val="auto"/>
          <w:szCs w:val="21"/>
          <w:lang w:val="en-US" w:eastAsia="zh-CN"/>
        </w:rPr>
        <w:t>每周</w:t>
      </w:r>
      <w:r>
        <w:rPr>
          <w:rFonts w:hint="eastAsia" w:ascii="宋体" w:hAnsi="宋体"/>
          <w:szCs w:val="21"/>
        </w:rPr>
        <w:t>24小时×7天的基础上，为用户提供在线服务。下列特殊情况除外，（1）</w:t>
      </w:r>
      <w:r>
        <w:rPr>
          <w:rFonts w:hint="eastAsia" w:ascii="宋体" w:hAnsi="宋体"/>
          <w:szCs w:val="21"/>
          <w:highlight w:val="none"/>
        </w:rPr>
        <w:t>平台服务器停机维护（定期和不定期的）</w:t>
      </w:r>
      <w:r>
        <w:rPr>
          <w:rFonts w:hint="eastAsia" w:ascii="宋体" w:hAnsi="宋体"/>
          <w:szCs w:val="21"/>
        </w:rPr>
        <w:t>；（2）影响连接到互联网的问题；（3）一般连接问题；（4）其他乙方不可控因素。</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left"/>
        <w:textAlignment w:val="auto"/>
        <w:rPr>
          <w:rFonts w:ascii="宋体" w:hAnsi="宋体"/>
          <w:color w:val="auto"/>
          <w:szCs w:val="21"/>
          <w:highlight w:val="yellow"/>
        </w:rPr>
      </w:pPr>
      <w:r>
        <w:rPr>
          <w:rFonts w:hint="eastAsia" w:ascii="宋体" w:hAnsi="宋体"/>
          <w:szCs w:val="21"/>
          <w:lang w:val="en-US" w:eastAsia="zh-CN"/>
        </w:rPr>
        <w:t>1.6</w:t>
      </w:r>
      <w:r>
        <w:rPr>
          <w:rFonts w:hint="eastAsia" w:ascii="宋体" w:hAnsi="宋体"/>
          <w:szCs w:val="21"/>
        </w:rPr>
        <w:t>停止服务。因乙方自身原因停止提供在线服务，须在停止前至少30天以有效通知方式告</w:t>
      </w:r>
      <w:r>
        <w:rPr>
          <w:rFonts w:hint="eastAsia" w:ascii="宋体" w:hAnsi="宋体"/>
          <w:color w:val="auto"/>
          <w:szCs w:val="21"/>
        </w:rPr>
        <w:t>知甲方</w:t>
      </w:r>
      <w:r>
        <w:rPr>
          <w:rFonts w:hint="eastAsia" w:ascii="宋体" w:hAnsi="宋体"/>
          <w:color w:val="auto"/>
          <w:szCs w:val="21"/>
          <w:lang w:eastAsia="zh-CN"/>
        </w:rPr>
        <w:t>，</w:t>
      </w:r>
      <w:r>
        <w:rPr>
          <w:rFonts w:hint="eastAsia" w:ascii="宋体" w:hAnsi="宋体"/>
          <w:color w:val="auto"/>
          <w:szCs w:val="21"/>
          <w:lang w:val="en-US" w:eastAsia="zh-CN"/>
        </w:rPr>
        <w:t>停止服务后根据实际使用情况</w:t>
      </w:r>
      <w:r>
        <w:rPr>
          <w:rFonts w:hint="eastAsia" w:ascii="宋体" w:hAnsi="宋体"/>
          <w:color w:val="auto"/>
          <w:szCs w:val="21"/>
        </w:rPr>
        <w:t>退还</w:t>
      </w:r>
      <w:r>
        <w:rPr>
          <w:rFonts w:hint="eastAsia" w:ascii="宋体" w:hAnsi="宋体"/>
          <w:color w:val="auto"/>
          <w:szCs w:val="21"/>
          <w:lang w:val="en-US" w:eastAsia="zh-CN"/>
        </w:rPr>
        <w:t>剩余</w:t>
      </w:r>
      <w:r>
        <w:rPr>
          <w:rFonts w:hint="eastAsia" w:ascii="宋体" w:hAnsi="宋体"/>
          <w:color w:val="auto"/>
          <w:szCs w:val="21"/>
        </w:rPr>
        <w:t>服务费用给甲方</w:t>
      </w:r>
      <w:r>
        <w:rPr>
          <w:rFonts w:hint="eastAsia" w:ascii="宋体" w:hAnsi="宋体"/>
          <w:color w:val="auto"/>
          <w:szCs w:val="21"/>
          <w:lang w:eastAsia="zh-CN"/>
        </w:rPr>
        <w:t>，</w:t>
      </w:r>
      <w:r>
        <w:rPr>
          <w:rFonts w:hint="eastAsia" w:ascii="宋体" w:hAnsi="宋体"/>
          <w:color w:val="auto"/>
          <w:szCs w:val="21"/>
          <w:lang w:val="en-US" w:eastAsia="zh-CN"/>
        </w:rPr>
        <w:t>否则按照本合同第四条约定承担违约责任。</w:t>
      </w:r>
    </w:p>
    <w:p>
      <w:pPr>
        <w:keepLines w:val="0"/>
        <w:pageBreakBefore w:val="0"/>
        <w:numPr>
          <w:ilvl w:val="0"/>
          <w:numId w:val="0"/>
        </w:numPr>
        <w:kinsoku/>
        <w:wordWrap/>
        <w:overflowPunct/>
        <w:topLinePunct w:val="0"/>
        <w:autoSpaceDE/>
        <w:autoSpaceDN/>
        <w:bidi w:val="0"/>
        <w:adjustRightInd/>
        <w:snapToGrid/>
        <w:spacing w:line="520" w:lineRule="exact"/>
        <w:ind w:leftChars="0" w:right="0" w:rightChars="0" w:firstLine="420" w:firstLineChars="200"/>
        <w:jc w:val="left"/>
        <w:textAlignment w:val="auto"/>
        <w:rPr>
          <w:rFonts w:hint="eastAsia" w:ascii="宋体" w:hAnsi="宋体"/>
          <w:szCs w:val="21"/>
        </w:rPr>
      </w:pPr>
      <w:r>
        <w:rPr>
          <w:rFonts w:hint="eastAsia" w:ascii="宋体" w:hAnsi="宋体"/>
          <w:szCs w:val="21"/>
          <w:lang w:val="en-US" w:eastAsia="zh-CN"/>
        </w:rPr>
        <w:t>1.7</w:t>
      </w:r>
      <w:r>
        <w:rPr>
          <w:rFonts w:hint="eastAsia" w:ascii="宋体" w:hAnsi="宋体"/>
          <w:szCs w:val="21"/>
        </w:rPr>
        <w:t>服务</w:t>
      </w:r>
      <w:r>
        <w:rPr>
          <w:rFonts w:ascii="宋体" w:hAnsi="宋体"/>
          <w:szCs w:val="21"/>
        </w:rPr>
        <w:t>期限到期后，如甲方选择不再</w:t>
      </w:r>
      <w:r>
        <w:rPr>
          <w:rFonts w:hint="eastAsia" w:ascii="宋体" w:hAnsi="宋体"/>
          <w:szCs w:val="21"/>
        </w:rPr>
        <w:t>续订</w:t>
      </w:r>
      <w:r>
        <w:rPr>
          <w:rFonts w:ascii="宋体" w:hAnsi="宋体"/>
          <w:szCs w:val="21"/>
        </w:rPr>
        <w:t>，</w:t>
      </w:r>
      <w:r>
        <w:rPr>
          <w:rFonts w:hint="eastAsia" w:ascii="宋体" w:hAnsi="宋体"/>
          <w:szCs w:val="21"/>
        </w:rPr>
        <w:t>乙方将关闭甲方所有访问账号的权限；</w:t>
      </w:r>
      <w:r>
        <w:rPr>
          <w:rFonts w:ascii="宋体" w:hAnsi="宋体"/>
          <w:szCs w:val="21"/>
        </w:rPr>
        <w:t>乙方为甲方保留</w:t>
      </w:r>
      <w:r>
        <w:rPr>
          <w:rFonts w:hint="eastAsia" w:ascii="宋体" w:hAnsi="宋体"/>
          <w:szCs w:val="21"/>
        </w:rPr>
        <w:t>服务</w:t>
      </w:r>
      <w:r>
        <w:rPr>
          <w:rFonts w:ascii="宋体" w:hAnsi="宋体"/>
          <w:szCs w:val="21"/>
        </w:rPr>
        <w:t>期间产生的数据</w:t>
      </w:r>
      <w:r>
        <w:rPr>
          <w:rFonts w:hint="eastAsia" w:ascii="宋体" w:hAnsi="宋体"/>
          <w:szCs w:val="21"/>
        </w:rPr>
        <w:t>3个</w:t>
      </w:r>
      <w:r>
        <w:rPr>
          <w:rFonts w:ascii="宋体" w:hAnsi="宋体"/>
          <w:szCs w:val="21"/>
        </w:rPr>
        <w:t>自然月</w:t>
      </w:r>
      <w:r>
        <w:rPr>
          <w:rFonts w:hint="eastAsia" w:ascii="宋体" w:hAnsi="宋体"/>
          <w:szCs w:val="21"/>
        </w:rPr>
        <w:t>，之后，</w:t>
      </w:r>
      <w:r>
        <w:rPr>
          <w:rFonts w:ascii="宋体" w:hAnsi="宋体"/>
          <w:szCs w:val="21"/>
        </w:rPr>
        <w:t>乙方不承诺为甲方继续保留相关数据</w:t>
      </w:r>
      <w:r>
        <w:rPr>
          <w:rFonts w:hint="eastAsia" w:ascii="宋体" w:hAnsi="宋体"/>
          <w:szCs w:val="21"/>
        </w:rPr>
        <w:t>。</w:t>
      </w:r>
    </w:p>
    <w:p>
      <w:pPr>
        <w:pStyle w:val="6"/>
        <w:keepNext/>
        <w:keepLines w:val="0"/>
        <w:pageBreakBefore w:val="0"/>
        <w:numPr>
          <w:ilvl w:val="0"/>
          <w:numId w:val="0"/>
        </w:numPr>
        <w:kinsoku/>
        <w:wordWrap/>
        <w:overflowPunct/>
        <w:topLinePunct w:val="0"/>
        <w:autoSpaceDE/>
        <w:autoSpaceDN/>
        <w:bidi w:val="0"/>
        <w:adjustRightInd/>
        <w:snapToGrid/>
        <w:spacing w:after="0" w:line="520" w:lineRule="exact"/>
        <w:ind w:right="0" w:rightChars="0" w:firstLine="482" w:firstLineChars="200"/>
        <w:textAlignment w:val="auto"/>
        <w:rPr>
          <w:rFonts w:ascii="宋体" w:hAnsi="宋体"/>
          <w:b/>
          <w:sz w:val="24"/>
          <w:szCs w:val="24"/>
          <w:lang w:eastAsia="zh-CN"/>
        </w:rPr>
      </w:pPr>
      <w:r>
        <w:rPr>
          <w:rFonts w:hint="eastAsia" w:ascii="宋体" w:hAnsi="宋体"/>
          <w:b/>
          <w:sz w:val="24"/>
          <w:szCs w:val="24"/>
          <w:lang w:eastAsia="zh-CN"/>
        </w:rPr>
        <w:t>第二条  服务期限与费用</w:t>
      </w:r>
    </w:p>
    <w:p>
      <w:pPr>
        <w:pStyle w:val="7"/>
        <w:keepLines w:val="0"/>
        <w:pageBreakBefore w:val="0"/>
        <w:numPr>
          <w:ilvl w:val="0"/>
          <w:numId w:val="0"/>
        </w:numPr>
        <w:kinsoku/>
        <w:wordWrap/>
        <w:overflowPunct/>
        <w:topLinePunct w:val="0"/>
        <w:autoSpaceDE/>
        <w:autoSpaceDN/>
        <w:bidi w:val="0"/>
        <w:adjustRightInd/>
        <w:snapToGrid/>
        <w:spacing w:after="0" w:line="520" w:lineRule="exact"/>
        <w:ind w:right="0" w:rightChars="0" w:firstLine="422" w:firstLineChars="200"/>
        <w:textAlignment w:val="auto"/>
        <w:rPr>
          <w:rFonts w:ascii="宋体" w:hAnsi="宋体"/>
          <w:kern w:val="2"/>
          <w:sz w:val="21"/>
          <w:szCs w:val="21"/>
          <w:lang w:eastAsia="zh-CN"/>
        </w:rPr>
      </w:pPr>
      <w:r>
        <w:rPr>
          <w:rFonts w:hint="eastAsia" w:ascii="宋体" w:hAnsi="宋体"/>
          <w:kern w:val="2"/>
          <w:sz w:val="21"/>
          <w:szCs w:val="21"/>
          <w:lang w:val="en-US" w:eastAsia="zh-CN"/>
        </w:rPr>
        <w:t>2.1</w:t>
      </w:r>
      <w:r>
        <w:rPr>
          <w:rFonts w:hint="eastAsia" w:ascii="宋体" w:hAnsi="宋体"/>
          <w:kern w:val="2"/>
          <w:sz w:val="21"/>
          <w:szCs w:val="21"/>
          <w:lang w:eastAsia="zh-CN"/>
        </w:rPr>
        <w:t>服务期限</w:t>
      </w:r>
      <w:r>
        <w:rPr>
          <w:rFonts w:hint="eastAsia" w:ascii="宋体" w:hAnsi="宋体"/>
          <w:kern w:val="2"/>
          <w:sz w:val="21"/>
          <w:szCs w:val="21"/>
          <w:lang w:val="en-US" w:eastAsia="zh-CN"/>
        </w:rPr>
        <w:t>自双方签字盖章之日起，至</w:t>
      </w:r>
      <w:r>
        <w:rPr>
          <w:rFonts w:hint="eastAsia" w:ascii="宋体" w:hAnsi="宋体"/>
          <w:kern w:val="2"/>
          <w:sz w:val="21"/>
          <w:szCs w:val="21"/>
          <w:u w:val="single"/>
          <w:lang w:val="en-US" w:eastAsia="zh-CN"/>
        </w:rPr>
        <w:t xml:space="preserve"> 2023 </w:t>
      </w:r>
      <w:r>
        <w:rPr>
          <w:rFonts w:hint="eastAsia" w:ascii="宋体" w:hAnsi="宋体"/>
          <w:kern w:val="2"/>
          <w:sz w:val="21"/>
          <w:szCs w:val="21"/>
          <w:lang w:val="en-US" w:eastAsia="zh-CN"/>
        </w:rPr>
        <w:t>年</w:t>
      </w:r>
      <w:r>
        <w:rPr>
          <w:rFonts w:hint="eastAsia" w:ascii="宋体" w:hAnsi="宋体"/>
          <w:kern w:val="2"/>
          <w:sz w:val="21"/>
          <w:szCs w:val="21"/>
          <w:u w:val="single"/>
          <w:lang w:val="en-US" w:eastAsia="zh-CN"/>
        </w:rPr>
        <w:t xml:space="preserve"> 10 </w:t>
      </w:r>
      <w:r>
        <w:rPr>
          <w:rFonts w:hint="eastAsia" w:ascii="宋体" w:hAnsi="宋体"/>
          <w:kern w:val="2"/>
          <w:sz w:val="21"/>
          <w:szCs w:val="21"/>
          <w:lang w:val="en-US" w:eastAsia="zh-CN"/>
        </w:rPr>
        <w:t>月</w:t>
      </w:r>
      <w:r>
        <w:rPr>
          <w:rFonts w:hint="eastAsia" w:ascii="宋体" w:hAnsi="宋体"/>
          <w:kern w:val="2"/>
          <w:sz w:val="21"/>
          <w:szCs w:val="21"/>
          <w:u w:val="single"/>
          <w:lang w:val="en-US" w:eastAsia="zh-CN"/>
        </w:rPr>
        <w:t xml:space="preserve"> 31 </w:t>
      </w:r>
      <w:r>
        <w:rPr>
          <w:rFonts w:hint="eastAsia" w:ascii="宋体" w:hAnsi="宋体"/>
          <w:kern w:val="2"/>
          <w:sz w:val="21"/>
          <w:szCs w:val="21"/>
          <w:lang w:val="en-US" w:eastAsia="zh-CN"/>
        </w:rPr>
        <w:t>日终止。</w:t>
      </w:r>
      <w:r>
        <w:rPr>
          <w:rFonts w:hint="eastAsia" w:ascii="宋体" w:hAnsi="宋体"/>
          <w:kern w:val="2"/>
          <w:sz w:val="21"/>
          <w:szCs w:val="21"/>
          <w:lang w:eastAsia="zh-CN"/>
        </w:rPr>
        <w:t xml:space="preserve"> </w:t>
      </w:r>
    </w:p>
    <w:p>
      <w:pPr>
        <w:pStyle w:val="7"/>
        <w:keepLines w:val="0"/>
        <w:pageBreakBefore w:val="0"/>
        <w:numPr>
          <w:ilvl w:val="0"/>
          <w:numId w:val="0"/>
        </w:numPr>
        <w:kinsoku/>
        <w:wordWrap/>
        <w:overflowPunct/>
        <w:topLinePunct w:val="0"/>
        <w:autoSpaceDE/>
        <w:autoSpaceDN/>
        <w:bidi w:val="0"/>
        <w:adjustRightInd/>
        <w:snapToGrid/>
        <w:spacing w:after="0" w:line="520" w:lineRule="exact"/>
        <w:ind w:right="0" w:rightChars="0" w:firstLine="422" w:firstLineChars="200"/>
        <w:textAlignment w:val="auto"/>
        <w:rPr>
          <w:rFonts w:hint="default" w:ascii="宋体" w:hAnsi="宋体"/>
          <w:color w:val="auto"/>
          <w:kern w:val="2"/>
          <w:sz w:val="21"/>
          <w:szCs w:val="21"/>
          <w:lang w:val="en-US" w:eastAsia="zh-CN"/>
        </w:rPr>
      </w:pPr>
      <w:r>
        <w:rPr>
          <w:rFonts w:hint="eastAsia" w:ascii="宋体" w:hAnsi="宋体"/>
          <w:color w:val="auto"/>
          <w:kern w:val="2"/>
          <w:sz w:val="21"/>
          <w:szCs w:val="21"/>
          <w:lang w:val="en-US" w:eastAsia="zh-CN"/>
        </w:rPr>
        <w:t>2.2本合同服务费用标准为</w:t>
      </w:r>
      <w:r>
        <w:rPr>
          <w:rFonts w:hint="eastAsia" w:ascii="宋体" w:hAnsi="宋体"/>
          <w:color w:val="auto"/>
          <w:kern w:val="2"/>
          <w:sz w:val="21"/>
          <w:szCs w:val="21"/>
          <w:lang w:eastAsia="zh-CN"/>
        </w:rPr>
        <w:t>：</w:t>
      </w:r>
      <w:r>
        <w:rPr>
          <w:rFonts w:hint="eastAsia" w:ascii="宋体" w:hAnsi="宋体"/>
          <w:color w:val="auto"/>
          <w:kern w:val="2"/>
          <w:sz w:val="21"/>
          <w:szCs w:val="21"/>
          <w:lang w:val="en-US" w:eastAsia="zh-CN"/>
        </w:rPr>
        <w:t>线上培训费</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元人民币/年/人，本期学员人数为：</w:t>
      </w:r>
      <w:r>
        <w:rPr>
          <w:rFonts w:hint="eastAsia" w:ascii="宋体" w:hAnsi="宋体"/>
          <w:color w:val="auto"/>
          <w:kern w:val="2"/>
          <w:sz w:val="21"/>
          <w:szCs w:val="21"/>
          <w:u w:val="single"/>
          <w:lang w:val="en-US" w:eastAsia="zh-CN"/>
        </w:rPr>
        <w:t>60</w:t>
      </w:r>
      <w:r>
        <w:rPr>
          <w:rFonts w:hint="eastAsia" w:ascii="宋体" w:hAnsi="宋体"/>
          <w:color w:val="auto"/>
          <w:kern w:val="2"/>
          <w:sz w:val="21"/>
          <w:szCs w:val="21"/>
          <w:u w:val="none"/>
          <w:lang w:val="en-US" w:eastAsia="zh-CN"/>
        </w:rPr>
        <w:t>人，合同总费用共计（大写）人民币</w:t>
      </w:r>
      <w:r>
        <w:rPr>
          <w:rFonts w:hint="eastAsia" w:ascii="宋体" w:hAnsi="宋体"/>
          <w:color w:val="auto"/>
          <w:kern w:val="2"/>
          <w:sz w:val="21"/>
          <w:szCs w:val="21"/>
          <w:u w:val="single"/>
          <w:lang w:val="en-US" w:eastAsia="zh-CN"/>
        </w:rPr>
        <w:t xml:space="preserve">          元整</w:t>
      </w:r>
      <w:r>
        <w:rPr>
          <w:rFonts w:hint="eastAsia" w:ascii="宋体" w:hAnsi="宋体"/>
          <w:color w:val="auto"/>
          <w:kern w:val="2"/>
          <w:sz w:val="21"/>
          <w:szCs w:val="21"/>
          <w:u w:val="none"/>
          <w:lang w:val="en-US" w:eastAsia="zh-CN"/>
        </w:rPr>
        <w:t>，已包含税费，甲方不再就本合同服务范围内的服务额外支付任何其他费用。</w:t>
      </w:r>
    </w:p>
    <w:p>
      <w:pPr>
        <w:pStyle w:val="7"/>
        <w:keepLines w:val="0"/>
        <w:pageBreakBefore w:val="0"/>
        <w:numPr>
          <w:ilvl w:val="0"/>
          <w:numId w:val="0"/>
        </w:numPr>
        <w:kinsoku/>
        <w:wordWrap/>
        <w:overflowPunct/>
        <w:topLinePunct w:val="0"/>
        <w:autoSpaceDE/>
        <w:autoSpaceDN/>
        <w:bidi w:val="0"/>
        <w:adjustRightInd/>
        <w:snapToGrid/>
        <w:spacing w:after="0" w:line="520" w:lineRule="exact"/>
        <w:ind w:right="0" w:rightChars="0" w:firstLine="422" w:firstLineChars="200"/>
        <w:textAlignment w:val="auto"/>
        <w:rPr>
          <w:rFonts w:hint="eastAsia" w:ascii="宋体" w:hAnsi="宋体"/>
          <w:color w:val="auto"/>
          <w:kern w:val="2"/>
          <w:sz w:val="21"/>
          <w:szCs w:val="21"/>
          <w:lang w:val="en-US" w:eastAsia="zh-CN"/>
        </w:rPr>
      </w:pPr>
      <w:r>
        <w:rPr>
          <w:rFonts w:hint="eastAsia" w:ascii="宋体" w:hAnsi="宋体"/>
          <w:color w:val="auto"/>
          <w:kern w:val="2"/>
          <w:sz w:val="21"/>
          <w:szCs w:val="21"/>
          <w:lang w:val="en-US" w:eastAsia="zh-CN"/>
        </w:rPr>
        <w:t>2.3甲方通过银行转账方式向乙方指定银行账户支付费用：自本合同签字盖章之日起60日内支付总费用的90%；自服务期限届满之日起10个工作日内，支付总费用的10%。</w:t>
      </w:r>
    </w:p>
    <w:p>
      <w:pPr>
        <w:pStyle w:val="7"/>
        <w:keepLines w:val="0"/>
        <w:pageBreakBefore w:val="0"/>
        <w:numPr>
          <w:ilvl w:val="0"/>
          <w:numId w:val="0"/>
        </w:numPr>
        <w:kinsoku/>
        <w:wordWrap/>
        <w:overflowPunct/>
        <w:topLinePunct w:val="0"/>
        <w:autoSpaceDE/>
        <w:autoSpaceDN/>
        <w:bidi w:val="0"/>
        <w:adjustRightInd/>
        <w:snapToGrid/>
        <w:spacing w:after="0" w:line="520" w:lineRule="exact"/>
        <w:ind w:right="0" w:rightChars="0" w:firstLine="422" w:firstLineChars="200"/>
        <w:textAlignment w:val="auto"/>
        <w:rPr>
          <w:rFonts w:ascii="宋体" w:hAnsi="宋体"/>
          <w:color w:val="auto"/>
          <w:kern w:val="0"/>
          <w:szCs w:val="21"/>
        </w:rPr>
      </w:pPr>
      <w:r>
        <w:rPr>
          <w:rFonts w:hint="eastAsia" w:ascii="宋体" w:hAnsi="宋体"/>
          <w:color w:val="auto"/>
          <w:kern w:val="2"/>
          <w:sz w:val="21"/>
          <w:szCs w:val="21"/>
          <w:lang w:val="en-US" w:eastAsia="zh-CN"/>
        </w:rPr>
        <w:t>2.4</w:t>
      </w:r>
      <w:r>
        <w:rPr>
          <w:color w:val="auto"/>
          <w:kern w:val="0"/>
          <w:szCs w:val="21"/>
        </w:rPr>
        <w:t>乙方收款账户：</w:t>
      </w:r>
    </w:p>
    <w:p>
      <w:pPr>
        <w:keepLines w:val="0"/>
        <w:pageBreakBefore w:val="0"/>
        <w:kinsoku/>
        <w:wordWrap/>
        <w:overflowPunct/>
        <w:topLinePunct w:val="0"/>
        <w:autoSpaceDE/>
        <w:autoSpaceDN/>
        <w:bidi w:val="0"/>
        <w:adjustRightInd/>
        <w:snapToGrid/>
        <w:spacing w:line="520" w:lineRule="exact"/>
        <w:ind w:right="0" w:rightChars="0" w:firstLine="420" w:firstLineChars="200"/>
        <w:jc w:val="left"/>
        <w:textAlignment w:val="auto"/>
        <w:rPr>
          <w:rFonts w:hint="default" w:ascii="宋体" w:hAnsi="宋体" w:eastAsia="宋体"/>
          <w:color w:val="auto"/>
          <w:kern w:val="0"/>
          <w:szCs w:val="21"/>
          <w:lang w:val="en-US" w:eastAsia="zh-CN"/>
        </w:rPr>
      </w:pPr>
      <w:r>
        <w:rPr>
          <w:rFonts w:hint="eastAsia" w:ascii="宋体" w:hAnsi="宋体"/>
          <w:color w:val="auto"/>
          <w:kern w:val="0"/>
          <w:szCs w:val="21"/>
        </w:rPr>
        <w:t>公司名称</w:t>
      </w:r>
      <w:r>
        <w:rPr>
          <w:rFonts w:hint="eastAsia" w:ascii="宋体" w:hAnsi="宋体"/>
          <w:color w:val="auto"/>
          <w:kern w:val="0"/>
          <w:szCs w:val="21"/>
          <w:lang w:eastAsia="zh-CN"/>
        </w:rPr>
        <w:t>：湖南棋霖电子商务有限公司</w:t>
      </w:r>
      <w:r>
        <w:rPr>
          <w:rFonts w:hint="eastAsia" w:ascii="宋体" w:hAnsi="宋体"/>
          <w:color w:val="auto"/>
          <w:kern w:val="0"/>
          <w:szCs w:val="21"/>
          <w:lang w:val="en-US" w:eastAsia="zh-CN"/>
        </w:rPr>
        <w:t xml:space="preserve">                   </w:t>
      </w:r>
    </w:p>
    <w:p>
      <w:pPr>
        <w:keepLines w:val="0"/>
        <w:pageBreakBefore w:val="0"/>
        <w:kinsoku/>
        <w:wordWrap/>
        <w:overflowPunct/>
        <w:topLinePunct w:val="0"/>
        <w:autoSpaceDE/>
        <w:autoSpaceDN/>
        <w:bidi w:val="0"/>
        <w:adjustRightInd/>
        <w:snapToGrid/>
        <w:spacing w:line="520" w:lineRule="exact"/>
        <w:ind w:right="0" w:rightChars="0" w:firstLine="420" w:firstLineChars="200"/>
        <w:jc w:val="left"/>
        <w:textAlignment w:val="auto"/>
        <w:rPr>
          <w:rFonts w:hint="eastAsia" w:ascii="宋体" w:hAnsi="宋体"/>
          <w:color w:val="auto"/>
          <w:kern w:val="0"/>
          <w:szCs w:val="21"/>
        </w:rPr>
      </w:pPr>
      <w:r>
        <w:rPr>
          <w:rFonts w:hint="eastAsia" w:ascii="宋体" w:hAnsi="宋体"/>
          <w:color w:val="auto"/>
          <w:kern w:val="0"/>
          <w:szCs w:val="21"/>
        </w:rPr>
        <w:t>开户银行</w:t>
      </w:r>
      <w:r>
        <w:rPr>
          <w:rFonts w:hint="eastAsia" w:ascii="宋体" w:hAnsi="宋体"/>
          <w:color w:val="auto"/>
          <w:kern w:val="0"/>
          <w:szCs w:val="21"/>
          <w:lang w:eastAsia="zh-CN"/>
        </w:rPr>
        <w:t>：</w:t>
      </w:r>
      <w:r>
        <w:rPr>
          <w:rFonts w:hint="eastAsia" w:ascii="宋体" w:hAnsi="宋体"/>
          <w:color w:val="auto"/>
          <w:kern w:val="0"/>
          <w:szCs w:val="21"/>
        </w:rPr>
        <w:t>中国民生银行股份有限公司长沙湘府路支行</w:t>
      </w:r>
    </w:p>
    <w:p>
      <w:pPr>
        <w:keepLines w:val="0"/>
        <w:pageBreakBefore w:val="0"/>
        <w:kinsoku/>
        <w:wordWrap/>
        <w:overflowPunct/>
        <w:topLinePunct w:val="0"/>
        <w:autoSpaceDE/>
        <w:autoSpaceDN/>
        <w:bidi w:val="0"/>
        <w:adjustRightInd/>
        <w:snapToGrid/>
        <w:spacing w:line="520" w:lineRule="exact"/>
        <w:ind w:right="0" w:rightChars="0" w:firstLine="420" w:firstLineChars="200"/>
        <w:jc w:val="left"/>
        <w:textAlignment w:val="auto"/>
        <w:rPr>
          <w:rFonts w:hint="eastAsia" w:ascii="宋体" w:hAnsi="宋体"/>
          <w:color w:val="auto"/>
          <w:kern w:val="0"/>
          <w:szCs w:val="21"/>
        </w:rPr>
      </w:pPr>
      <w:r>
        <w:rPr>
          <w:rFonts w:hint="eastAsia" w:ascii="宋体" w:hAnsi="宋体"/>
          <w:color w:val="auto"/>
          <w:kern w:val="0"/>
          <w:szCs w:val="21"/>
        </w:rPr>
        <w:t>账号</w:t>
      </w:r>
      <w:r>
        <w:rPr>
          <w:rFonts w:hint="eastAsia" w:ascii="宋体" w:hAnsi="宋体"/>
          <w:color w:val="auto"/>
          <w:kern w:val="0"/>
          <w:szCs w:val="21"/>
          <w:lang w:eastAsia="zh-CN"/>
        </w:rPr>
        <w:t>：</w:t>
      </w:r>
      <w:r>
        <w:rPr>
          <w:rFonts w:hint="eastAsia" w:ascii="宋体" w:hAnsi="宋体"/>
          <w:color w:val="auto"/>
          <w:kern w:val="0"/>
          <w:szCs w:val="21"/>
        </w:rPr>
        <w:t>171945230</w:t>
      </w:r>
    </w:p>
    <w:p>
      <w:pPr>
        <w:pStyle w:val="21"/>
        <w:keepLines w:val="0"/>
        <w:pageBreakBefore w:val="0"/>
        <w:kinsoku/>
        <w:wordWrap/>
        <w:overflowPunct/>
        <w:topLinePunct w:val="0"/>
        <w:autoSpaceDE/>
        <w:autoSpaceDN/>
        <w:bidi w:val="0"/>
        <w:adjustRightInd/>
        <w:snapToGrid/>
        <w:spacing w:line="520" w:lineRule="exact"/>
        <w:ind w:left="0" w:leftChars="0" w:right="0" w:rightChars="0" w:firstLine="420" w:firstLineChars="200"/>
        <w:textAlignment w:val="auto"/>
        <w:rPr>
          <w:rFonts w:hint="eastAsia" w:ascii="宋体" w:hAnsi="宋体"/>
          <w:color w:val="auto"/>
          <w:kern w:val="0"/>
          <w:szCs w:val="21"/>
          <w:lang w:val="en-US" w:eastAsia="zh-CN"/>
        </w:rPr>
      </w:pPr>
      <w:r>
        <w:rPr>
          <w:rFonts w:hint="eastAsia" w:ascii="宋体" w:hAnsi="宋体"/>
          <w:color w:val="auto"/>
          <w:kern w:val="0"/>
          <w:szCs w:val="21"/>
          <w:lang w:val="en-US" w:eastAsia="zh-CN"/>
        </w:rPr>
        <w:t>2.5乙方应在甲方首次付款前，提供以乙方名义开具的、符合税法规定的全额增值税普通发票送交甲方，如因未及时提供发票导致逾期付款，乙方自行承担相应责任。</w:t>
      </w:r>
    </w:p>
    <w:p>
      <w:pPr>
        <w:pStyle w:val="7"/>
        <w:keepLines w:val="0"/>
        <w:pageBreakBefore w:val="0"/>
        <w:numPr>
          <w:ilvl w:val="0"/>
          <w:numId w:val="0"/>
        </w:numPr>
        <w:kinsoku/>
        <w:wordWrap/>
        <w:overflowPunct/>
        <w:topLinePunct w:val="0"/>
        <w:autoSpaceDE/>
        <w:autoSpaceDN/>
        <w:bidi w:val="0"/>
        <w:adjustRightInd/>
        <w:snapToGrid/>
        <w:spacing w:after="0" w:line="520" w:lineRule="exact"/>
        <w:ind w:right="0" w:rightChars="0" w:firstLine="422" w:firstLineChars="200"/>
        <w:textAlignment w:val="auto"/>
        <w:rPr>
          <w:rFonts w:hint="eastAsia" w:ascii="宋体" w:hAnsi="宋体"/>
          <w:color w:val="auto"/>
          <w:kern w:val="0"/>
          <w:szCs w:val="21"/>
        </w:rPr>
      </w:pPr>
      <w:r>
        <w:rPr>
          <w:rFonts w:hint="eastAsia" w:ascii="宋体" w:hAnsi="宋体"/>
          <w:color w:val="auto"/>
          <w:kern w:val="2"/>
          <w:sz w:val="21"/>
          <w:szCs w:val="21"/>
          <w:lang w:val="en-US" w:eastAsia="zh-CN"/>
        </w:rPr>
        <w:t>2.6</w:t>
      </w:r>
      <w:r>
        <w:rPr>
          <w:rFonts w:hint="eastAsia" w:ascii="宋体" w:hAnsi="宋体"/>
          <w:color w:val="auto"/>
          <w:kern w:val="2"/>
          <w:sz w:val="21"/>
          <w:szCs w:val="21"/>
          <w:lang w:eastAsia="zh-CN"/>
        </w:rPr>
        <w:t>如甲方续订服务，甲方须在服务期满前15日以有效通知方式告知乙方，</w:t>
      </w:r>
      <w:r>
        <w:rPr>
          <w:rFonts w:hint="eastAsia" w:ascii="宋体" w:hAnsi="宋体"/>
          <w:color w:val="auto"/>
          <w:kern w:val="2"/>
          <w:sz w:val="21"/>
          <w:szCs w:val="21"/>
          <w:lang w:val="en-US" w:eastAsia="zh-CN"/>
        </w:rPr>
        <w:t>双方</w:t>
      </w:r>
      <w:r>
        <w:rPr>
          <w:rFonts w:hint="eastAsia" w:ascii="宋体" w:hAnsi="宋体"/>
          <w:color w:val="auto"/>
          <w:kern w:val="2"/>
          <w:sz w:val="21"/>
          <w:szCs w:val="21"/>
          <w:lang w:eastAsia="zh-CN"/>
        </w:rPr>
        <w:t>确认续订服务的内容与服务费用</w:t>
      </w:r>
      <w:r>
        <w:rPr>
          <w:rFonts w:hint="eastAsia" w:ascii="宋体" w:hAnsi="宋体"/>
          <w:color w:val="auto"/>
          <w:kern w:val="2"/>
          <w:sz w:val="21"/>
          <w:szCs w:val="21"/>
          <w:lang w:val="en-US" w:eastAsia="zh-CN"/>
        </w:rPr>
        <w:t>后另行签订协议，</w:t>
      </w:r>
      <w:r>
        <w:rPr>
          <w:rFonts w:hint="eastAsia" w:ascii="宋体" w:hAnsi="宋体"/>
          <w:color w:val="auto"/>
          <w:kern w:val="2"/>
          <w:sz w:val="21"/>
          <w:szCs w:val="21"/>
          <w:lang w:eastAsia="zh-CN"/>
        </w:rPr>
        <w:t>否则乙方有权按照约定如期终止服务。</w:t>
      </w:r>
    </w:p>
    <w:p>
      <w:pPr>
        <w:keepLines w:val="0"/>
        <w:pageBreakBefore w:val="0"/>
        <w:numPr>
          <w:ilvl w:val="0"/>
          <w:numId w:val="0"/>
        </w:numPr>
        <w:kinsoku/>
        <w:wordWrap/>
        <w:overflowPunct/>
        <w:topLinePunct w:val="0"/>
        <w:autoSpaceDE/>
        <w:autoSpaceDN/>
        <w:bidi w:val="0"/>
        <w:adjustRightInd/>
        <w:snapToGrid/>
        <w:spacing w:line="520" w:lineRule="exact"/>
        <w:ind w:right="0" w:rightChars="0" w:firstLine="420" w:firstLineChars="200"/>
        <w:jc w:val="left"/>
        <w:textAlignment w:val="auto"/>
        <w:rPr>
          <w:rFonts w:hint="eastAsia" w:ascii="宋体" w:hAnsi="宋体"/>
          <w:szCs w:val="21"/>
          <w:highlight w:val="none"/>
        </w:rPr>
      </w:pPr>
      <w:r>
        <w:rPr>
          <w:rFonts w:hint="eastAsia" w:ascii="宋体" w:hAnsi="宋体"/>
          <w:szCs w:val="21"/>
          <w:lang w:val="en-US" w:eastAsia="zh-CN"/>
        </w:rPr>
        <w:t>2.7</w:t>
      </w:r>
      <w:r>
        <w:rPr>
          <w:rFonts w:hint="eastAsia" w:ascii="宋体" w:hAnsi="宋体"/>
          <w:szCs w:val="21"/>
        </w:rPr>
        <w:t>变化调整。服务订单中信息发生任何变化后，甲方应在不迟于30日内以有效通知方式告知乙方更新服务订单信息。变化调整包括但不限于，相应许可容量的任何变化（在校学生、在校老师或医生），或增加任何额外设施为授权设施。</w:t>
      </w:r>
      <w:r>
        <w:rPr>
          <w:rFonts w:hint="eastAsia" w:ascii="宋体" w:hAnsi="宋体"/>
          <w:szCs w:val="21"/>
          <w:highlight w:val="none"/>
        </w:rPr>
        <w:t>服务费应根据实际增加服务情况按照乙方当期定价增加相应部分收费。</w:t>
      </w:r>
    </w:p>
    <w:p>
      <w:pPr>
        <w:pStyle w:val="6"/>
        <w:keepNext/>
        <w:keepLines w:val="0"/>
        <w:pageBreakBefore w:val="0"/>
        <w:numPr>
          <w:ilvl w:val="0"/>
          <w:numId w:val="0"/>
        </w:numPr>
        <w:kinsoku/>
        <w:wordWrap/>
        <w:overflowPunct/>
        <w:topLinePunct w:val="0"/>
        <w:autoSpaceDE/>
        <w:autoSpaceDN/>
        <w:bidi w:val="0"/>
        <w:adjustRightInd/>
        <w:snapToGrid/>
        <w:spacing w:after="0" w:line="520" w:lineRule="exact"/>
        <w:ind w:right="0" w:rightChars="0" w:firstLine="482" w:firstLineChars="200"/>
        <w:textAlignment w:val="auto"/>
        <w:rPr>
          <w:rFonts w:hint="default" w:ascii="宋体" w:hAnsi="宋体"/>
          <w:b/>
          <w:sz w:val="24"/>
          <w:szCs w:val="24"/>
          <w:lang w:val="en-US" w:eastAsia="zh-CN"/>
        </w:rPr>
      </w:pPr>
      <w:r>
        <w:rPr>
          <w:rFonts w:hint="eastAsia" w:ascii="宋体" w:hAnsi="宋体"/>
          <w:b/>
          <w:sz w:val="24"/>
          <w:szCs w:val="24"/>
          <w:lang w:eastAsia="zh-CN"/>
        </w:rPr>
        <w:t>第三条 保密</w:t>
      </w:r>
      <w:r>
        <w:rPr>
          <w:rFonts w:hint="eastAsia" w:ascii="宋体" w:hAnsi="宋体"/>
          <w:b/>
          <w:sz w:val="24"/>
          <w:szCs w:val="24"/>
          <w:lang w:val="en-US" w:eastAsia="zh-CN"/>
        </w:rPr>
        <w:t>条款</w:t>
      </w:r>
    </w:p>
    <w:p>
      <w:pPr>
        <w:keepLines w:val="0"/>
        <w:pageBreakBefore w:val="0"/>
        <w:kinsoku/>
        <w:wordWrap/>
        <w:overflowPunct/>
        <w:topLinePunct w:val="0"/>
        <w:autoSpaceDE/>
        <w:autoSpaceDN/>
        <w:bidi w:val="0"/>
        <w:adjustRightInd/>
        <w:snapToGrid/>
        <w:spacing w:line="520" w:lineRule="exact"/>
        <w:ind w:right="0" w:rightChars="0" w:firstLine="420" w:firstLineChars="200"/>
        <w:jc w:val="left"/>
        <w:textAlignment w:val="auto"/>
        <w:rPr>
          <w:rFonts w:hint="eastAsia" w:ascii="宋体" w:hAnsi="宋体"/>
          <w:color w:val="auto"/>
          <w:szCs w:val="21"/>
        </w:rPr>
      </w:pPr>
      <w:r>
        <w:rPr>
          <w:rFonts w:hint="eastAsia" w:ascii="宋体" w:hAnsi="宋体"/>
          <w:szCs w:val="21"/>
        </w:rPr>
        <w:t>甲方承认乙方许可的在线服务中包含的内容、功能、平台是乙方及其附属机构或第三方授权方</w:t>
      </w:r>
      <w:r>
        <w:rPr>
          <w:rFonts w:hint="eastAsia" w:ascii="宋体" w:hAnsi="宋体"/>
          <w:color w:val="auto"/>
          <w:szCs w:val="21"/>
        </w:rPr>
        <w:t>的专有财产，在线服务及其内容、功能、平台等均是重要的商业秘密。甲方应采用合理的方法保护本合同相关的商业秘密。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20" w:firstLineChars="200"/>
        <w:jc w:val="left"/>
        <w:textAlignment w:val="auto"/>
        <w:rPr>
          <w:rFonts w:hint="eastAsia" w:ascii="宋体" w:hAnsi="宋体"/>
          <w:color w:val="auto"/>
          <w:szCs w:val="21"/>
        </w:rPr>
      </w:pPr>
      <w:r>
        <w:rPr>
          <w:rFonts w:hint="eastAsia" w:ascii="宋体" w:hAnsi="宋体"/>
          <w:color w:val="auto"/>
          <w:szCs w:val="21"/>
        </w:rPr>
        <w:t>对于双方因本合同的订立和履行知晓的对方的商业秘密（包括与产品和合同内容相关的所有技术信息</w:t>
      </w:r>
      <w:r>
        <w:rPr>
          <w:rFonts w:hint="eastAsia" w:ascii="宋体" w:hAnsi="宋体"/>
          <w:color w:val="auto"/>
          <w:szCs w:val="21"/>
          <w:lang w:eastAsia="zh-CN"/>
        </w:rPr>
        <w:t>、</w:t>
      </w:r>
      <w:r>
        <w:rPr>
          <w:rFonts w:hint="eastAsia" w:ascii="宋体" w:hAnsi="宋体"/>
          <w:color w:val="auto"/>
          <w:szCs w:val="21"/>
        </w:rPr>
        <w:t>经营信息）</w:t>
      </w:r>
      <w:r>
        <w:rPr>
          <w:rFonts w:hint="eastAsia" w:ascii="宋体" w:hAnsi="宋体"/>
          <w:color w:val="auto"/>
          <w:szCs w:val="21"/>
          <w:lang w:val="en-US" w:eastAsia="zh-CN"/>
        </w:rPr>
        <w:t>和个人隐私信息</w:t>
      </w:r>
      <w:r>
        <w:rPr>
          <w:rFonts w:hint="eastAsia" w:ascii="宋体" w:hAnsi="宋体"/>
          <w:color w:val="auto"/>
          <w:szCs w:val="21"/>
        </w:rPr>
        <w:t>，双方均有保密义务。该保密义务在本合同履行完毕或解除后仍然有效。除法律要求外，双方均不应透露本合同的条款。</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2" w:firstLineChars="200"/>
        <w:textAlignment w:val="auto"/>
        <w:rPr>
          <w:rFonts w:hint="eastAsia" w:ascii="宋体" w:hAnsi="宋体" w:eastAsia="宋体" w:cs="Times New Roman"/>
          <w:b/>
          <w:color w:val="auto"/>
          <w:kern w:val="0"/>
          <w:sz w:val="24"/>
          <w:szCs w:val="24"/>
          <w:lang w:val="en-US" w:eastAsia="zh-CN" w:bidi="ar-SA"/>
        </w:rPr>
      </w:pPr>
      <w:r>
        <w:rPr>
          <w:rFonts w:hint="eastAsia" w:ascii="宋体" w:hAnsi="宋体" w:eastAsia="宋体" w:cs="Times New Roman"/>
          <w:b/>
          <w:color w:val="auto"/>
          <w:kern w:val="0"/>
          <w:sz w:val="24"/>
          <w:szCs w:val="24"/>
          <w:lang w:val="en-US" w:eastAsia="zh-CN" w:bidi="ar-SA"/>
        </w:rPr>
        <w:t>第四条  违约责任</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如乙方在服务期限内无故停止提供服务，每停止一日，按合同总价款万分之三标准支付甲方违约金；停止提供服务达5日的，甲方有权单方解除合同并拒付未款项，如甲方已经支付价款，乙方须全数退还。</w:t>
      </w:r>
    </w:p>
    <w:p>
      <w:pPr>
        <w:keepLines w:val="0"/>
        <w:pageBreakBefore w:val="0"/>
        <w:kinsoku/>
        <w:wordWrap/>
        <w:overflowPunct/>
        <w:topLinePunct w:val="0"/>
        <w:autoSpaceDE/>
        <w:autoSpaceDN/>
        <w:bidi w:val="0"/>
        <w:adjustRightInd/>
        <w:snapToGrid/>
        <w:spacing w:line="520" w:lineRule="exact"/>
        <w:ind w:right="0" w:rightChars="0" w:firstLine="482" w:firstLineChars="200"/>
        <w:jc w:val="left"/>
        <w:textAlignment w:val="auto"/>
        <w:rPr>
          <w:rFonts w:hint="eastAsia" w:ascii="宋体" w:hAnsi="宋体"/>
          <w:color w:val="auto"/>
          <w:szCs w:val="21"/>
        </w:rPr>
      </w:pPr>
      <w:r>
        <w:rPr>
          <w:rFonts w:hint="eastAsia" w:ascii="宋体" w:hAnsi="宋体"/>
          <w:b/>
          <w:color w:val="auto"/>
          <w:sz w:val="24"/>
          <w:szCs w:val="24"/>
          <w:lang w:eastAsia="zh-CN"/>
        </w:rPr>
        <w:t>第</w:t>
      </w:r>
      <w:r>
        <w:rPr>
          <w:rFonts w:hint="eastAsia" w:ascii="宋体" w:hAnsi="宋体"/>
          <w:b/>
          <w:color w:val="auto"/>
          <w:sz w:val="24"/>
          <w:szCs w:val="24"/>
          <w:lang w:val="en-US" w:eastAsia="zh-CN"/>
        </w:rPr>
        <w:t>五</w:t>
      </w:r>
      <w:r>
        <w:rPr>
          <w:rFonts w:hint="eastAsia" w:ascii="宋体" w:hAnsi="宋体"/>
          <w:b/>
          <w:color w:val="auto"/>
          <w:sz w:val="24"/>
          <w:szCs w:val="24"/>
          <w:lang w:eastAsia="zh-CN"/>
        </w:rPr>
        <w:t>条 不可抗力</w:t>
      </w:r>
    </w:p>
    <w:p>
      <w:pPr>
        <w:keepLines w:val="0"/>
        <w:pageBreakBefore w:val="0"/>
        <w:kinsoku/>
        <w:wordWrap/>
        <w:overflowPunct/>
        <w:topLinePunct w:val="0"/>
        <w:autoSpaceDE/>
        <w:autoSpaceDN/>
        <w:bidi w:val="0"/>
        <w:adjustRightInd/>
        <w:snapToGrid/>
        <w:spacing w:line="520" w:lineRule="exact"/>
        <w:ind w:right="0" w:rightChars="0" w:firstLine="420" w:firstLineChars="200"/>
        <w:jc w:val="left"/>
        <w:textAlignment w:val="auto"/>
        <w:rPr>
          <w:rFonts w:hint="eastAsia" w:ascii="宋体" w:hAnsi="宋体"/>
          <w:color w:val="auto"/>
          <w:szCs w:val="21"/>
        </w:rPr>
      </w:pPr>
      <w:r>
        <w:rPr>
          <w:rFonts w:hint="eastAsia" w:ascii="宋体" w:hAnsi="宋体"/>
          <w:color w:val="auto"/>
          <w:kern w:val="0"/>
          <w:szCs w:val="21"/>
        </w:rPr>
        <w:t>如发生不可抗力事件，遭受该事件的一方应在合理时间内使用可能的最快捷的方式通知对方，并在15日内提供证明文件说明该事件的细节和不能履行或部分不能履行或延迟履行合同的原因，然后由双方协商是否延期履行合同或终止合同。因不可抗力原因未履行或部分未履行或延迟履行合同的，不承担违约责任。</w:t>
      </w:r>
    </w:p>
    <w:p>
      <w:pPr>
        <w:pStyle w:val="6"/>
        <w:keepNext/>
        <w:keepLines w:val="0"/>
        <w:pageBreakBefore w:val="0"/>
        <w:numPr>
          <w:ilvl w:val="0"/>
          <w:numId w:val="0"/>
        </w:numPr>
        <w:kinsoku/>
        <w:wordWrap/>
        <w:overflowPunct/>
        <w:topLinePunct w:val="0"/>
        <w:autoSpaceDE/>
        <w:autoSpaceDN/>
        <w:bidi w:val="0"/>
        <w:adjustRightInd/>
        <w:snapToGrid/>
        <w:spacing w:after="0" w:line="520" w:lineRule="exact"/>
        <w:ind w:right="0" w:rightChars="0" w:firstLine="482" w:firstLineChars="200"/>
        <w:textAlignment w:val="auto"/>
        <w:rPr>
          <w:rFonts w:ascii="宋体" w:hAnsi="宋体"/>
          <w:b/>
          <w:color w:val="auto"/>
          <w:sz w:val="24"/>
          <w:szCs w:val="24"/>
          <w:lang w:eastAsia="zh-CN"/>
        </w:rPr>
      </w:pPr>
      <w:r>
        <w:rPr>
          <w:rFonts w:hint="eastAsia" w:ascii="宋体" w:hAnsi="宋体"/>
          <w:b/>
          <w:color w:val="auto"/>
          <w:sz w:val="24"/>
          <w:szCs w:val="24"/>
          <w:lang w:eastAsia="zh-CN"/>
        </w:rPr>
        <w:t>第</w:t>
      </w:r>
      <w:r>
        <w:rPr>
          <w:rFonts w:hint="eastAsia" w:ascii="宋体" w:hAnsi="宋体"/>
          <w:b/>
          <w:color w:val="auto"/>
          <w:sz w:val="24"/>
          <w:szCs w:val="24"/>
          <w:lang w:val="en-US" w:eastAsia="zh-CN"/>
        </w:rPr>
        <w:t>六</w:t>
      </w:r>
      <w:r>
        <w:rPr>
          <w:rFonts w:hint="eastAsia" w:ascii="宋体" w:hAnsi="宋体"/>
          <w:b/>
          <w:color w:val="auto"/>
          <w:sz w:val="24"/>
          <w:szCs w:val="24"/>
          <w:lang w:eastAsia="zh-CN"/>
        </w:rPr>
        <w:t>条 争议解决</w:t>
      </w:r>
    </w:p>
    <w:p>
      <w:pPr>
        <w:keepLines w:val="0"/>
        <w:pageBreakBefore w:val="0"/>
        <w:kinsoku/>
        <w:wordWrap/>
        <w:overflowPunct/>
        <w:topLinePunct w:val="0"/>
        <w:autoSpaceDE/>
        <w:autoSpaceDN/>
        <w:bidi w:val="0"/>
        <w:adjustRightInd/>
        <w:snapToGrid/>
        <w:spacing w:line="520" w:lineRule="exact"/>
        <w:ind w:right="0" w:rightChars="0" w:firstLine="420" w:firstLineChars="200"/>
        <w:jc w:val="left"/>
        <w:textAlignment w:val="auto"/>
        <w:rPr>
          <w:rFonts w:hint="eastAsia" w:ascii="宋体" w:hAnsi="宋体"/>
          <w:color w:val="auto"/>
          <w:kern w:val="0"/>
          <w:szCs w:val="21"/>
        </w:rPr>
      </w:pPr>
      <w:r>
        <w:rPr>
          <w:rFonts w:hint="eastAsia" w:ascii="宋体" w:hAnsi="宋体"/>
          <w:color w:val="auto"/>
          <w:kern w:val="0"/>
          <w:szCs w:val="21"/>
        </w:rPr>
        <w:t>由合同引起或与合同有关的任何争议，双方均应通过友好协商解决。如协商不成，任何一方均可</w:t>
      </w:r>
      <w:r>
        <w:rPr>
          <w:rFonts w:hint="eastAsia" w:ascii="宋体" w:hAnsi="宋体"/>
          <w:color w:val="auto"/>
          <w:kern w:val="0"/>
          <w:szCs w:val="21"/>
          <w:lang w:val="en-US" w:eastAsia="zh-CN"/>
        </w:rPr>
        <w:t>向甲方所在地有管辖权的人民法院</w:t>
      </w:r>
      <w:r>
        <w:rPr>
          <w:rFonts w:hint="eastAsia" w:ascii="宋体" w:hAnsi="宋体"/>
          <w:color w:val="auto"/>
          <w:kern w:val="0"/>
          <w:szCs w:val="21"/>
        </w:rPr>
        <w:t>诉讼解决。</w:t>
      </w:r>
    </w:p>
    <w:p>
      <w:pPr>
        <w:pStyle w:val="6"/>
        <w:keepNext/>
        <w:keepLines w:val="0"/>
        <w:pageBreakBefore w:val="0"/>
        <w:numPr>
          <w:ilvl w:val="0"/>
          <w:numId w:val="0"/>
        </w:numPr>
        <w:kinsoku/>
        <w:wordWrap/>
        <w:overflowPunct/>
        <w:topLinePunct w:val="0"/>
        <w:autoSpaceDE/>
        <w:autoSpaceDN/>
        <w:bidi w:val="0"/>
        <w:adjustRightInd/>
        <w:snapToGrid/>
        <w:spacing w:after="0" w:line="520" w:lineRule="exact"/>
        <w:ind w:right="0" w:rightChars="0" w:firstLine="482" w:firstLineChars="200"/>
        <w:textAlignment w:val="auto"/>
        <w:rPr>
          <w:rFonts w:ascii="宋体" w:hAnsi="宋体"/>
          <w:color w:val="auto"/>
          <w:kern w:val="0"/>
          <w:szCs w:val="21"/>
        </w:rPr>
      </w:pPr>
      <w:r>
        <w:rPr>
          <w:rFonts w:hint="eastAsia" w:ascii="宋体" w:hAnsi="宋体"/>
          <w:b/>
          <w:color w:val="auto"/>
          <w:sz w:val="24"/>
          <w:szCs w:val="24"/>
          <w:lang w:eastAsia="zh-CN"/>
        </w:rPr>
        <w:t>第</w:t>
      </w:r>
      <w:r>
        <w:rPr>
          <w:rFonts w:hint="eastAsia" w:ascii="宋体" w:hAnsi="宋体"/>
          <w:b/>
          <w:color w:val="auto"/>
          <w:sz w:val="24"/>
          <w:szCs w:val="24"/>
          <w:lang w:val="en-US" w:eastAsia="zh-CN"/>
        </w:rPr>
        <w:t>七</w:t>
      </w:r>
      <w:r>
        <w:rPr>
          <w:rFonts w:hint="eastAsia" w:ascii="宋体" w:hAnsi="宋体"/>
          <w:b/>
          <w:color w:val="auto"/>
          <w:sz w:val="24"/>
          <w:szCs w:val="24"/>
          <w:lang w:eastAsia="zh-CN"/>
        </w:rPr>
        <w:t>条 其他</w:t>
      </w:r>
    </w:p>
    <w:p>
      <w:pPr>
        <w:keepLines w:val="0"/>
        <w:pageBreakBefore w:val="0"/>
        <w:kinsoku/>
        <w:wordWrap/>
        <w:overflowPunct/>
        <w:topLinePunct w:val="0"/>
        <w:autoSpaceDE/>
        <w:autoSpaceDN/>
        <w:bidi w:val="0"/>
        <w:adjustRightInd/>
        <w:snapToGrid/>
        <w:spacing w:line="520" w:lineRule="exact"/>
        <w:ind w:right="0" w:rightChars="0" w:firstLine="420" w:firstLineChars="0"/>
        <w:jc w:val="left"/>
        <w:textAlignment w:val="auto"/>
        <w:rPr>
          <w:rFonts w:hint="eastAsia" w:ascii="宋体" w:hAnsi="宋体"/>
          <w:color w:val="auto"/>
          <w:kern w:val="0"/>
          <w:szCs w:val="21"/>
        </w:rPr>
      </w:pPr>
      <w:r>
        <w:rPr>
          <w:rFonts w:hint="eastAsia" w:ascii="宋体" w:hAnsi="宋体"/>
          <w:color w:val="auto"/>
          <w:kern w:val="0"/>
          <w:szCs w:val="21"/>
          <w:lang w:val="en-US" w:eastAsia="zh-CN"/>
        </w:rPr>
        <w:t>7.1</w:t>
      </w:r>
      <w:r>
        <w:rPr>
          <w:rFonts w:hint="eastAsia" w:ascii="宋体" w:hAnsi="宋体"/>
          <w:color w:val="auto"/>
          <w:kern w:val="0"/>
          <w:szCs w:val="21"/>
          <w:lang w:eastAsia="zh-CN"/>
        </w:rPr>
        <w:t>《</w:t>
      </w:r>
      <w:r>
        <w:rPr>
          <w:rFonts w:hint="eastAsia" w:ascii="宋体" w:hAnsi="宋体"/>
          <w:color w:val="auto"/>
          <w:kern w:val="0"/>
          <w:szCs w:val="21"/>
        </w:rPr>
        <w:t>附件</w:t>
      </w:r>
      <w:r>
        <w:rPr>
          <w:rFonts w:hint="eastAsia" w:ascii="宋体" w:hAnsi="宋体"/>
          <w:color w:val="auto"/>
          <w:kern w:val="0"/>
          <w:szCs w:val="21"/>
          <w:lang w:val="en-US" w:eastAsia="zh-CN"/>
        </w:rPr>
        <w:t>一</w:t>
      </w:r>
      <w:r>
        <w:rPr>
          <w:rFonts w:hint="eastAsia" w:ascii="宋体" w:hAnsi="宋体"/>
          <w:color w:val="auto"/>
          <w:kern w:val="0"/>
          <w:szCs w:val="21"/>
          <w:lang w:eastAsia="zh-CN"/>
        </w:rPr>
        <w:t>》</w:t>
      </w:r>
      <w:r>
        <w:rPr>
          <w:rFonts w:hint="eastAsia" w:ascii="宋体" w:hAnsi="宋体"/>
          <w:color w:val="auto"/>
          <w:kern w:val="0"/>
          <w:szCs w:val="21"/>
          <w:lang w:val="en-US" w:eastAsia="zh-CN"/>
        </w:rPr>
        <w:t>（1-9页）为本合同组成部分</w:t>
      </w:r>
      <w:r>
        <w:rPr>
          <w:rFonts w:hint="eastAsia" w:ascii="宋体" w:hAnsi="宋体"/>
          <w:color w:val="auto"/>
          <w:kern w:val="0"/>
          <w:szCs w:val="21"/>
        </w:rPr>
        <w:t>。</w:t>
      </w:r>
    </w:p>
    <w:p>
      <w:pPr>
        <w:keepLines w:val="0"/>
        <w:pageBreakBefore w:val="0"/>
        <w:kinsoku/>
        <w:wordWrap/>
        <w:overflowPunct/>
        <w:topLinePunct w:val="0"/>
        <w:autoSpaceDE/>
        <w:autoSpaceDN/>
        <w:bidi w:val="0"/>
        <w:adjustRightInd/>
        <w:snapToGrid/>
        <w:spacing w:line="520" w:lineRule="exact"/>
        <w:ind w:right="0" w:rightChars="0" w:firstLine="420" w:firstLineChars="0"/>
        <w:jc w:val="left"/>
        <w:textAlignment w:val="auto"/>
        <w:rPr>
          <w:rFonts w:hint="eastAsia" w:ascii="宋体" w:hAnsi="宋体"/>
          <w:color w:val="auto"/>
          <w:kern w:val="0"/>
          <w:szCs w:val="21"/>
          <w:lang w:val="en-US" w:eastAsia="zh-CN"/>
        </w:rPr>
      </w:pPr>
      <w:r>
        <w:rPr>
          <w:rFonts w:hint="eastAsia" w:ascii="宋体" w:hAnsi="宋体"/>
          <w:color w:val="auto"/>
          <w:kern w:val="0"/>
          <w:szCs w:val="21"/>
          <w:lang w:val="en-US" w:eastAsia="zh-CN"/>
        </w:rPr>
        <w:t>7.2 本</w:t>
      </w:r>
      <w:r>
        <w:rPr>
          <w:rFonts w:hint="eastAsia" w:ascii="宋体" w:hAnsi="宋体"/>
          <w:color w:val="auto"/>
          <w:kern w:val="0"/>
          <w:szCs w:val="21"/>
        </w:rPr>
        <w:t>合同未尽事宜或本合同变更事项，由双方协商并以书面方式</w:t>
      </w:r>
      <w:r>
        <w:rPr>
          <w:rFonts w:hint="eastAsia" w:ascii="宋体" w:hAnsi="宋体"/>
          <w:color w:val="auto"/>
          <w:kern w:val="0"/>
          <w:szCs w:val="21"/>
          <w:lang w:val="en-US" w:eastAsia="zh-CN"/>
        </w:rPr>
        <w:t>另行签订补充协议、变更本协议，补充协议、变更本协议是本合同不可分割的组成部分，与本合同具有同等效力。</w:t>
      </w:r>
    </w:p>
    <w:p>
      <w:pPr>
        <w:keepLines w:val="0"/>
        <w:pageBreakBefore w:val="0"/>
        <w:kinsoku/>
        <w:wordWrap/>
        <w:overflowPunct/>
        <w:topLinePunct w:val="0"/>
        <w:autoSpaceDE/>
        <w:autoSpaceDN/>
        <w:bidi w:val="0"/>
        <w:adjustRightInd/>
        <w:snapToGrid/>
        <w:spacing w:line="520" w:lineRule="exact"/>
        <w:ind w:right="0" w:rightChars="0" w:firstLine="420" w:firstLineChars="0"/>
        <w:jc w:val="left"/>
        <w:textAlignment w:val="auto"/>
        <w:rPr>
          <w:rFonts w:hint="eastAsia" w:ascii="宋体" w:hAnsi="宋体"/>
          <w:color w:val="auto"/>
          <w:kern w:val="0"/>
          <w:szCs w:val="21"/>
        </w:rPr>
      </w:pPr>
      <w:r>
        <w:rPr>
          <w:rFonts w:hint="eastAsia" w:ascii="宋体" w:hAnsi="宋体"/>
          <w:color w:val="auto"/>
          <w:kern w:val="0"/>
          <w:szCs w:val="21"/>
          <w:lang w:val="en-US" w:eastAsia="zh-CN"/>
        </w:rPr>
        <w:t>7.2 本</w:t>
      </w:r>
      <w:r>
        <w:rPr>
          <w:rFonts w:hint="eastAsia" w:ascii="宋体" w:hAnsi="宋体"/>
          <w:color w:val="auto"/>
          <w:kern w:val="0"/>
          <w:szCs w:val="21"/>
        </w:rPr>
        <w:t>合同一式</w:t>
      </w:r>
      <w:r>
        <w:rPr>
          <w:rFonts w:hint="eastAsia" w:ascii="宋体" w:hAnsi="宋体"/>
          <w:color w:val="auto"/>
          <w:kern w:val="0"/>
          <w:szCs w:val="21"/>
          <w:lang w:val="en-US" w:eastAsia="zh-CN"/>
        </w:rPr>
        <w:t>伍</w:t>
      </w:r>
      <w:r>
        <w:rPr>
          <w:rFonts w:hint="eastAsia" w:ascii="宋体" w:hAnsi="宋体"/>
          <w:color w:val="auto"/>
          <w:kern w:val="0"/>
          <w:szCs w:val="21"/>
        </w:rPr>
        <w:t>份，甲方</w:t>
      </w:r>
      <w:r>
        <w:rPr>
          <w:rFonts w:hint="eastAsia" w:ascii="宋体" w:hAnsi="宋体"/>
          <w:color w:val="auto"/>
          <w:kern w:val="0"/>
          <w:szCs w:val="21"/>
          <w:lang w:val="en-US" w:eastAsia="zh-CN"/>
        </w:rPr>
        <w:t>执叁份、乙方执贰份</w:t>
      </w:r>
      <w:r>
        <w:rPr>
          <w:rFonts w:hint="eastAsia" w:ascii="宋体" w:hAnsi="宋体"/>
          <w:color w:val="auto"/>
          <w:kern w:val="0"/>
          <w:szCs w:val="21"/>
        </w:rPr>
        <w:t>，</w:t>
      </w:r>
      <w:r>
        <w:rPr>
          <w:rFonts w:hint="eastAsia" w:ascii="宋体" w:hAnsi="宋体"/>
          <w:color w:val="auto"/>
          <w:kern w:val="0"/>
          <w:szCs w:val="21"/>
          <w:lang w:val="en-US" w:eastAsia="zh-CN"/>
        </w:rPr>
        <w:t>自双方签字并盖章之日起生效。</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宋体" w:hAnsi="宋体" w:cs="Times New Roman"/>
          <w:b/>
          <w:bCs/>
          <w:color w:val="auto"/>
          <w:kern w:val="0"/>
          <w:szCs w:val="21"/>
          <w:lang w:val="en-US" w:eastAsia="zh-CN"/>
        </w:rPr>
      </w:pPr>
      <w:r>
        <w:rPr>
          <w:rFonts w:hint="eastAsia" w:ascii="宋体" w:hAnsi="宋体"/>
          <w:color w:val="auto"/>
          <w:kern w:val="0"/>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jc w:val="left"/>
        <w:textAlignment w:val="auto"/>
        <w:rPr>
          <w:rFonts w:hint="eastAsia" w:ascii="宋体" w:hAnsi="宋体" w:cs="Times New Roman"/>
          <w:color w:val="auto"/>
          <w:kern w:val="0"/>
          <w:szCs w:val="21"/>
          <w:lang w:val="en-US" w:eastAsia="zh-CN"/>
        </w:rPr>
      </w:pPr>
      <w:r>
        <w:rPr>
          <w:rFonts w:hint="eastAsia" w:ascii="宋体" w:hAnsi="宋体" w:cs="Times New Roman"/>
          <w:b/>
          <w:bCs/>
          <w:color w:val="auto"/>
          <w:kern w:val="0"/>
          <w:szCs w:val="21"/>
          <w:lang w:val="en-US" w:eastAsia="zh-CN"/>
        </w:rPr>
        <w:t>甲方</w:t>
      </w:r>
      <w:r>
        <w:rPr>
          <w:rFonts w:hint="eastAsia" w:ascii="宋体" w:hAnsi="宋体" w:cs="Times New Roman"/>
          <w:color w:val="auto"/>
          <w:kern w:val="0"/>
          <w:szCs w:val="21"/>
          <w:lang w:val="en-US" w:eastAsia="zh-CN"/>
        </w:rPr>
        <w:t xml:space="preserve">（盖章）：娄底市中心医院             </w:t>
      </w:r>
      <w:r>
        <w:rPr>
          <w:rFonts w:hint="eastAsia" w:ascii="宋体" w:hAnsi="宋体" w:cs="Times New Roman"/>
          <w:b/>
          <w:bCs/>
          <w:color w:val="auto"/>
          <w:kern w:val="0"/>
          <w:szCs w:val="21"/>
          <w:lang w:val="en-US" w:eastAsia="zh-CN"/>
        </w:rPr>
        <w:t>乙方</w:t>
      </w:r>
      <w:r>
        <w:rPr>
          <w:rFonts w:hint="eastAsia" w:ascii="宋体" w:hAnsi="宋体" w:cs="Times New Roman"/>
          <w:color w:val="auto"/>
          <w:kern w:val="0"/>
          <w:szCs w:val="21"/>
          <w:lang w:val="en-US" w:eastAsia="zh-CN"/>
        </w:rPr>
        <w:t>（盖章）：湖南棋霖电子商务有限公司</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p>
    <w:p>
      <w:pPr>
        <w:pStyle w:val="2"/>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r>
        <w:rPr>
          <w:rFonts w:hint="eastAsia" w:ascii="宋体" w:hAnsi="宋体" w:cs="Times New Roman"/>
          <w:color w:val="auto"/>
          <w:kern w:val="0"/>
          <w:szCs w:val="21"/>
          <w:lang w:val="en-US" w:eastAsia="zh-CN"/>
        </w:rPr>
        <w:t>法定代表人（签字）：                     法定代表人（签字）：</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p>
    <w:p>
      <w:pPr>
        <w:pStyle w:val="2"/>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r>
        <w:rPr>
          <w:rFonts w:hint="eastAsia" w:ascii="宋体" w:hAnsi="宋体" w:cs="Times New Roman"/>
          <w:color w:val="auto"/>
          <w:kern w:val="0"/>
          <w:szCs w:val="21"/>
          <w:lang w:val="en-US" w:eastAsia="zh-CN"/>
        </w:rPr>
        <w:t xml:space="preserve">或授权代理人（签字）： </w:t>
      </w:r>
      <w:r>
        <w:rPr>
          <w:rFonts w:hint="eastAsia" w:ascii="宋体" w:hAnsi="宋体" w:cs="Times New Roman"/>
          <w:color w:val="auto"/>
          <w:kern w:val="0"/>
          <w:szCs w:val="21"/>
          <w:lang w:val="en-US" w:eastAsia="zh-CN"/>
        </w:rPr>
        <w:tab/>
      </w:r>
      <w:r>
        <w:rPr>
          <w:rFonts w:hint="eastAsia" w:ascii="宋体" w:hAnsi="宋体" w:cs="Times New Roman"/>
          <w:color w:val="auto"/>
          <w:kern w:val="0"/>
          <w:szCs w:val="21"/>
          <w:lang w:val="en-US" w:eastAsia="zh-CN"/>
        </w:rPr>
        <w:tab/>
      </w:r>
      <w:r>
        <w:rPr>
          <w:rFonts w:hint="eastAsia" w:ascii="宋体" w:hAnsi="宋体" w:cs="Times New Roman"/>
          <w:color w:val="auto"/>
          <w:kern w:val="0"/>
          <w:szCs w:val="21"/>
          <w:lang w:val="en-US" w:eastAsia="zh-CN"/>
        </w:rPr>
        <w:tab/>
      </w:r>
      <w:r>
        <w:rPr>
          <w:rFonts w:hint="eastAsia" w:ascii="宋体" w:hAnsi="宋体" w:cs="Times New Roman"/>
          <w:color w:val="auto"/>
          <w:kern w:val="0"/>
          <w:szCs w:val="21"/>
          <w:lang w:val="en-US" w:eastAsia="zh-CN"/>
        </w:rPr>
        <w:t xml:space="preserve">          或授权代理人（签字）：         </w:t>
      </w:r>
      <w:r>
        <w:rPr>
          <w:rFonts w:hint="eastAsia" w:ascii="宋体" w:hAnsi="宋体" w:cs="Times New Roman"/>
          <w:color w:val="auto"/>
          <w:kern w:val="0"/>
          <w:szCs w:val="21"/>
          <w:lang w:val="en-US" w:eastAsia="zh-CN"/>
        </w:rPr>
        <w:tab/>
      </w:r>
      <w:r>
        <w:rPr>
          <w:rFonts w:hint="eastAsia" w:ascii="宋体" w:hAnsi="宋体" w:cs="Times New Roman"/>
          <w:color w:val="auto"/>
          <w:kern w:val="0"/>
          <w:szCs w:val="21"/>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eastAsia" w:ascii="宋体" w:hAnsi="宋体" w:cs="Times New Roman"/>
          <w:color w:val="auto"/>
          <w:kern w:val="0"/>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rPr>
          <w:rFonts w:hint="default" w:ascii="宋体" w:hAnsi="宋体" w:cs="Times New Roman"/>
          <w:color w:val="auto"/>
          <w:kern w:val="0"/>
          <w:szCs w:val="21"/>
          <w:lang w:val="en-US" w:eastAsia="zh-CN"/>
        </w:rPr>
      </w:pPr>
      <w:r>
        <w:rPr>
          <w:rFonts w:hint="eastAsia" w:ascii="宋体" w:hAnsi="宋体" w:cs="Times New Roman"/>
          <w:color w:val="auto"/>
          <w:kern w:val="0"/>
          <w:szCs w:val="21"/>
          <w:lang w:val="en-US" w:eastAsia="zh-CN"/>
        </w:rPr>
        <w:t xml:space="preserve">                        </w:t>
      </w:r>
      <w:r>
        <w:rPr>
          <w:rFonts w:hint="eastAsia" w:ascii="宋体" w:hAnsi="宋体" w:cs="Times New Roman"/>
          <w:color w:val="auto"/>
          <w:kern w:val="0"/>
          <w:szCs w:val="21"/>
          <w:lang w:val="en-US" w:eastAsia="zh-CN"/>
        </w:rPr>
        <w:tab/>
      </w:r>
      <w:r>
        <w:rPr>
          <w:rFonts w:hint="eastAsia" w:ascii="宋体" w:hAnsi="宋体" w:cs="Times New Roman"/>
          <w:color w:val="auto"/>
          <w:kern w:val="0"/>
          <w:szCs w:val="21"/>
          <w:lang w:val="en-US" w:eastAsia="zh-CN"/>
        </w:rPr>
        <w:tab/>
      </w:r>
      <w:r>
        <w:rPr>
          <w:rFonts w:hint="eastAsia" w:ascii="宋体" w:hAnsi="宋体" w:cs="Times New Roman"/>
          <w:color w:val="auto"/>
          <w:kern w:val="0"/>
          <w:szCs w:val="21"/>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0"/>
        <w:jc w:val="left"/>
        <w:textAlignment w:val="auto"/>
        <w:rPr>
          <w:rFonts w:hint="default" w:ascii="宋体" w:hAnsi="宋体" w:cs="Times New Roman"/>
          <w:color w:val="auto"/>
          <w:kern w:val="0"/>
          <w:szCs w:val="21"/>
          <w:lang w:val="en-US" w:eastAsia="zh-CN"/>
        </w:rPr>
      </w:pPr>
      <w:r>
        <w:rPr>
          <w:rFonts w:hint="eastAsia" w:ascii="宋体" w:hAnsi="宋体" w:cs="Times New Roman"/>
          <w:color w:val="auto"/>
          <w:kern w:val="0"/>
          <w:szCs w:val="21"/>
          <w:lang w:val="en-US" w:eastAsia="zh-CN"/>
        </w:rPr>
        <w:t>合同履行地、签订地：娄底市娄星区</w:t>
      </w:r>
      <w:r>
        <w:rPr>
          <w:rFonts w:hint="eastAsia" w:ascii="宋体" w:hAnsi="宋体" w:cs="Times New Roman"/>
          <w:color w:val="auto"/>
          <w:kern w:val="0"/>
          <w:szCs w:val="21"/>
          <w:lang w:val="en-US" w:eastAsia="zh-CN"/>
        </w:rPr>
        <w:tab/>
      </w:r>
      <w:r>
        <w:rPr>
          <w:rFonts w:hint="eastAsia" w:ascii="宋体" w:hAnsi="宋体" w:cs="Times New Roman"/>
          <w:color w:val="auto"/>
          <w:kern w:val="0"/>
          <w:szCs w:val="21"/>
          <w:lang w:val="en-US" w:eastAsia="zh-CN"/>
        </w:rPr>
        <w:t xml:space="preserve">      签署时间：    年   月   日</w:t>
      </w:r>
    </w:p>
    <w:p>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rPr>
          <w:rFonts w:hint="eastAsia" w:ascii="宋体" w:hAnsi="宋体"/>
          <w:b/>
          <w:bCs/>
          <w:kern w:val="0"/>
          <w:szCs w:val="21"/>
        </w:rPr>
      </w:pPr>
    </w:p>
    <w:p>
      <w:pPr>
        <w:spacing w:line="360" w:lineRule="auto"/>
        <w:jc w:val="left"/>
        <w:rPr>
          <w:rFonts w:hint="eastAsia" w:ascii="宋体" w:hAnsi="宋体"/>
          <w:b/>
          <w:bCs/>
          <w:kern w:val="0"/>
          <w:szCs w:val="21"/>
        </w:rPr>
      </w:pPr>
    </w:p>
    <w:p>
      <w:pPr>
        <w:spacing w:line="360" w:lineRule="auto"/>
        <w:jc w:val="left"/>
        <w:rPr>
          <w:rFonts w:hint="eastAsia" w:ascii="宋体" w:hAnsi="宋体"/>
          <w:b/>
          <w:bCs/>
          <w:kern w:val="0"/>
          <w:szCs w:val="21"/>
        </w:rPr>
        <w:sectPr>
          <w:footerReference r:id="rId8" w:type="default"/>
          <w:pgSz w:w="11906" w:h="16838"/>
          <w:pgMar w:top="1250" w:right="1474" w:bottom="1418" w:left="1474" w:header="709" w:footer="992" w:gutter="0"/>
          <w:pgNumType w:fmt="decimal" w:start="2"/>
          <w:cols w:space="720" w:num="1"/>
          <w:docGrid w:type="lines" w:linePitch="312" w:charSpace="0"/>
        </w:sectPr>
      </w:pPr>
    </w:p>
    <w:p>
      <w:pPr>
        <w:spacing w:line="360" w:lineRule="auto"/>
        <w:jc w:val="left"/>
        <w:rPr>
          <w:rFonts w:hint="eastAsia" w:ascii="宋体" w:hAnsi="宋体"/>
          <w:b/>
          <w:bCs/>
          <w:kern w:val="0"/>
          <w:sz w:val="20"/>
          <w:szCs w:val="20"/>
        </w:rPr>
      </w:pPr>
      <w:r>
        <w:rPr>
          <w:rFonts w:hint="eastAsia" w:ascii="仿宋" w:hAnsi="仿宋" w:eastAsia="仿宋"/>
          <w:b/>
          <w:kern w:val="0"/>
          <w:szCs w:val="21"/>
          <w:lang w:eastAsia="zh-CN"/>
        </w:rPr>
        <w:drawing>
          <wp:anchor distT="0" distB="0" distL="114300" distR="114300" simplePos="0" relativeHeight="251659264" behindDoc="1" locked="0" layoutInCell="1" allowOverlap="1">
            <wp:simplePos x="0" y="0"/>
            <wp:positionH relativeFrom="column">
              <wp:posOffset>-57150</wp:posOffset>
            </wp:positionH>
            <wp:positionV relativeFrom="paragraph">
              <wp:posOffset>-242570</wp:posOffset>
            </wp:positionV>
            <wp:extent cx="9034780" cy="5741670"/>
            <wp:effectExtent l="0" t="0" r="13970" b="11430"/>
            <wp:wrapNone/>
            <wp:docPr id="1" name="图片 3" descr="湖南省全科转岗课程表-2021.11.2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湖南省全科转岗课程表-2021.11.26_01"/>
                    <pic:cNvPicPr>
                      <a:picLocks noChangeAspect="1"/>
                    </pic:cNvPicPr>
                  </pic:nvPicPr>
                  <pic:blipFill>
                    <a:blip r:embed="rId16"/>
                    <a:stretch>
                      <a:fillRect/>
                    </a:stretch>
                  </pic:blipFill>
                  <pic:spPr>
                    <a:xfrm>
                      <a:off x="0" y="0"/>
                      <a:ext cx="9034780" cy="5741670"/>
                    </a:xfrm>
                    <a:prstGeom prst="rect">
                      <a:avLst/>
                    </a:prstGeom>
                    <a:noFill/>
                    <a:ln>
                      <a:noFill/>
                    </a:ln>
                  </pic:spPr>
                </pic:pic>
              </a:graphicData>
            </a:graphic>
          </wp:anchor>
        </w:drawing>
      </w:r>
      <w:r>
        <w:rPr>
          <w:rFonts w:hint="eastAsia" w:ascii="仿宋" w:hAnsi="仿宋" w:eastAsia="仿宋"/>
          <w:b/>
          <w:kern w:val="0"/>
          <w:sz w:val="22"/>
          <w:szCs w:val="22"/>
          <w:lang w:val="en-US" w:eastAsia="zh-CN"/>
        </w:rPr>
        <w:t>附件一：</w:t>
      </w:r>
    </w:p>
    <w:p>
      <w:pPr>
        <w:spacing w:line="360" w:lineRule="auto"/>
        <w:rPr>
          <w:rFonts w:hint="eastAsia" w:ascii="仿宋" w:hAnsi="仿宋" w:eastAsia="仿宋"/>
          <w:b/>
          <w:kern w:val="0"/>
          <w:szCs w:val="21"/>
          <w:lang w:eastAsia="zh-CN"/>
        </w:rPr>
        <w:sectPr>
          <w:footerReference r:id="rId10" w:type="first"/>
          <w:footerReference r:id="rId9" w:type="default"/>
          <w:pgSz w:w="16838" w:h="11906" w:orient="landscape"/>
          <w:pgMar w:top="1474" w:right="1250" w:bottom="1474" w:left="1418" w:header="709" w:footer="992" w:gutter="0"/>
          <w:pgNumType w:fmt="decimal"/>
          <w:cols w:space="720" w:num="1"/>
          <w:titlePg/>
          <w:docGrid w:type="lines" w:linePitch="312" w:charSpace="0"/>
        </w:sectPr>
      </w:pPr>
    </w:p>
    <w:p>
      <w:pPr>
        <w:spacing w:line="360" w:lineRule="auto"/>
        <w:rPr>
          <w:rFonts w:hint="eastAsia" w:ascii="仿宋" w:hAnsi="仿宋" w:eastAsia="仿宋"/>
          <w:b/>
          <w:kern w:val="0"/>
          <w:szCs w:val="21"/>
          <w:lang w:eastAsia="zh-CN"/>
        </w:rPr>
        <w:sectPr>
          <w:footerReference r:id="rId12" w:type="first"/>
          <w:footerReference r:id="rId11" w:type="default"/>
          <w:pgSz w:w="16838" w:h="11906" w:orient="landscape"/>
          <w:pgMar w:top="1474" w:right="1250" w:bottom="1474" w:left="1418" w:header="709" w:footer="992" w:gutter="0"/>
          <w:pgNumType w:fmt="decimal"/>
          <w:cols w:space="720" w:num="1"/>
          <w:titlePg/>
          <w:docGrid w:type="lines" w:linePitch="312" w:charSpace="0"/>
        </w:sectPr>
      </w:pPr>
      <w:r>
        <w:rPr>
          <w:rFonts w:hint="eastAsia" w:ascii="仿宋" w:hAnsi="仿宋" w:eastAsia="仿宋"/>
          <w:b/>
          <w:kern w:val="0"/>
          <w:szCs w:val="21"/>
          <w:lang w:eastAsia="zh-CN"/>
        </w:rPr>
        <w:drawing>
          <wp:inline distT="0" distB="0" distL="114300" distR="114300">
            <wp:extent cx="8987790" cy="5415915"/>
            <wp:effectExtent l="0" t="0" r="3810" b="13335"/>
            <wp:docPr id="2" name="图片 13" descr="湖南省全科转岗课程表-2021.11.26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descr="湖南省全科转岗课程表-2021.11.26_02"/>
                    <pic:cNvPicPr>
                      <a:picLocks noChangeAspect="1"/>
                    </pic:cNvPicPr>
                  </pic:nvPicPr>
                  <pic:blipFill>
                    <a:blip r:embed="rId17"/>
                    <a:stretch>
                      <a:fillRect/>
                    </a:stretch>
                  </pic:blipFill>
                  <pic:spPr>
                    <a:xfrm>
                      <a:off x="0" y="0"/>
                      <a:ext cx="8987790" cy="5415915"/>
                    </a:xfrm>
                    <a:prstGeom prst="rect">
                      <a:avLst/>
                    </a:prstGeom>
                    <a:noFill/>
                    <a:ln>
                      <a:noFill/>
                    </a:ln>
                  </pic:spPr>
                </pic:pic>
              </a:graphicData>
            </a:graphic>
          </wp:inline>
        </w:drawing>
      </w:r>
    </w:p>
    <w:p>
      <w:pPr>
        <w:rPr>
          <w:rFonts w:hint="eastAsia" w:ascii="仿宋_GB2312" w:eastAsia="仿宋_GB2312" w:cs="仿宋_GB2312"/>
          <w:bCs/>
          <w:color w:val="auto"/>
          <w:kern w:val="0"/>
          <w:sz w:val="28"/>
          <w:szCs w:val="28"/>
          <w:lang w:val="en-US" w:eastAsia="zh-CN" w:bidi="ar-SA"/>
        </w:rPr>
      </w:pPr>
      <w:bookmarkStart w:id="2" w:name="_GoBack"/>
      <w:r>
        <w:rPr>
          <w:rFonts w:hint="eastAsia" w:ascii="仿宋" w:hAnsi="仿宋" w:eastAsia="仿宋"/>
          <w:b/>
          <w:kern w:val="0"/>
          <w:szCs w:val="21"/>
          <w:lang w:eastAsia="zh-CN"/>
        </w:rPr>
        <w:drawing>
          <wp:inline distT="0" distB="0" distL="114300" distR="114300">
            <wp:extent cx="6569075" cy="5546090"/>
            <wp:effectExtent l="0" t="0" r="3175" b="16510"/>
            <wp:docPr id="3" name="图片 5" descr="湖南省全科转岗课程表-2021.11.26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湖南省全科转岗课程表-2021.11.26_03"/>
                    <pic:cNvPicPr>
                      <a:picLocks noChangeAspect="1"/>
                    </pic:cNvPicPr>
                  </pic:nvPicPr>
                  <pic:blipFill>
                    <a:blip r:embed="rId18"/>
                    <a:stretch>
                      <a:fillRect/>
                    </a:stretch>
                  </pic:blipFill>
                  <pic:spPr>
                    <a:xfrm>
                      <a:off x="0" y="0"/>
                      <a:ext cx="6569075" cy="5546090"/>
                    </a:xfrm>
                    <a:prstGeom prst="rect">
                      <a:avLst/>
                    </a:prstGeom>
                    <a:noFill/>
                    <a:ln>
                      <a:noFill/>
                    </a:ln>
                  </pic:spPr>
                </pic:pic>
              </a:graphicData>
            </a:graphic>
          </wp:inline>
        </w:drawing>
      </w:r>
      <w:bookmarkEnd w:id="2"/>
      <w:r>
        <w:rPr>
          <w:rFonts w:hint="eastAsia" w:ascii="仿宋" w:hAnsi="仿宋" w:eastAsia="仿宋"/>
          <w:b/>
          <w:kern w:val="0"/>
          <w:szCs w:val="21"/>
          <w:lang w:eastAsia="zh-CN"/>
        </w:rPr>
        <w:drawing>
          <wp:inline distT="0" distB="0" distL="114300" distR="114300">
            <wp:extent cx="6052820" cy="5554345"/>
            <wp:effectExtent l="0" t="0" r="5080" b="8255"/>
            <wp:docPr id="4" name="图片 6" descr="湖南省全科转岗课程表-2021.11.26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湖南省全科转岗课程表-2021.11.26_04"/>
                    <pic:cNvPicPr>
                      <a:picLocks noChangeAspect="1"/>
                    </pic:cNvPicPr>
                  </pic:nvPicPr>
                  <pic:blipFill>
                    <a:blip r:embed="rId19"/>
                    <a:stretch>
                      <a:fillRect/>
                    </a:stretch>
                  </pic:blipFill>
                  <pic:spPr>
                    <a:xfrm>
                      <a:off x="0" y="0"/>
                      <a:ext cx="6052820" cy="5554345"/>
                    </a:xfrm>
                    <a:prstGeom prst="rect">
                      <a:avLst/>
                    </a:prstGeom>
                    <a:noFill/>
                    <a:ln>
                      <a:noFill/>
                    </a:ln>
                  </pic:spPr>
                </pic:pic>
              </a:graphicData>
            </a:graphic>
          </wp:inline>
        </w:drawing>
      </w:r>
      <w:r>
        <w:rPr>
          <w:rFonts w:hint="eastAsia" w:ascii="仿宋" w:hAnsi="仿宋" w:eastAsia="仿宋"/>
          <w:b/>
          <w:kern w:val="0"/>
          <w:szCs w:val="21"/>
          <w:lang w:eastAsia="zh-CN"/>
        </w:rPr>
        <w:drawing>
          <wp:inline distT="0" distB="0" distL="114300" distR="114300">
            <wp:extent cx="6007100" cy="5452110"/>
            <wp:effectExtent l="0" t="0" r="12700" b="15240"/>
            <wp:docPr id="5" name="图片 7" descr="湖南省全科转岗课程表-2021.11.26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湖南省全科转岗课程表-2021.11.26_05"/>
                    <pic:cNvPicPr>
                      <a:picLocks noChangeAspect="1"/>
                    </pic:cNvPicPr>
                  </pic:nvPicPr>
                  <pic:blipFill>
                    <a:blip r:embed="rId20"/>
                    <a:stretch>
                      <a:fillRect/>
                    </a:stretch>
                  </pic:blipFill>
                  <pic:spPr>
                    <a:xfrm>
                      <a:off x="0" y="0"/>
                      <a:ext cx="6007100" cy="5452110"/>
                    </a:xfrm>
                    <a:prstGeom prst="rect">
                      <a:avLst/>
                    </a:prstGeom>
                    <a:noFill/>
                    <a:ln>
                      <a:noFill/>
                    </a:ln>
                  </pic:spPr>
                </pic:pic>
              </a:graphicData>
            </a:graphic>
          </wp:inline>
        </w:drawing>
      </w:r>
      <w:r>
        <w:rPr>
          <w:rFonts w:hint="eastAsia" w:ascii="仿宋" w:hAnsi="仿宋" w:eastAsia="仿宋"/>
          <w:b/>
          <w:kern w:val="0"/>
          <w:szCs w:val="21"/>
          <w:lang w:eastAsia="zh-CN"/>
        </w:rPr>
        <w:drawing>
          <wp:inline distT="0" distB="0" distL="114300" distR="114300">
            <wp:extent cx="6160135" cy="5554980"/>
            <wp:effectExtent l="0" t="0" r="12065" b="7620"/>
            <wp:docPr id="6" name="图片 8" descr="湖南省全科转岗课程表-2021.11.26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湖南省全科转岗课程表-2021.11.26_06"/>
                    <pic:cNvPicPr>
                      <a:picLocks noChangeAspect="1"/>
                    </pic:cNvPicPr>
                  </pic:nvPicPr>
                  <pic:blipFill>
                    <a:blip r:embed="rId21"/>
                    <a:stretch>
                      <a:fillRect/>
                    </a:stretch>
                  </pic:blipFill>
                  <pic:spPr>
                    <a:xfrm>
                      <a:off x="0" y="0"/>
                      <a:ext cx="6160135" cy="5554980"/>
                    </a:xfrm>
                    <a:prstGeom prst="rect">
                      <a:avLst/>
                    </a:prstGeom>
                    <a:noFill/>
                    <a:ln>
                      <a:noFill/>
                    </a:ln>
                  </pic:spPr>
                </pic:pic>
              </a:graphicData>
            </a:graphic>
          </wp:inline>
        </w:drawing>
      </w:r>
      <w:r>
        <w:rPr>
          <w:rFonts w:hint="eastAsia" w:ascii="仿宋" w:hAnsi="仿宋" w:eastAsia="仿宋"/>
          <w:b/>
          <w:kern w:val="0"/>
          <w:szCs w:val="21"/>
          <w:lang w:eastAsia="zh-CN"/>
        </w:rPr>
        <w:drawing>
          <wp:inline distT="0" distB="0" distL="114300" distR="114300">
            <wp:extent cx="6492875" cy="5532120"/>
            <wp:effectExtent l="0" t="0" r="3175" b="11430"/>
            <wp:docPr id="7" name="图片 9" descr="湖南省全科转岗课程表-2021.11.2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湖南省全科转岗课程表-2021.11.26_07"/>
                    <pic:cNvPicPr>
                      <a:picLocks noChangeAspect="1"/>
                    </pic:cNvPicPr>
                  </pic:nvPicPr>
                  <pic:blipFill>
                    <a:blip r:embed="rId22"/>
                    <a:stretch>
                      <a:fillRect/>
                    </a:stretch>
                  </pic:blipFill>
                  <pic:spPr>
                    <a:xfrm>
                      <a:off x="0" y="0"/>
                      <a:ext cx="6492875" cy="5532120"/>
                    </a:xfrm>
                    <a:prstGeom prst="rect">
                      <a:avLst/>
                    </a:prstGeom>
                    <a:noFill/>
                    <a:ln>
                      <a:noFill/>
                    </a:ln>
                  </pic:spPr>
                </pic:pic>
              </a:graphicData>
            </a:graphic>
          </wp:inline>
        </w:drawing>
      </w:r>
      <w:r>
        <w:rPr>
          <w:rFonts w:hint="eastAsia" w:ascii="仿宋" w:hAnsi="仿宋" w:eastAsia="仿宋"/>
          <w:b/>
          <w:kern w:val="0"/>
          <w:szCs w:val="21"/>
          <w:lang w:eastAsia="zh-CN"/>
        </w:rPr>
        <w:drawing>
          <wp:inline distT="0" distB="0" distL="114300" distR="114300">
            <wp:extent cx="6189345" cy="5532755"/>
            <wp:effectExtent l="0" t="0" r="1905" b="10795"/>
            <wp:docPr id="8" name="图片 10" descr="湖南省全科转岗课程表-2021.11.26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湖南省全科转岗课程表-2021.11.26_08"/>
                    <pic:cNvPicPr>
                      <a:picLocks noChangeAspect="1"/>
                    </pic:cNvPicPr>
                  </pic:nvPicPr>
                  <pic:blipFill>
                    <a:blip r:embed="rId23"/>
                    <a:stretch>
                      <a:fillRect/>
                    </a:stretch>
                  </pic:blipFill>
                  <pic:spPr>
                    <a:xfrm>
                      <a:off x="0" y="0"/>
                      <a:ext cx="6189345" cy="5532755"/>
                    </a:xfrm>
                    <a:prstGeom prst="rect">
                      <a:avLst/>
                    </a:prstGeom>
                    <a:noFill/>
                    <a:ln>
                      <a:noFill/>
                    </a:ln>
                  </pic:spPr>
                </pic:pic>
              </a:graphicData>
            </a:graphic>
          </wp:inline>
        </w:drawing>
      </w:r>
      <w:r>
        <w:rPr>
          <w:rFonts w:hint="eastAsia" w:ascii="仿宋" w:hAnsi="仿宋" w:eastAsia="仿宋"/>
          <w:b/>
          <w:kern w:val="0"/>
          <w:szCs w:val="21"/>
          <w:lang w:eastAsia="zh-CN"/>
        </w:rPr>
        <w:drawing>
          <wp:inline distT="0" distB="0" distL="114300" distR="114300">
            <wp:extent cx="6635115" cy="5485130"/>
            <wp:effectExtent l="0" t="0" r="13335" b="1270"/>
            <wp:docPr id="9" name="图片 11" descr="湖南省全科转岗课程表-2021.11.26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湖南省全科转岗课程表-2021.11.26_09"/>
                    <pic:cNvPicPr>
                      <a:picLocks noChangeAspect="1"/>
                    </pic:cNvPicPr>
                  </pic:nvPicPr>
                  <pic:blipFill>
                    <a:blip r:embed="rId24"/>
                    <a:stretch>
                      <a:fillRect/>
                    </a:stretch>
                  </pic:blipFill>
                  <pic:spPr>
                    <a:xfrm>
                      <a:off x="0" y="0"/>
                      <a:ext cx="6635115" cy="5485130"/>
                    </a:xfrm>
                    <a:prstGeom prst="rect">
                      <a:avLst/>
                    </a:prstGeom>
                    <a:noFill/>
                    <a:ln>
                      <a:noFill/>
                    </a:ln>
                  </pic:spPr>
                </pic:pic>
              </a:graphicData>
            </a:graphic>
          </wp:inline>
        </w:drawing>
      </w:r>
    </w:p>
    <w:p>
      <w:pPr>
        <w:rPr>
          <w:rFonts w:hint="eastAsia" w:ascii="宋体" w:hAnsi="宋体" w:cs="宋体"/>
          <w:color w:val="auto"/>
          <w:sz w:val="30"/>
          <w:szCs w:val="30"/>
          <w:lang w:val="en-US" w:eastAsia="zh-CN"/>
        </w:rPr>
      </w:pPr>
      <w:bookmarkStart w:id="1" w:name="_Toc16523574"/>
      <w:r>
        <w:rPr>
          <w:rFonts w:hint="eastAsia" w:ascii="宋体" w:hAnsi="宋体" w:cs="宋体"/>
          <w:color w:val="auto"/>
          <w:sz w:val="30"/>
          <w:szCs w:val="30"/>
          <w:lang w:val="en-US" w:eastAsia="zh-CN"/>
        </w:rPr>
        <w:br w:type="page"/>
      </w:r>
    </w:p>
    <w:p>
      <w:pPr>
        <w:pStyle w:val="6"/>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22"/>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pStyle w:val="16"/>
        <w:rPr>
          <w:rFonts w:hint="eastAsia"/>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1"/>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cs="宋体"/>
          <w:b/>
          <w:color w:val="auto"/>
          <w:sz w:val="24"/>
        </w:rPr>
        <w:sectPr>
          <w:footerReference r:id="rId13" w:type="default"/>
          <w:pgSz w:w="11906" w:h="16838"/>
          <w:pgMar w:top="1191" w:right="1587" w:bottom="1020" w:left="1587" w:header="567" w:footer="283" w:gutter="0"/>
          <w:paperSrc/>
          <w:cols w:space="0" w:num="1"/>
          <w:rtlGutter w:val="0"/>
          <w:docGrid w:linePitch="312" w:charSpace="0"/>
        </w:sect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adjustRightInd w:val="0"/>
        <w:snapToGrid w:val="0"/>
        <w:spacing w:before="50" w:line="360" w:lineRule="auto"/>
        <w:rPr>
          <w:rFonts w:hint="eastAsia"/>
          <w:color w:val="auto"/>
          <w:sz w:val="24"/>
        </w:rPr>
      </w:pPr>
    </w:p>
    <w:sectPr>
      <w:footerReference r:id="rId1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7A"/>
    <w:family w:val="swiss"/>
    <w:pitch w:val="default"/>
    <w:sig w:usb0="FFFFFFFF" w:usb1="E9FFFFFF" w:usb2="0000003F" w:usb3="00000000" w:csb0="603F01FF" w:csb1="FFFF0000"/>
  </w:font>
  <w:font w:name="等线">
    <w:altName w:val="Arial Unicode MS"/>
    <w:panose1 w:val="02010600030101010101"/>
    <w:charset w:val="7A"/>
    <w:family w:val="auto"/>
    <w:pitch w:val="default"/>
    <w:sig w:usb0="00000000" w:usb1="00000000" w:usb2="00000016" w:usb3="00000000" w:csb0="0004000F" w:csb1="0000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仿宋_GB2312" w:eastAsia="仿宋_GB2312"/>
        <w:bCs/>
        <w:u w:val="single"/>
        <w:lang w:eastAsia="zh-CN"/>
      </w:rPr>
    </w:pP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仿宋_GB2312" w:eastAsia="仿宋_GB2312"/>
        <w:bCs/>
        <w:u w:val="single"/>
        <w:lang w:eastAsia="zh-CN"/>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479"/>
        <w:tab w:val="clear" w:pos="4153"/>
      </w:tabs>
      <w:jc w:val="both"/>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cCMkBAACa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e4CS8pcdzixC/fv11+/Lr8/Epe&#10;5/70AWpMuwuYmIa3fsDc2Q/ozLIHFW3+oiCCcezu+dpdOSQi8qP1ar2uMCQwNl8Qnz08DxHSO+kt&#10;yUZDI46vdJWfPkAaU+eUXM35W21MGaFxfzkQM3tY5j5yzFYa9sMkaO/bM+rpcfINdbjolJj3Dhub&#10;l2Q24mzsZ+MYoj50SG1ZeEF4c0xIonDLFUbYqTCOrKib1ivvxJ/3kvXwS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Ob5wIyQEAAJo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13</w:t>
                          </w:r>
                          <w:r>
                            <w:fldChar w:fldCharType="end"/>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8Nqz75wEAAMkD&#10;AAAOAAAAAAAAAAEAIAAAAB4BAABkcnMvZTJvRG9jLnhtbFBLBQYAAAAABgAGAFkBAAB3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13</w:t>
                          </w:r>
                          <w:r>
                            <w:fldChar w:fldCharType="end"/>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8GOCA5wEAAMkD&#10;AAAOAAAAAAAAAAEAIAAAAB4BAABkcnMvZTJvRG9jLnhtbFBLBQYAAAAABgAGAFkBAAB3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479"/>
        <w:tab w:val="clear" w:pos="4153"/>
      </w:tabs>
      <w:jc w:val="both"/>
      <w:rPr>
        <w:rFonts w:hint="default"/>
        <w:lang w:val="en-US"/>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pPr>
                          <w:r>
                            <w:fldChar w:fldCharType="begin"/>
                          </w:r>
                          <w:r>
                            <w:instrText xml:space="preserve"> PAGE  \* MERGEFORMAT </w:instrText>
                          </w:r>
                          <w:r>
                            <w:fldChar w:fldCharType="separate"/>
                          </w:r>
                          <w:r>
                            <w:t>4</w:t>
                          </w:r>
                          <w:r>
                            <w:fldChar w:fldCharType="end"/>
                          </w:r>
                          <w:r>
                            <w:t xml:space="preserve"> / </w:t>
                          </w:r>
                          <w:r>
                            <w:fldChar w:fldCharType="begin"/>
                          </w:r>
                          <w:r>
                            <w:instrText xml:space="preserve"> NUMPAGES  \* MERGEFORMAT </w:instrText>
                          </w:r>
                          <w:r>
                            <w:fldChar w:fldCharType="separate"/>
                          </w:r>
                          <w:r>
                            <w:t>13</w:t>
                          </w:r>
                          <w:r>
                            <w:fldChar w:fldCharType="end"/>
                          </w:r>
                        </w:p>
                      </w:txbxContent>
                    </wps:txbx>
                    <wps:bodyPr vert="horz" wrap="none" lIns="0" tIns="0" rIns="0" bIns="0" anchor="t" anchorCtr="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OqXm5zwAAAAUBAAAP&#10;AAAAAAAAAAEAIAAAACIAAABkcnMvZG93bnJldi54bWxQSwECFAAUAAAACACHTuJAhnOlNOgBAADJ&#10;AwAADgAAAAAAAAABACAAAAAeAQAAZHJzL2Uyb0RvYy54bWxQSwUGAAAAAAYABgBZAQAAeA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4</w:t>
                    </w:r>
                    <w:r>
                      <w:fldChar w:fldCharType="end"/>
                    </w:r>
                    <w:r>
                      <w:t xml:space="preserve"> / </w:t>
                    </w:r>
                    <w:r>
                      <w:fldChar w:fldCharType="begin"/>
                    </w:r>
                    <w:r>
                      <w:instrText xml:space="preserve"> NUMPAGES  \* MERGEFORMAT </w:instrText>
                    </w:r>
                    <w:r>
                      <w:fldChar w:fldCharType="separate"/>
                    </w:r>
                    <w:r>
                      <w:t>13</w:t>
                    </w:r>
                    <w:r>
                      <w:fldChar w:fldCharType="end"/>
                    </w:r>
                  </w:p>
                </w:txbxContent>
              </v:textbox>
            </v:shape>
          </w:pict>
        </mc:Fallback>
      </mc:AlternateContent>
    </w:r>
    <w:r>
      <w:rPr>
        <w:rFonts w:hint="eastAsia"/>
        <w:lang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13</w:t>
                          </w:r>
                          <w:r>
                            <w:fldChar w:fldCharType="end"/>
                          </w:r>
                        </w:p>
                      </w:txbxContent>
                    </wps:txbx>
                    <wps:bodyPr vert="horz" wrap="none" lIns="0" tIns="0" rIns="0" bIns="0" anchor="t" anchorCtr="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nmRtG5wEAAMkD&#10;AAAOAAAAAAAAAAEAIAAAAB4BAABkcnMvZTJvRG9jLnhtbFBLBQYAAAAABgAGAFkBAAB3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479"/>
        <w:tab w:val="clear" w:pos="4153"/>
      </w:tabs>
      <w:jc w:val="both"/>
      <w:rPr>
        <w:rFonts w:hint="default"/>
        <w:lang w:val="en-US"/>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pPr>
                          <w:r>
                            <w:fldChar w:fldCharType="begin"/>
                          </w:r>
                          <w:r>
                            <w:instrText xml:space="preserve"> PAGE  \* MERGEFORMAT </w:instrText>
                          </w:r>
                          <w:r>
                            <w:fldChar w:fldCharType="separate"/>
                          </w:r>
                          <w:r>
                            <w:t>5</w:t>
                          </w:r>
                          <w:r>
                            <w:fldChar w:fldCharType="end"/>
                          </w:r>
                          <w:r>
                            <w:t xml:space="preserve"> / </w:t>
                          </w:r>
                          <w:r>
                            <w:fldChar w:fldCharType="begin"/>
                          </w:r>
                          <w:r>
                            <w:instrText xml:space="preserve"> NUMPAGES  \* MERGEFORMAT </w:instrText>
                          </w:r>
                          <w:r>
                            <w:fldChar w:fldCharType="separate"/>
                          </w:r>
                          <w:r>
                            <w:t>13</w:t>
                          </w:r>
                          <w:r>
                            <w:fldChar w:fldCharType="end"/>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IkwSt5wEAAMkD&#10;AAAOAAAAAAAAAAEAIAAAAB4BAABkcnMvZTJvRG9jLnhtbFBLBQYAAAAABgAGAFkBAAB3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5</w:t>
                    </w:r>
                    <w:r>
                      <w:fldChar w:fldCharType="end"/>
                    </w:r>
                    <w:r>
                      <w:t xml:space="preserve"> / </w:t>
                    </w:r>
                    <w:r>
                      <w:fldChar w:fldCharType="begin"/>
                    </w:r>
                    <w:r>
                      <w:instrText xml:space="preserve"> NUMPAGES  \* MERGEFORMAT </w:instrText>
                    </w:r>
                    <w:r>
                      <w:fldChar w:fldCharType="separate"/>
                    </w:r>
                    <w:r>
                      <w:t>13</w:t>
                    </w:r>
                    <w:r>
                      <w:fldChar w:fldCharType="end"/>
                    </w:r>
                  </w:p>
                </w:txbxContent>
              </v:textbox>
            </v:shape>
          </w:pict>
        </mc:Fallback>
      </mc:AlternateContent>
    </w:r>
    <w:r>
      <w:rPr>
        <w:rFonts w:hint="eastAsia"/>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仿宋_GB2312" w:eastAsia="仿宋_GB2312"/>
        <w:bCs/>
        <w:u w:val="single"/>
        <w:lang w:eastAsia="zh-CN"/>
      </w:rPr>
    </w:pP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8280" w:hanging="8280" w:hangingChars="4600"/>
      <w:jc w:val="both"/>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sz w:val="15"/>
        <w:szCs w:val="15"/>
      </w:rPr>
    </w:pPr>
    <w:r>
      <w:rPr>
        <w:rFonts w:hint="eastAsia"/>
        <w:sz w:val="15"/>
        <w:szCs w:val="1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5023D4"/>
    <w:multiLevelType w:val="singleLevel"/>
    <w:tmpl w:val="6D5023D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B4067C"/>
    <w:rsid w:val="031F1550"/>
    <w:rsid w:val="04B05649"/>
    <w:rsid w:val="05C158E1"/>
    <w:rsid w:val="0CD76D15"/>
    <w:rsid w:val="11D54941"/>
    <w:rsid w:val="1DED7D4A"/>
    <w:rsid w:val="1E42670E"/>
    <w:rsid w:val="244F0832"/>
    <w:rsid w:val="29197D6C"/>
    <w:rsid w:val="2E4C6453"/>
    <w:rsid w:val="30335E85"/>
    <w:rsid w:val="306D2D50"/>
    <w:rsid w:val="30D86127"/>
    <w:rsid w:val="310A0554"/>
    <w:rsid w:val="31E2162D"/>
    <w:rsid w:val="31ED215A"/>
    <w:rsid w:val="32D51D83"/>
    <w:rsid w:val="3D1D678D"/>
    <w:rsid w:val="41E0182A"/>
    <w:rsid w:val="49EE5740"/>
    <w:rsid w:val="4BF81337"/>
    <w:rsid w:val="4C4362B9"/>
    <w:rsid w:val="4F497B3F"/>
    <w:rsid w:val="531815DA"/>
    <w:rsid w:val="579266BB"/>
    <w:rsid w:val="5B06514F"/>
    <w:rsid w:val="5C6D699E"/>
    <w:rsid w:val="5E95175A"/>
    <w:rsid w:val="5FB1336B"/>
    <w:rsid w:val="664909F8"/>
    <w:rsid w:val="6946276E"/>
    <w:rsid w:val="6A1039F0"/>
    <w:rsid w:val="70E07E96"/>
    <w:rsid w:val="748B1A17"/>
    <w:rsid w:val="74B775E4"/>
    <w:rsid w:val="76FA0E2C"/>
    <w:rsid w:val="7B9D6C49"/>
    <w:rsid w:val="7DC94074"/>
    <w:rsid w:val="7E3C414C"/>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paragraph" w:styleId="9">
    <w:name w:val="heading 4"/>
    <w:basedOn w:val="1"/>
    <w:next w:val="1"/>
    <w:qFormat/>
    <w:uiPriority w:val="0"/>
    <w:pPr>
      <w:keepNext/>
      <w:keepLines/>
      <w:spacing w:line="360" w:lineRule="auto"/>
      <w:outlineLvl w:val="3"/>
    </w:pPr>
    <w:rPr>
      <w:rFonts w:ascii="Cambria" w:hAnsi="Cambria"/>
      <w:b/>
      <w:bCs/>
      <w:kern w:val="0"/>
      <w:sz w:val="28"/>
      <w:szCs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autoSpaceDE w:val="0"/>
      <w:autoSpaceDN w:val="0"/>
      <w:adjustRightInd w:val="0"/>
      <w:ind w:firstLine="420"/>
      <w:jc w:val="left"/>
    </w:pPr>
    <w:rPr>
      <w:kern w:val="0"/>
    </w:rPr>
  </w:style>
  <w:style w:type="paragraph" w:styleId="3">
    <w:name w:val="Body Text Indent"/>
    <w:basedOn w:val="1"/>
    <w:next w:val="1"/>
    <w:qFormat/>
    <w:uiPriority w:val="0"/>
    <w:pPr>
      <w:spacing w:after="120" w:line="400" w:lineRule="exact"/>
      <w:ind w:left="420" w:leftChars="200"/>
    </w:pPr>
    <w:rPr>
      <w:rFonts w:ascii="Calibri" w:hAnsi="Calibri"/>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10">
    <w:name w:val="annotation text"/>
    <w:basedOn w:val="1"/>
    <w:qFormat/>
    <w:uiPriority w:val="0"/>
    <w:pPr>
      <w:jc w:val="left"/>
    </w:pPr>
  </w:style>
  <w:style w:type="paragraph" w:styleId="11">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12">
    <w:name w:val="Plain Text"/>
    <w:basedOn w:val="1"/>
    <w:qFormat/>
    <w:uiPriority w:val="0"/>
    <w:rPr>
      <w:rFonts w:ascii="宋体" w:hAnsi="Courier New" w:cs="Courier New"/>
      <w:szCs w:val="21"/>
    </w:rPr>
  </w:style>
  <w:style w:type="paragraph" w:styleId="13">
    <w:name w:val="footer"/>
    <w:basedOn w:val="1"/>
    <w:qFormat/>
    <w:uiPriority w:val="0"/>
    <w:pPr>
      <w:tabs>
        <w:tab w:val="center" w:pos="4153"/>
        <w:tab w:val="right" w:pos="8306"/>
      </w:tabs>
      <w:snapToGrid w:val="0"/>
      <w:jc w:val="left"/>
    </w:pPr>
    <w:rPr>
      <w:kern w:val="0"/>
      <w:sz w:val="18"/>
    </w:rPr>
  </w:style>
  <w:style w:type="paragraph" w:styleId="14">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Body Text 2"/>
    <w:basedOn w:val="1"/>
    <w:qFormat/>
    <w:uiPriority w:val="0"/>
    <w:pPr>
      <w:spacing w:after="120" w:line="480" w:lineRule="auto"/>
    </w:pPr>
  </w:style>
  <w:style w:type="paragraph" w:styleId="17">
    <w:name w:val="Normal (Web)"/>
    <w:basedOn w:val="1"/>
    <w:qFormat/>
    <w:uiPriority w:val="0"/>
    <w:rPr>
      <w:sz w:val="24"/>
    </w:rPr>
  </w:style>
  <w:style w:type="character" w:styleId="20">
    <w:name w:val="page number"/>
    <w:basedOn w:val="19"/>
    <w:qFormat/>
    <w:uiPriority w:val="0"/>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页脚1"/>
    <w:basedOn w:val="1"/>
    <w:qFormat/>
    <w:uiPriority w:val="0"/>
    <w:pPr>
      <w:tabs>
        <w:tab w:val="center" w:pos="4153"/>
        <w:tab w:val="right" w:pos="8306"/>
      </w:tabs>
      <w:snapToGrid w:val="0"/>
      <w:jc w:val="left"/>
    </w:pPr>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2599</Words>
  <Characters>2680</Characters>
  <Lines>0</Lines>
  <Paragraphs>0</Paragraphs>
  <TotalTime>2</TotalTime>
  <ScaleCrop>false</ScaleCrop>
  <LinksUpToDate>false</LinksUpToDate>
  <CharactersWithSpaces>2680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2023-04-13T08:06:01Z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E8314CC8493647418141C51DDD01C6B6</vt:lpwstr>
  </property>
</Properties>
</file>