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（网络心电图机</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网络心电图机</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网络心电图机</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网络心电图机</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9</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29.88</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3.32</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bookmarkStart w:id="5" w:name="_GoBack"/>
            <w:bookmarkEnd w:id="5"/>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网络心电图机</w:t>
            </w:r>
          </w:p>
        </w:tc>
        <w:tc>
          <w:tcPr>
            <w:tcW w:w="9491" w:type="dxa"/>
            <w:vAlign w:val="center"/>
          </w:tcPr>
          <w:p>
            <w:pPr>
              <w:jc w:val="center"/>
              <w:rPr>
                <w:rFonts w:hint="default" w:ascii="Times New Roman" w:hAnsi="Times New Roman" w:eastAsia="宋体" w:cs="Times New Roman"/>
                <w:b/>
                <w:bCs/>
                <w:color w:val="auto"/>
                <w:sz w:val="18"/>
                <w:szCs w:val="18"/>
                <w:highlight w:val="none"/>
                <w:lang w:val="zh-CN"/>
              </w:rPr>
            </w:pPr>
          </w:p>
          <w:p>
            <w:pPr>
              <w:jc w:val="left"/>
              <w:rPr>
                <w:rFonts w:hint="default" w:eastAsia="黑体"/>
                <w:sz w:val="36"/>
                <w:szCs w:val="36"/>
                <w:lang w:val="en-US" w:eastAsia="zh-CN"/>
              </w:rPr>
            </w:pPr>
            <w:r>
              <w:rPr>
                <w:rFonts w:hint="eastAsia" w:eastAsia="黑体"/>
                <w:sz w:val="36"/>
                <w:szCs w:val="36"/>
                <w:lang w:val="en-US" w:eastAsia="zh-CN"/>
              </w:rPr>
              <w:t>一、技术参数：</w:t>
            </w:r>
          </w:p>
          <w:p>
            <w:pPr>
              <w:autoSpaceDE w:val="0"/>
              <w:autoSpaceDN w:val="0"/>
              <w:adjustRightInd w:val="0"/>
              <w:spacing w:line="240" w:lineRule="auto"/>
              <w:rPr>
                <w:rFonts w:ascii="宋体"/>
                <w:color w:val="000000"/>
                <w:sz w:val="24"/>
                <w:szCs w:val="24"/>
              </w:rPr>
            </w:pPr>
            <w:r>
              <w:rPr>
                <w:rFonts w:ascii="宋体"/>
                <w:color w:val="000000"/>
                <w:sz w:val="24"/>
                <w:szCs w:val="24"/>
              </w:rPr>
              <w:t xml:space="preserve">    </w:t>
            </w:r>
            <w:r>
              <w:rPr>
                <w:rFonts w:ascii="宋体"/>
                <w:color w:val="000000"/>
                <w:sz w:val="24"/>
                <w:szCs w:val="24"/>
                <w:lang w:val="en-US"/>
              </w:rPr>
              <w:t>1</w:t>
            </w:r>
            <w:r>
              <w:rPr>
                <w:rFonts w:hint="eastAsia" w:ascii="宋体"/>
                <w:color w:val="000000"/>
                <w:sz w:val="24"/>
                <w:szCs w:val="24"/>
              </w:rPr>
              <w:t>．仪器除了具有十二导联同步心电图功能外</w:t>
            </w:r>
            <w:r>
              <w:rPr>
                <w:rFonts w:hint="eastAsia" w:ascii="宋体"/>
                <w:b/>
                <w:bCs/>
                <w:color w:val="000000"/>
                <w:sz w:val="24"/>
                <w:szCs w:val="24"/>
              </w:rPr>
              <w:t>，</w:t>
            </w:r>
            <w:r>
              <w:rPr>
                <w:rFonts w:hint="eastAsia" w:ascii="宋体"/>
                <w:color w:val="000000"/>
                <w:sz w:val="24"/>
                <w:szCs w:val="24"/>
              </w:rPr>
              <w:t>还</w:t>
            </w:r>
            <w:r>
              <w:rPr>
                <w:rFonts w:hint="default" w:ascii="宋体"/>
                <w:color w:val="000000"/>
                <w:sz w:val="24"/>
                <w:szCs w:val="24"/>
                <w:lang w:val="en-US"/>
              </w:rPr>
              <w:t>要求</w:t>
            </w:r>
            <w:r>
              <w:rPr>
                <w:rFonts w:hint="eastAsia" w:ascii="宋体"/>
                <w:color w:val="000000"/>
                <w:sz w:val="24"/>
                <w:szCs w:val="24"/>
              </w:rPr>
              <w:t>具有</w:t>
            </w:r>
            <w:r>
              <w:rPr>
                <w:rFonts w:hint="eastAsia" w:ascii="宋体"/>
                <w:b/>
                <w:bCs/>
                <w:color w:val="000000"/>
                <w:sz w:val="24"/>
                <w:szCs w:val="24"/>
              </w:rPr>
              <w:t>长程心电图、频谱心电图、高频心电图、QT离散度分析、心率变异性分析、心室晚电位、向量心电图、时间向量心电图及起搏心电图</w:t>
            </w:r>
            <w:r>
              <w:rPr>
                <w:rFonts w:hint="eastAsia" w:ascii="宋体"/>
                <w:color w:val="000000"/>
                <w:sz w:val="24"/>
                <w:szCs w:val="24"/>
              </w:rPr>
              <w:t>共十大功能</w:t>
            </w:r>
            <w:r>
              <w:rPr>
                <w:rFonts w:hint="default" w:ascii="宋体"/>
                <w:color w:val="000000"/>
                <w:sz w:val="24"/>
                <w:szCs w:val="24"/>
                <w:lang w:val="en-US"/>
              </w:rPr>
              <w:t>。</w:t>
            </w:r>
          </w:p>
          <w:p>
            <w:pPr>
              <w:autoSpaceDE w:val="0"/>
              <w:autoSpaceDN w:val="0"/>
              <w:adjustRightInd w:val="0"/>
              <w:spacing w:line="240" w:lineRule="auto"/>
              <w:rPr>
                <w:rFonts w:ascii="宋体" w:hAnsi="宋体"/>
                <w:color w:val="000000"/>
                <w:sz w:val="24"/>
                <w:szCs w:val="24"/>
              </w:rPr>
            </w:pPr>
            <w:r>
              <w:rPr>
                <w:rFonts w:ascii="宋体"/>
                <w:color w:val="000000"/>
                <w:sz w:val="24"/>
                <w:szCs w:val="24"/>
              </w:rPr>
              <w:t xml:space="preserve">    </w:t>
            </w:r>
            <w:r>
              <w:rPr>
                <w:rFonts w:ascii="宋体"/>
                <w:color w:val="000000"/>
                <w:sz w:val="24"/>
                <w:szCs w:val="24"/>
                <w:lang w:val="en-US"/>
              </w:rPr>
              <w:t>2</w:t>
            </w:r>
            <w:r>
              <w:rPr>
                <w:rFonts w:hint="eastAsia" w:ascii="宋体"/>
                <w:color w:val="000000"/>
                <w:sz w:val="24"/>
                <w:szCs w:val="24"/>
              </w:rPr>
              <w:t>．</w:t>
            </w:r>
            <w:r>
              <w:rPr>
                <w:rFonts w:hint="default" w:ascii="宋体"/>
                <w:color w:val="000000"/>
                <w:sz w:val="24"/>
                <w:szCs w:val="24"/>
                <w:lang w:val="en-US"/>
              </w:rPr>
              <w:t>大于或等于</w:t>
            </w:r>
            <w:r>
              <w:rPr>
                <w:rFonts w:hint="eastAsia" w:ascii="宋体"/>
                <w:color w:val="000000"/>
                <w:sz w:val="24"/>
                <w:szCs w:val="24"/>
              </w:rPr>
              <w:t>4096Hz的心电信号采样率及高分辨率的心电图打印输出</w:t>
            </w:r>
            <w:r>
              <w:rPr>
                <w:rFonts w:hint="default" w:ascii="宋体"/>
                <w:color w:val="000000"/>
                <w:sz w:val="24"/>
                <w:szCs w:val="24"/>
                <w:lang w:val="en-US"/>
              </w:rPr>
              <w:t>。</w:t>
            </w:r>
          </w:p>
          <w:p>
            <w:pPr>
              <w:autoSpaceDE w:val="0"/>
              <w:autoSpaceDN w:val="0"/>
              <w:adjustRightInd w:val="0"/>
              <w:spacing w:line="240" w:lineRule="auto"/>
              <w:ind w:firstLine="570"/>
              <w:rPr>
                <w:rFonts w:ascii="宋体" w:hAnsi="宋体"/>
                <w:color w:val="000000"/>
                <w:sz w:val="24"/>
                <w:szCs w:val="24"/>
              </w:rPr>
            </w:pPr>
            <w:r>
              <w:rPr>
                <w:rFonts w:ascii="宋体" w:hAnsi="宋体"/>
                <w:color w:val="000000"/>
                <w:sz w:val="24"/>
                <w:szCs w:val="24"/>
                <w:lang w:val="en-US"/>
              </w:rPr>
              <w:t>3</w:t>
            </w:r>
            <w:r>
              <w:rPr>
                <w:rFonts w:ascii="宋体" w:hAnsi="宋体"/>
                <w:color w:val="000000"/>
                <w:sz w:val="24"/>
                <w:szCs w:val="24"/>
              </w:rPr>
              <w:t>．</w:t>
            </w:r>
            <w:r>
              <w:rPr>
                <w:rFonts w:hint="eastAsia" w:ascii="宋体" w:hAnsi="宋体"/>
                <w:sz w:val="24"/>
                <w:szCs w:val="24"/>
              </w:rPr>
              <w:t>可同时在</w:t>
            </w:r>
            <w:r>
              <w:rPr>
                <w:rFonts w:ascii="宋体" w:hAnsi="宋体"/>
                <w:sz w:val="24"/>
                <w:szCs w:val="24"/>
              </w:rPr>
              <w:t>12导联描记同一心动周期的心电信号，对单源或多源早搏的识别和定位，心律失常的分型，预激的分型定位，宽QRS波心动过速的鉴别诊断，室内传导阻滞的诊断</w:t>
            </w:r>
            <w:r>
              <w:rPr>
                <w:rFonts w:ascii="宋体" w:hAnsi="宋体"/>
                <w:sz w:val="24"/>
                <w:szCs w:val="24"/>
                <w:lang w:val="en-US"/>
              </w:rPr>
              <w:t>。</w:t>
            </w:r>
          </w:p>
          <w:p>
            <w:pPr>
              <w:autoSpaceDE w:val="0"/>
              <w:autoSpaceDN w:val="0"/>
              <w:adjustRightInd w:val="0"/>
              <w:spacing w:line="240" w:lineRule="auto"/>
              <w:rPr>
                <w:rFonts w:ascii="宋体" w:hAnsi="宋体"/>
                <w:color w:val="000000"/>
                <w:sz w:val="24"/>
                <w:szCs w:val="24"/>
              </w:rPr>
            </w:pPr>
            <w:r>
              <w:rPr>
                <w:rFonts w:ascii="宋体" w:hAnsi="宋体"/>
                <w:color w:val="000000"/>
                <w:sz w:val="24"/>
                <w:szCs w:val="24"/>
              </w:rPr>
              <w:t xml:space="preserve">    </w:t>
            </w:r>
            <w:r>
              <w:rPr>
                <w:rFonts w:ascii="宋体" w:hAnsi="宋体"/>
                <w:color w:val="000000"/>
                <w:sz w:val="24"/>
                <w:szCs w:val="24"/>
                <w:lang w:val="en-US"/>
              </w:rPr>
              <w:t>4</w:t>
            </w:r>
            <w:r>
              <w:rPr>
                <w:rFonts w:ascii="宋体" w:hAnsi="宋体"/>
                <w:color w:val="000000"/>
                <w:sz w:val="24"/>
                <w:szCs w:val="24"/>
              </w:rPr>
              <w:t>．具有完善的心律失常分析，其分析算法采用心律失常分析引擎</w:t>
            </w:r>
            <w:r>
              <w:rPr>
                <w:rFonts w:ascii="宋体" w:hAnsi="宋体"/>
                <w:color w:val="000000"/>
                <w:sz w:val="24"/>
                <w:szCs w:val="24"/>
                <w:lang w:val="en-US"/>
              </w:rPr>
              <w:t>。</w:t>
            </w:r>
          </w:p>
          <w:p>
            <w:pPr>
              <w:spacing w:line="240" w:lineRule="auto"/>
              <w:rPr>
                <w:rFonts w:ascii="宋体" w:hAnsi="宋体"/>
                <w:sz w:val="24"/>
                <w:szCs w:val="24"/>
              </w:rPr>
            </w:pPr>
            <w:r>
              <w:rPr>
                <w:rFonts w:ascii="宋体" w:hAnsi="宋体"/>
                <w:color w:val="000000"/>
                <w:sz w:val="24"/>
                <w:szCs w:val="24"/>
                <w:lang w:val="en-US"/>
              </w:rPr>
              <w:t xml:space="preserve">   5</w:t>
            </w:r>
            <w:r>
              <w:rPr>
                <w:rFonts w:ascii="宋体" w:hAnsi="宋体"/>
                <w:color w:val="000000"/>
                <w:sz w:val="24"/>
                <w:szCs w:val="24"/>
              </w:rPr>
              <w:t>．</w:t>
            </w:r>
            <w:r>
              <w:rPr>
                <w:rFonts w:ascii="宋体" w:hAnsi="宋体"/>
                <w:color w:val="000000"/>
                <w:sz w:val="24"/>
                <w:szCs w:val="24"/>
                <w:lang w:val="en-US"/>
              </w:rPr>
              <w:t>要求</w:t>
            </w:r>
            <w:r>
              <w:rPr>
                <w:rFonts w:ascii="宋体" w:hAnsi="宋体"/>
                <w:color w:val="000000"/>
                <w:sz w:val="24"/>
                <w:szCs w:val="24"/>
              </w:rPr>
              <w:t>完善的病例数据库管理系统，</w:t>
            </w:r>
            <w:r>
              <w:rPr>
                <w:rFonts w:hint="eastAsia" w:ascii="宋体" w:hAnsi="宋体"/>
                <w:sz w:val="24"/>
                <w:szCs w:val="24"/>
              </w:rPr>
              <w:t>便于医院进行各种快速统计；且可方便地进行在案病历的排列、分类、复制、删除、更改等操作，并可通过各种条件进行快速查询；</w:t>
            </w:r>
            <w:r>
              <w:rPr>
                <w:rFonts w:hint="eastAsia" w:ascii="宋体" w:hAnsi="宋体"/>
                <w:color w:val="000000"/>
                <w:sz w:val="24"/>
                <w:szCs w:val="24"/>
              </w:rPr>
              <w:t>更可以输出精美的病例数据库报表</w:t>
            </w:r>
            <w:r>
              <w:rPr>
                <w:rFonts w:hint="default" w:ascii="宋体" w:hAnsi="宋体"/>
                <w:color w:val="000000"/>
                <w:sz w:val="24"/>
                <w:szCs w:val="24"/>
                <w:lang w:val="en-US"/>
              </w:rPr>
              <w:t>。</w:t>
            </w:r>
          </w:p>
          <w:p>
            <w:pPr>
              <w:spacing w:line="240" w:lineRule="auto"/>
              <w:rPr>
                <w:rFonts w:ascii="宋体" w:hAnsi="宋体"/>
                <w:sz w:val="24"/>
                <w:szCs w:val="24"/>
              </w:rPr>
            </w:pPr>
            <w:r>
              <w:rPr>
                <w:rFonts w:ascii="宋体" w:hAnsi="宋体"/>
                <w:sz w:val="24"/>
                <w:szCs w:val="24"/>
              </w:rPr>
              <w:t xml:space="preserve">    </w:t>
            </w:r>
            <w:r>
              <w:rPr>
                <w:rFonts w:ascii="宋体" w:hAnsi="宋体"/>
                <w:sz w:val="24"/>
                <w:szCs w:val="24"/>
                <w:lang w:val="en-US"/>
              </w:rPr>
              <w:t>6</w:t>
            </w:r>
            <w:r>
              <w:rPr>
                <w:rFonts w:ascii="宋体" w:hAnsi="宋体"/>
                <w:sz w:val="24"/>
                <w:szCs w:val="24"/>
              </w:rPr>
              <w:t>．具有心电专家诊断专业术语库，且使用者可向诊断库中任意添加诊断内容，形成自己的诊断知识库</w:t>
            </w:r>
            <w:r>
              <w:rPr>
                <w:rFonts w:ascii="宋体" w:hAnsi="宋体"/>
                <w:sz w:val="24"/>
                <w:szCs w:val="24"/>
                <w:lang w:val="en-US"/>
              </w:rPr>
              <w:t>。</w:t>
            </w:r>
            <w:r>
              <w:rPr>
                <w:rFonts w:ascii="宋体" w:hAnsi="宋体"/>
                <w:sz w:val="24"/>
                <w:szCs w:val="24"/>
              </w:rPr>
              <w:t xml:space="preserve">  </w:t>
            </w:r>
          </w:p>
          <w:p>
            <w:pPr>
              <w:spacing w:line="240" w:lineRule="auto"/>
              <w:ind w:left="-105" w:firstLine="720"/>
              <w:rPr>
                <w:rFonts w:ascii="宋体" w:hAnsi="宋体"/>
                <w:sz w:val="24"/>
                <w:szCs w:val="24"/>
              </w:rPr>
            </w:pPr>
            <w:r>
              <w:rPr>
                <w:rFonts w:hint="default" w:ascii="宋体" w:hAnsi="宋体"/>
                <w:b/>
                <w:bCs/>
                <w:sz w:val="24"/>
                <w:szCs w:val="24"/>
                <w:lang w:val="en-US" w:eastAsia="zh-CN"/>
              </w:rPr>
              <w:t>7</w:t>
            </w:r>
            <w:r>
              <w:rPr>
                <w:rFonts w:hint="eastAsia" w:ascii="宋体" w:hAnsi="宋体"/>
                <w:b/>
                <w:bCs/>
                <w:sz w:val="24"/>
                <w:szCs w:val="24"/>
                <w:lang w:eastAsia="zh-CN"/>
              </w:rPr>
              <w:t>★</w:t>
            </w:r>
            <w:r>
              <w:rPr>
                <w:rFonts w:ascii="宋体" w:hAnsi="宋体"/>
                <w:b/>
                <w:bCs/>
                <w:sz w:val="24"/>
                <w:szCs w:val="24"/>
              </w:rPr>
              <w:t>．具有多种图文一体化的报告单，支持A4和B5</w:t>
            </w:r>
            <w:r>
              <w:rPr>
                <w:rFonts w:hint="eastAsia" w:ascii="宋体" w:hAnsi="宋体"/>
                <w:b/>
                <w:bCs/>
                <w:color w:val="000000"/>
                <w:sz w:val="24"/>
                <w:szCs w:val="24"/>
              </w:rPr>
              <w:t>打印</w:t>
            </w:r>
            <w:r>
              <w:rPr>
                <w:rFonts w:hint="eastAsia" w:ascii="宋体" w:hAnsi="宋体"/>
                <w:b/>
                <w:bCs/>
                <w:sz w:val="24"/>
                <w:szCs w:val="24"/>
              </w:rPr>
              <w:t>报告模式，十二导长程</w:t>
            </w:r>
            <w:r>
              <w:rPr>
                <w:rFonts w:hint="eastAsia" w:ascii="宋体" w:hAnsi="宋体"/>
                <w:b/>
                <w:bCs/>
                <w:color w:val="000000"/>
                <w:sz w:val="24"/>
                <w:szCs w:val="24"/>
              </w:rPr>
              <w:t>心电图中任选</w:t>
            </w:r>
            <w:r>
              <w:rPr>
                <w:rFonts w:ascii="宋体" w:hAnsi="宋体"/>
                <w:b/>
                <w:bCs/>
                <w:color w:val="000000"/>
                <w:sz w:val="24"/>
                <w:szCs w:val="24"/>
              </w:rPr>
              <w:t>1～3导联的</w:t>
            </w:r>
            <w:r>
              <w:rPr>
                <w:rFonts w:hint="eastAsia" w:ascii="宋体" w:hAnsi="宋体"/>
                <w:b/>
                <w:bCs/>
                <w:sz w:val="24"/>
                <w:szCs w:val="24"/>
              </w:rPr>
              <w:t>长程</w:t>
            </w:r>
            <w:r>
              <w:rPr>
                <w:rFonts w:hint="eastAsia" w:ascii="宋体" w:hAnsi="宋体"/>
                <w:b/>
                <w:bCs/>
                <w:color w:val="000000"/>
                <w:sz w:val="24"/>
                <w:szCs w:val="24"/>
              </w:rPr>
              <w:t>心电图打印，同时支持网格打印</w:t>
            </w:r>
            <w:r>
              <w:rPr>
                <w:rFonts w:hint="default" w:ascii="宋体" w:hAnsi="宋体"/>
                <w:b/>
                <w:bCs/>
                <w:color w:val="000000"/>
                <w:sz w:val="24"/>
                <w:szCs w:val="24"/>
                <w:lang w:val="en-US"/>
              </w:rPr>
              <w:t>。</w:t>
            </w:r>
            <w:r>
              <w:rPr>
                <w:rFonts w:ascii="宋体" w:hAnsi="宋体"/>
                <w:sz w:val="24"/>
                <w:szCs w:val="24"/>
              </w:rPr>
              <w:t xml:space="preserve"> </w:t>
            </w:r>
          </w:p>
          <w:p>
            <w:pPr>
              <w:spacing w:line="240" w:lineRule="auto"/>
              <w:ind w:firstLine="450"/>
              <w:rPr>
                <w:rFonts w:ascii="宋体" w:hAnsi="宋体"/>
                <w:sz w:val="24"/>
                <w:szCs w:val="24"/>
              </w:rPr>
            </w:pPr>
            <w:r>
              <w:rPr>
                <w:rFonts w:ascii="宋体" w:hAnsi="宋体"/>
                <w:sz w:val="24"/>
                <w:szCs w:val="24"/>
              </w:rPr>
              <w:t xml:space="preserve"> </w:t>
            </w:r>
            <w:r>
              <w:rPr>
                <w:rFonts w:ascii="宋体" w:hAnsi="宋体"/>
                <w:sz w:val="24"/>
                <w:szCs w:val="24"/>
                <w:lang w:val="en-US"/>
              </w:rPr>
              <w:t>8</w:t>
            </w:r>
            <w:r>
              <w:rPr>
                <w:rFonts w:ascii="宋体" w:hAnsi="宋体"/>
                <w:sz w:val="24"/>
                <w:szCs w:val="24"/>
              </w:rPr>
              <w:t>．自动保存任意病历的全部原始数据资料，可随时调出进行再分析</w:t>
            </w:r>
            <w:r>
              <w:rPr>
                <w:rFonts w:ascii="宋体" w:hAnsi="宋体"/>
                <w:sz w:val="24"/>
                <w:szCs w:val="24"/>
                <w:lang w:val="en-US"/>
              </w:rPr>
              <w:t>。</w:t>
            </w:r>
          </w:p>
          <w:p>
            <w:pPr>
              <w:spacing w:line="240" w:lineRule="auto"/>
              <w:ind w:firstLine="450"/>
              <w:rPr>
                <w:rFonts w:ascii="宋体" w:hAnsi="宋体"/>
                <w:sz w:val="24"/>
                <w:szCs w:val="24"/>
              </w:rPr>
            </w:pPr>
            <w:r>
              <w:rPr>
                <w:rFonts w:ascii="宋体" w:hAnsi="宋体"/>
                <w:sz w:val="24"/>
                <w:szCs w:val="24"/>
              </w:rPr>
              <w:t xml:space="preserve"> 9．全面支持医院局域网和互联网络，可进行远程会诊</w:t>
            </w:r>
            <w:r>
              <w:rPr>
                <w:rFonts w:ascii="宋体" w:hAnsi="宋体"/>
                <w:sz w:val="24"/>
                <w:szCs w:val="24"/>
                <w:lang w:val="en-US"/>
              </w:rPr>
              <w:t>。</w:t>
            </w:r>
          </w:p>
          <w:p>
            <w:pPr>
              <w:spacing w:line="240" w:lineRule="auto"/>
              <w:ind w:firstLine="482" w:firstLineChars="200"/>
              <w:rPr>
                <w:rFonts w:hint="eastAsia" w:ascii="宋体" w:hAnsi="宋体"/>
                <w:b/>
                <w:bCs/>
                <w:sz w:val="24"/>
                <w:szCs w:val="24"/>
              </w:rPr>
            </w:pPr>
            <w:r>
              <w:rPr>
                <w:rFonts w:ascii="宋体" w:hAnsi="宋体"/>
                <w:b/>
                <w:bCs/>
                <w:sz w:val="24"/>
                <w:szCs w:val="24"/>
              </w:rPr>
              <w:t xml:space="preserve"> </w:t>
            </w:r>
            <w:r>
              <w:rPr>
                <w:rFonts w:ascii="宋体" w:hAnsi="宋体"/>
                <w:b/>
                <w:bCs/>
                <w:sz w:val="24"/>
                <w:szCs w:val="24"/>
                <w:lang w:val="en-US"/>
              </w:rPr>
              <w:t>10</w:t>
            </w:r>
            <w:r>
              <w:rPr>
                <w:rFonts w:hint="eastAsia" w:ascii="宋体" w:hAnsi="宋体"/>
                <w:b/>
                <w:bCs/>
                <w:sz w:val="24"/>
                <w:szCs w:val="24"/>
                <w:lang w:eastAsia="zh-CN"/>
              </w:rPr>
              <w:t>★</w:t>
            </w:r>
            <w:r>
              <w:rPr>
                <w:rFonts w:ascii="宋体" w:hAnsi="宋体"/>
                <w:b/>
                <w:bCs/>
                <w:sz w:val="24"/>
                <w:szCs w:val="24"/>
              </w:rPr>
              <w:t>．</w:t>
            </w:r>
            <w:r>
              <w:rPr>
                <w:rFonts w:hint="eastAsia" w:ascii="宋体" w:hAnsi="宋体"/>
                <w:b/>
                <w:bCs/>
                <w:sz w:val="24"/>
                <w:szCs w:val="24"/>
              </w:rPr>
              <w:t>可支持15导或18导心电采集</w:t>
            </w:r>
            <w:r>
              <w:rPr>
                <w:rFonts w:hint="default" w:ascii="宋体" w:hAnsi="宋体"/>
                <w:b/>
                <w:bCs/>
                <w:sz w:val="24"/>
                <w:szCs w:val="24"/>
                <w:lang w:val="en-US"/>
              </w:rPr>
              <w:t>。</w:t>
            </w:r>
          </w:p>
          <w:p>
            <w:pPr>
              <w:spacing w:line="240" w:lineRule="auto"/>
              <w:ind w:firstLine="600" w:firstLineChars="250"/>
              <w:rPr>
                <w:rFonts w:hint="eastAsia" w:ascii="宋体" w:hAnsi="宋体"/>
                <w:sz w:val="24"/>
                <w:szCs w:val="24"/>
              </w:rPr>
            </w:pPr>
            <w:r>
              <w:rPr>
                <w:rFonts w:hint="default" w:ascii="宋体" w:hAnsi="宋体"/>
                <w:sz w:val="24"/>
                <w:szCs w:val="24"/>
                <w:lang w:val="en-US"/>
              </w:rPr>
              <w:t>1</w:t>
            </w:r>
            <w:r>
              <w:rPr>
                <w:rFonts w:hint="eastAsia" w:ascii="宋体" w:hAnsi="宋体"/>
                <w:sz w:val="24"/>
                <w:szCs w:val="24"/>
              </w:rPr>
              <w:t>1. 支持阿托品实验；</w:t>
            </w:r>
          </w:p>
          <w:p>
            <w:pPr>
              <w:spacing w:line="240" w:lineRule="auto"/>
              <w:ind w:firstLine="600" w:firstLineChars="250"/>
              <w:rPr>
                <w:rFonts w:ascii="宋体" w:hAnsi="宋体"/>
                <w:sz w:val="24"/>
                <w:szCs w:val="24"/>
              </w:rPr>
            </w:pPr>
            <w:r>
              <w:rPr>
                <w:rFonts w:hint="default" w:ascii="宋体" w:hAnsi="宋体"/>
                <w:sz w:val="24"/>
                <w:szCs w:val="24"/>
                <w:lang w:val="en-US"/>
              </w:rPr>
              <w:t>12.</w:t>
            </w:r>
            <w:r>
              <w:rPr>
                <w:rFonts w:hint="eastAsia" w:ascii="宋体" w:hAnsi="宋体"/>
                <w:sz w:val="24"/>
                <w:szCs w:val="24"/>
              </w:rPr>
              <w:t xml:space="preserve"> </w:t>
            </w:r>
            <w:r>
              <w:rPr>
                <w:rFonts w:hint="default" w:ascii="宋体" w:hAnsi="宋体"/>
                <w:sz w:val="24"/>
                <w:szCs w:val="24"/>
                <w:lang w:val="en-US"/>
              </w:rPr>
              <w:t>具</w:t>
            </w:r>
            <w:r>
              <w:rPr>
                <w:rFonts w:ascii="宋体" w:hAnsi="宋体"/>
                <w:sz w:val="24"/>
                <w:szCs w:val="24"/>
              </w:rPr>
              <w:t>有的软件备份功能，若仪器误操作或其他原因造成系统瘫痪，可在几分钟内自动恢复。</w:t>
            </w:r>
          </w:p>
          <w:p>
            <w:pPr>
              <w:spacing w:line="240" w:lineRule="auto"/>
              <w:ind w:firstLine="602" w:firstLineChars="250"/>
              <w:rPr>
                <w:rFonts w:hint="eastAsia" w:ascii="宋体" w:hAnsi="宋体"/>
                <w:b/>
                <w:bCs/>
                <w:sz w:val="24"/>
                <w:szCs w:val="24"/>
                <w:lang w:val="en-US" w:eastAsia="zh-CN"/>
              </w:rPr>
            </w:pPr>
            <w:r>
              <w:rPr>
                <w:rFonts w:hint="default" w:ascii="宋体" w:hAnsi="宋体"/>
                <w:b/>
                <w:bCs/>
                <w:sz w:val="24"/>
                <w:szCs w:val="24"/>
                <w:lang w:val="en-US" w:eastAsia="zh-CN"/>
              </w:rPr>
              <w:t>13</w:t>
            </w:r>
            <w:r>
              <w:rPr>
                <w:rFonts w:hint="eastAsia" w:ascii="宋体" w:hAnsi="宋体"/>
                <w:b/>
                <w:bCs/>
                <w:sz w:val="24"/>
                <w:szCs w:val="24"/>
                <w:lang w:val="en-US" w:eastAsia="zh-CN"/>
              </w:rPr>
              <w:t>★</w:t>
            </w:r>
            <w:r>
              <w:rPr>
                <w:rFonts w:hint="default" w:ascii="宋体" w:hAnsi="宋体"/>
                <w:b/>
                <w:bCs/>
                <w:sz w:val="24"/>
                <w:szCs w:val="24"/>
                <w:lang w:val="en-US"/>
              </w:rPr>
              <w:t>.</w:t>
            </w:r>
            <w:r>
              <w:rPr>
                <w:rFonts w:hint="eastAsia" w:ascii="宋体" w:hAnsi="宋体"/>
                <w:b/>
                <w:bCs/>
                <w:sz w:val="24"/>
                <w:szCs w:val="24"/>
                <w:lang w:val="en-US" w:eastAsia="zh-CN"/>
              </w:rPr>
              <w:t>能和</w:t>
            </w:r>
            <w:r>
              <w:rPr>
                <w:rFonts w:hint="default" w:ascii="宋体" w:hAnsi="宋体"/>
                <w:b/>
                <w:bCs/>
                <w:sz w:val="24"/>
                <w:szCs w:val="24"/>
                <w:lang w:val="en-US" w:eastAsia="zh-CN"/>
              </w:rPr>
              <w:t>娄底市中心医院</w:t>
            </w:r>
            <w:r>
              <w:rPr>
                <w:rFonts w:hint="eastAsia" w:ascii="宋体" w:hAnsi="宋体"/>
                <w:b/>
                <w:bCs/>
                <w:sz w:val="24"/>
                <w:szCs w:val="24"/>
                <w:lang w:val="en-US" w:eastAsia="zh-CN"/>
              </w:rPr>
              <w:t>现有的心电系统实现无缝对接，实现原始数据传输。</w:t>
            </w:r>
          </w:p>
          <w:p>
            <w:pPr>
              <w:spacing w:line="240" w:lineRule="auto"/>
              <w:ind w:firstLine="600" w:firstLineChars="250"/>
              <w:rPr>
                <w:rFonts w:hint="eastAsia" w:ascii="宋体" w:hAnsi="宋体"/>
                <w:sz w:val="24"/>
                <w:szCs w:val="24"/>
                <w:lang w:eastAsia="zh-CN"/>
              </w:rPr>
            </w:pPr>
            <w:r>
              <w:rPr>
                <w:rFonts w:hint="eastAsia" w:ascii="宋体" w:hAnsi="宋体"/>
                <w:sz w:val="24"/>
                <w:szCs w:val="24"/>
                <w:lang w:val="en-US" w:eastAsia="zh-CN"/>
              </w:rPr>
              <w:t>14.</w:t>
            </w:r>
            <w:r>
              <w:rPr>
                <w:rFonts w:hint="eastAsia" w:ascii="宋体" w:hAnsi="宋体"/>
                <w:sz w:val="24"/>
                <w:szCs w:val="24"/>
                <w:lang w:eastAsia="zh-CN"/>
              </w:rPr>
              <w:t>抗基线漂移技术，保证心电信号基线平稳</w:t>
            </w:r>
          </w:p>
          <w:p>
            <w:pPr>
              <w:spacing w:line="240" w:lineRule="auto"/>
              <w:ind w:firstLine="600" w:firstLineChars="250"/>
              <w:rPr>
                <w:rFonts w:hint="eastAsia" w:ascii="宋体" w:hAnsi="宋体"/>
                <w:sz w:val="24"/>
                <w:szCs w:val="24"/>
                <w:lang w:eastAsia="zh-CN"/>
              </w:rPr>
            </w:pPr>
            <w:r>
              <w:rPr>
                <w:rFonts w:hint="eastAsia" w:ascii="宋体" w:hAnsi="宋体"/>
                <w:sz w:val="24"/>
                <w:szCs w:val="24"/>
                <w:lang w:val="en-US" w:eastAsia="zh-CN"/>
              </w:rPr>
              <w:t>15.</w:t>
            </w:r>
            <w:r>
              <w:rPr>
                <w:rFonts w:hint="eastAsia" w:ascii="宋体" w:hAnsi="宋体"/>
                <w:sz w:val="24"/>
                <w:szCs w:val="24"/>
                <w:lang w:eastAsia="zh-CN"/>
              </w:rPr>
              <w:t>共模抑制比≥</w:t>
            </w:r>
            <w:r>
              <w:rPr>
                <w:rFonts w:hint="eastAsia" w:ascii="宋体" w:hAnsi="宋体"/>
                <w:sz w:val="24"/>
                <w:szCs w:val="24"/>
                <w:lang w:val="en-US" w:eastAsia="zh-CN"/>
              </w:rPr>
              <w:t>89</w:t>
            </w:r>
            <w:r>
              <w:rPr>
                <w:rFonts w:hint="eastAsia" w:ascii="宋体" w:hAnsi="宋体"/>
                <w:sz w:val="24"/>
                <w:szCs w:val="24"/>
                <w:lang w:eastAsia="zh-CN"/>
              </w:rPr>
              <w:t>db</w:t>
            </w:r>
          </w:p>
          <w:p>
            <w:pPr>
              <w:spacing w:line="240" w:lineRule="auto"/>
              <w:rPr>
                <w:rFonts w:hint="eastAsia" w:ascii="宋体" w:hAnsi="宋体"/>
                <w:b/>
                <w:bCs/>
                <w:sz w:val="24"/>
                <w:szCs w:val="24"/>
              </w:rPr>
            </w:pPr>
          </w:p>
          <w:p>
            <w:pPr>
              <w:jc w:val="left"/>
              <w:rPr>
                <w:rFonts w:hint="default"/>
                <w:sz w:val="36"/>
                <w:szCs w:val="36"/>
              </w:rPr>
            </w:pPr>
            <w:r>
              <w:rPr>
                <w:rFonts w:hint="eastAsia" w:eastAsia="黑体"/>
                <w:sz w:val="36"/>
                <w:szCs w:val="36"/>
                <w:lang w:val="en-US" w:eastAsia="zh-CN"/>
              </w:rPr>
              <w:t>二、</w:t>
            </w:r>
            <w:r>
              <w:rPr>
                <w:rFonts w:hint="default" w:eastAsia="黑体"/>
                <w:sz w:val="36"/>
                <w:szCs w:val="36"/>
              </w:rPr>
              <w:t>配置清单</w:t>
            </w:r>
            <w:r>
              <w:rPr>
                <w:rFonts w:hint="eastAsia"/>
                <w:sz w:val="36"/>
                <w:szCs w:val="36"/>
                <w:lang w:eastAsia="zh-CN"/>
              </w:rPr>
              <w:t>：</w:t>
            </w:r>
            <w:r>
              <w:rPr>
                <w:rFonts w:hint="default"/>
                <w:sz w:val="36"/>
                <w:szCs w:val="36"/>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800"/>
              <w:gridCol w:w="2072"/>
              <w:gridCol w:w="4076"/>
              <w:gridCol w:w="2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5" w:hRule="atLeast"/>
              </w:trPr>
              <w:tc>
                <w:tcPr>
                  <w:tcW w:w="800" w:type="dxa"/>
                </w:tcPr>
                <w:p>
                  <w:pPr>
                    <w:tabs>
                      <w:tab w:val="left" w:pos="5760"/>
                    </w:tabs>
                    <w:jc w:val="center"/>
                    <w:rPr>
                      <w:rFonts w:hint="eastAsia" w:eastAsia="宋体"/>
                      <w:vertAlign w:val="baseline"/>
                      <w:lang w:val="en-US" w:eastAsia="zh-CN"/>
                    </w:rPr>
                  </w:pPr>
                  <w:r>
                    <w:rPr>
                      <w:rFonts w:hint="eastAsia"/>
                      <w:vertAlign w:val="baseline"/>
                      <w:lang w:val="en-US" w:eastAsia="zh-CN"/>
                    </w:rPr>
                    <w:t>序号</w:t>
                  </w:r>
                </w:p>
              </w:tc>
              <w:tc>
                <w:tcPr>
                  <w:tcW w:w="2072" w:type="dxa"/>
                </w:tcPr>
                <w:p>
                  <w:pPr>
                    <w:tabs>
                      <w:tab w:val="left" w:pos="5760"/>
                    </w:tabs>
                    <w:jc w:val="center"/>
                    <w:rPr>
                      <w:rFonts w:hint="default" w:eastAsia="宋体"/>
                      <w:vertAlign w:val="baseline"/>
                      <w:lang w:val="en-US" w:eastAsia="zh-CN"/>
                    </w:rPr>
                  </w:pPr>
                  <w:r>
                    <w:rPr>
                      <w:rFonts w:hint="eastAsia"/>
                      <w:vertAlign w:val="baseline"/>
                      <w:lang w:val="en-US" w:eastAsia="zh-CN"/>
                    </w:rPr>
                    <w:t>名   称</w:t>
                  </w:r>
                </w:p>
              </w:tc>
              <w:tc>
                <w:tcPr>
                  <w:tcW w:w="4076" w:type="dxa"/>
                </w:tcPr>
                <w:p>
                  <w:pPr>
                    <w:tabs>
                      <w:tab w:val="left" w:pos="5760"/>
                    </w:tabs>
                    <w:jc w:val="center"/>
                    <w:rPr>
                      <w:rFonts w:hint="eastAsia" w:eastAsia="宋体"/>
                      <w:vertAlign w:val="baseline"/>
                      <w:lang w:val="en-US" w:eastAsia="zh-CN"/>
                    </w:rPr>
                  </w:pPr>
                  <w:r>
                    <w:rPr>
                      <w:rFonts w:hint="eastAsia"/>
                      <w:vertAlign w:val="baseline"/>
                      <w:lang w:val="en-US" w:eastAsia="zh-CN"/>
                    </w:rPr>
                    <w:t>配   置</w:t>
                  </w:r>
                </w:p>
              </w:tc>
              <w:tc>
                <w:tcPr>
                  <w:tcW w:w="2317" w:type="dxa"/>
                </w:tcPr>
                <w:p>
                  <w:pPr>
                    <w:tabs>
                      <w:tab w:val="left" w:pos="5760"/>
                    </w:tabs>
                    <w:jc w:val="center"/>
                    <w:rPr>
                      <w:rFonts w:hint="eastAsia" w:eastAsia="宋体"/>
                      <w:vertAlign w:val="baseline"/>
                      <w:lang w:val="en-US" w:eastAsia="zh-CN"/>
                    </w:rPr>
                  </w:pPr>
                  <w:r>
                    <w:rPr>
                      <w:rFonts w:hint="eastAsia"/>
                      <w:vertAlign w:val="baseline"/>
                      <w:lang w:val="en-US" w:eastAsia="zh-CN"/>
                    </w:rPr>
                    <w:t>数  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15" w:hRule="atLeast"/>
              </w:trPr>
              <w:tc>
                <w:tcPr>
                  <w:tcW w:w="800" w:type="dxa"/>
                </w:tcPr>
                <w:p>
                  <w:pPr>
                    <w:tabs>
                      <w:tab w:val="left" w:pos="5760"/>
                    </w:tabs>
                    <w:rPr>
                      <w:rFonts w:hint="eastAsia" w:eastAsia="宋体"/>
                      <w:vertAlign w:val="baseline"/>
                      <w:lang w:val="en-US" w:eastAsia="zh-CN"/>
                    </w:rPr>
                  </w:pPr>
                  <w:r>
                    <w:rPr>
                      <w:rFonts w:hint="eastAsia"/>
                      <w:vertAlign w:val="baseline"/>
                      <w:lang w:val="en-US" w:eastAsia="zh-CN"/>
                    </w:rPr>
                    <w:t>1</w:t>
                  </w:r>
                </w:p>
              </w:tc>
              <w:tc>
                <w:tcPr>
                  <w:tcW w:w="2072" w:type="dxa"/>
                </w:tcPr>
                <w:p>
                  <w:pPr>
                    <w:tabs>
                      <w:tab w:val="left" w:pos="5760"/>
                    </w:tabs>
                    <w:rPr>
                      <w:rFonts w:hint="default" w:eastAsia="宋体"/>
                      <w:vertAlign w:val="baseline"/>
                      <w:lang w:val="en-US" w:eastAsia="zh-CN"/>
                    </w:rPr>
                  </w:pPr>
                  <w:r>
                    <w:rPr>
                      <w:rFonts w:hint="eastAsia"/>
                      <w:vertAlign w:val="baseline"/>
                      <w:lang w:val="en-US" w:eastAsia="zh-CN"/>
                    </w:rPr>
                    <w:t>主机</w:t>
                  </w:r>
                </w:p>
              </w:tc>
              <w:tc>
                <w:tcPr>
                  <w:tcW w:w="4076" w:type="dxa"/>
                </w:tcPr>
                <w:p>
                  <w:pPr>
                    <w:tabs>
                      <w:tab w:val="left" w:pos="5760"/>
                    </w:tabs>
                    <w:rPr>
                      <w:vertAlign w:val="baseline"/>
                    </w:rPr>
                  </w:pPr>
                </w:p>
              </w:tc>
              <w:tc>
                <w:tcPr>
                  <w:tcW w:w="2317" w:type="dxa"/>
                </w:tcPr>
                <w:p>
                  <w:pPr>
                    <w:tabs>
                      <w:tab w:val="left" w:pos="5760"/>
                    </w:tabs>
                    <w:jc w:val="center"/>
                    <w:rPr>
                      <w:rFonts w:hint="default" w:eastAsia="宋体"/>
                      <w:vertAlign w:val="baseline"/>
                      <w:lang w:val="en-US" w:eastAsia="zh-CN"/>
                    </w:rPr>
                  </w:pPr>
                  <w:r>
                    <w:rPr>
                      <w:rFonts w:hint="eastAsia"/>
                      <w:vertAlign w:val="baseline"/>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0" w:type="dxa"/>
                </w:tcPr>
                <w:p>
                  <w:pPr>
                    <w:tabs>
                      <w:tab w:val="left" w:pos="5760"/>
                    </w:tabs>
                    <w:rPr>
                      <w:rFonts w:hint="eastAsia" w:eastAsia="宋体"/>
                      <w:vertAlign w:val="baseline"/>
                      <w:lang w:val="en-US" w:eastAsia="zh-CN"/>
                    </w:rPr>
                  </w:pPr>
                  <w:r>
                    <w:rPr>
                      <w:rFonts w:hint="eastAsia"/>
                      <w:vertAlign w:val="baseline"/>
                      <w:lang w:val="en-US" w:eastAsia="zh-CN"/>
                    </w:rPr>
                    <w:t>2</w:t>
                  </w:r>
                </w:p>
              </w:tc>
              <w:tc>
                <w:tcPr>
                  <w:tcW w:w="2072" w:type="dxa"/>
                </w:tcPr>
                <w:p>
                  <w:pPr>
                    <w:tabs>
                      <w:tab w:val="left" w:pos="5760"/>
                    </w:tabs>
                    <w:rPr>
                      <w:rFonts w:hint="default" w:eastAsia="宋体"/>
                      <w:vertAlign w:val="baseline"/>
                      <w:lang w:val="en-US" w:eastAsia="zh-CN"/>
                    </w:rPr>
                  </w:pPr>
                  <w:r>
                    <w:rPr>
                      <w:rFonts w:hint="eastAsia"/>
                      <w:vertAlign w:val="baseline"/>
                      <w:lang w:val="en-US" w:eastAsia="zh-CN"/>
                    </w:rPr>
                    <w:t>心电采集盒</w:t>
                  </w:r>
                </w:p>
              </w:tc>
              <w:tc>
                <w:tcPr>
                  <w:tcW w:w="4076" w:type="dxa"/>
                </w:tcPr>
                <w:p>
                  <w:pPr>
                    <w:tabs>
                      <w:tab w:val="left" w:pos="5760"/>
                    </w:tabs>
                    <w:rPr>
                      <w:vertAlign w:val="baseline"/>
                    </w:rPr>
                  </w:pPr>
                </w:p>
              </w:tc>
              <w:tc>
                <w:tcPr>
                  <w:tcW w:w="2317" w:type="dxa"/>
                </w:tcPr>
                <w:p>
                  <w:pPr>
                    <w:tabs>
                      <w:tab w:val="left" w:pos="5760"/>
                    </w:tabs>
                    <w:jc w:val="center"/>
                    <w:rPr>
                      <w:rFonts w:hint="default" w:eastAsia="宋体"/>
                      <w:vertAlign w:val="baseline"/>
                      <w:lang w:val="en-US" w:eastAsia="zh-CN"/>
                    </w:rPr>
                  </w:pPr>
                  <w:r>
                    <w:rPr>
                      <w:rFonts w:hint="eastAsia"/>
                      <w:vertAlign w:val="baseline"/>
                      <w:lang w:val="en-US" w:eastAsia="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0" w:type="dxa"/>
                </w:tcPr>
                <w:p>
                  <w:pPr>
                    <w:tabs>
                      <w:tab w:val="left" w:pos="5760"/>
                    </w:tabs>
                    <w:rPr>
                      <w:rFonts w:hint="eastAsia" w:eastAsia="宋体"/>
                      <w:vertAlign w:val="baseline"/>
                      <w:lang w:val="en-US" w:eastAsia="zh-CN"/>
                    </w:rPr>
                  </w:pPr>
                  <w:r>
                    <w:rPr>
                      <w:rFonts w:hint="eastAsia"/>
                      <w:vertAlign w:val="baseline"/>
                      <w:lang w:val="en-US" w:eastAsia="zh-CN"/>
                    </w:rPr>
                    <w:t>3</w:t>
                  </w:r>
                </w:p>
              </w:tc>
              <w:tc>
                <w:tcPr>
                  <w:tcW w:w="2072" w:type="dxa"/>
                </w:tcPr>
                <w:p>
                  <w:pPr>
                    <w:tabs>
                      <w:tab w:val="left" w:pos="5760"/>
                    </w:tabs>
                    <w:rPr>
                      <w:rFonts w:hint="default" w:eastAsia="宋体"/>
                      <w:vertAlign w:val="baseline"/>
                      <w:lang w:val="en-US" w:eastAsia="zh-CN"/>
                    </w:rPr>
                  </w:pPr>
                  <w:r>
                    <w:rPr>
                      <w:rFonts w:hint="eastAsia"/>
                      <w:vertAlign w:val="baseline"/>
                      <w:lang w:val="en-US" w:eastAsia="zh-CN"/>
                    </w:rPr>
                    <w:t>心电导联线</w:t>
                  </w:r>
                </w:p>
              </w:tc>
              <w:tc>
                <w:tcPr>
                  <w:tcW w:w="4076" w:type="dxa"/>
                </w:tcPr>
                <w:p>
                  <w:pPr>
                    <w:tabs>
                      <w:tab w:val="left" w:pos="5760"/>
                    </w:tabs>
                    <w:rPr>
                      <w:vertAlign w:val="baseline"/>
                    </w:rPr>
                  </w:pPr>
                </w:p>
              </w:tc>
              <w:tc>
                <w:tcPr>
                  <w:tcW w:w="2317" w:type="dxa"/>
                </w:tcPr>
                <w:p>
                  <w:pPr>
                    <w:tabs>
                      <w:tab w:val="left" w:pos="5760"/>
                    </w:tabs>
                    <w:jc w:val="center"/>
                    <w:rPr>
                      <w:rFonts w:hint="default" w:eastAsia="宋体"/>
                      <w:vertAlign w:val="baseline"/>
                      <w:lang w:val="en-US" w:eastAsia="zh-CN"/>
                    </w:rPr>
                  </w:pPr>
                  <w:r>
                    <w:rPr>
                      <w:rFonts w:hint="eastAsia"/>
                      <w:vertAlign w:val="baseline"/>
                      <w:lang w:val="en-US" w:eastAsia="zh-CN"/>
                    </w:rPr>
                    <w:t>1副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0" w:type="dxa"/>
                </w:tcPr>
                <w:p>
                  <w:pPr>
                    <w:tabs>
                      <w:tab w:val="left" w:pos="5760"/>
                    </w:tabs>
                    <w:rPr>
                      <w:rFonts w:hint="eastAsia" w:eastAsia="宋体"/>
                      <w:vertAlign w:val="baseline"/>
                      <w:lang w:val="en-US" w:eastAsia="zh-CN"/>
                    </w:rPr>
                  </w:pPr>
                  <w:r>
                    <w:rPr>
                      <w:rFonts w:hint="eastAsia"/>
                      <w:vertAlign w:val="baseline"/>
                      <w:lang w:val="en-US" w:eastAsia="zh-CN"/>
                    </w:rPr>
                    <w:t>4</w:t>
                  </w:r>
                </w:p>
              </w:tc>
              <w:tc>
                <w:tcPr>
                  <w:tcW w:w="2072" w:type="dxa"/>
                </w:tcPr>
                <w:p>
                  <w:pPr>
                    <w:tabs>
                      <w:tab w:val="left" w:pos="5760"/>
                    </w:tabs>
                    <w:rPr>
                      <w:rFonts w:hint="default" w:eastAsia="宋体"/>
                      <w:vertAlign w:val="baseline"/>
                      <w:lang w:val="en-US" w:eastAsia="zh-CN"/>
                    </w:rPr>
                  </w:pPr>
                  <w:r>
                    <w:rPr>
                      <w:rFonts w:hint="eastAsia"/>
                      <w:vertAlign w:val="baseline"/>
                      <w:lang w:val="en-US" w:eastAsia="zh-CN"/>
                    </w:rPr>
                    <w:t>导联吸球</w:t>
                  </w:r>
                </w:p>
              </w:tc>
              <w:tc>
                <w:tcPr>
                  <w:tcW w:w="4076" w:type="dxa"/>
                </w:tcPr>
                <w:p>
                  <w:pPr>
                    <w:tabs>
                      <w:tab w:val="left" w:pos="5760"/>
                    </w:tabs>
                    <w:rPr>
                      <w:vertAlign w:val="baseline"/>
                    </w:rPr>
                  </w:pPr>
                </w:p>
              </w:tc>
              <w:tc>
                <w:tcPr>
                  <w:tcW w:w="2317" w:type="dxa"/>
                </w:tcPr>
                <w:p>
                  <w:pPr>
                    <w:tabs>
                      <w:tab w:val="left" w:pos="5760"/>
                    </w:tabs>
                    <w:jc w:val="center"/>
                    <w:rPr>
                      <w:rFonts w:hint="default" w:eastAsia="宋体"/>
                      <w:vertAlign w:val="baseline"/>
                      <w:lang w:val="en-US" w:eastAsia="zh-CN"/>
                    </w:rPr>
                  </w:pPr>
                  <w:r>
                    <w:rPr>
                      <w:rFonts w:hint="eastAsia"/>
                      <w:vertAlign w:val="baseline"/>
                      <w:lang w:val="en-US" w:eastAsia="zh-CN"/>
                    </w:rPr>
                    <w:t>6只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0" w:type="dxa"/>
                </w:tcPr>
                <w:p>
                  <w:pPr>
                    <w:tabs>
                      <w:tab w:val="left" w:pos="5760"/>
                    </w:tabs>
                    <w:rPr>
                      <w:rFonts w:hint="eastAsia" w:eastAsia="宋体"/>
                      <w:vertAlign w:val="baseline"/>
                      <w:lang w:val="en-US" w:eastAsia="zh-CN"/>
                    </w:rPr>
                  </w:pPr>
                  <w:r>
                    <w:rPr>
                      <w:rFonts w:hint="eastAsia"/>
                      <w:vertAlign w:val="baseline"/>
                      <w:lang w:val="en-US" w:eastAsia="zh-CN"/>
                    </w:rPr>
                    <w:t>5</w:t>
                  </w:r>
                </w:p>
              </w:tc>
              <w:tc>
                <w:tcPr>
                  <w:tcW w:w="2072" w:type="dxa"/>
                </w:tcPr>
                <w:p>
                  <w:pPr>
                    <w:tabs>
                      <w:tab w:val="left" w:pos="5760"/>
                    </w:tabs>
                    <w:rPr>
                      <w:rFonts w:hint="default" w:eastAsia="宋体"/>
                      <w:vertAlign w:val="baseline"/>
                      <w:lang w:val="en-US" w:eastAsia="zh-CN"/>
                    </w:rPr>
                  </w:pPr>
                  <w:r>
                    <w:rPr>
                      <w:rFonts w:hint="eastAsia"/>
                      <w:vertAlign w:val="baseline"/>
                      <w:lang w:val="en-US" w:eastAsia="zh-CN"/>
                    </w:rPr>
                    <w:t>导联夹子</w:t>
                  </w:r>
                </w:p>
              </w:tc>
              <w:tc>
                <w:tcPr>
                  <w:tcW w:w="4076" w:type="dxa"/>
                </w:tcPr>
                <w:p>
                  <w:pPr>
                    <w:tabs>
                      <w:tab w:val="left" w:pos="5760"/>
                    </w:tabs>
                    <w:rPr>
                      <w:vertAlign w:val="baseline"/>
                    </w:rPr>
                  </w:pPr>
                </w:p>
              </w:tc>
              <w:tc>
                <w:tcPr>
                  <w:tcW w:w="2317" w:type="dxa"/>
                </w:tcPr>
                <w:p>
                  <w:pPr>
                    <w:tabs>
                      <w:tab w:val="left" w:pos="5760"/>
                    </w:tabs>
                    <w:jc w:val="center"/>
                    <w:rPr>
                      <w:rFonts w:hint="default" w:eastAsia="宋体"/>
                      <w:vertAlign w:val="baseline"/>
                      <w:lang w:val="en-US" w:eastAsia="zh-CN"/>
                    </w:rPr>
                  </w:pPr>
                  <w:r>
                    <w:rPr>
                      <w:rFonts w:hint="eastAsia"/>
                      <w:vertAlign w:val="baseline"/>
                      <w:lang w:val="en-US" w:eastAsia="zh-CN"/>
                    </w:rPr>
                    <w:t>4只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0" w:type="dxa"/>
                </w:tcPr>
                <w:p>
                  <w:pPr>
                    <w:tabs>
                      <w:tab w:val="left" w:pos="5760"/>
                    </w:tabs>
                    <w:rPr>
                      <w:rFonts w:hint="eastAsia" w:eastAsia="宋体"/>
                      <w:vertAlign w:val="baseline"/>
                      <w:lang w:val="en-US" w:eastAsia="zh-CN"/>
                    </w:rPr>
                  </w:pPr>
                  <w:r>
                    <w:rPr>
                      <w:rFonts w:hint="eastAsia"/>
                      <w:vertAlign w:val="baseline"/>
                      <w:lang w:val="en-US" w:eastAsia="zh-CN"/>
                    </w:rPr>
                    <w:t>6</w:t>
                  </w:r>
                </w:p>
              </w:tc>
              <w:tc>
                <w:tcPr>
                  <w:tcW w:w="2072" w:type="dxa"/>
                </w:tcPr>
                <w:p>
                  <w:pPr>
                    <w:tabs>
                      <w:tab w:val="left" w:pos="5760"/>
                    </w:tabs>
                    <w:rPr>
                      <w:rFonts w:hint="default" w:eastAsia="宋体"/>
                      <w:vertAlign w:val="baseline"/>
                      <w:lang w:val="en-US" w:eastAsia="zh-CN"/>
                    </w:rPr>
                  </w:pPr>
                  <w:r>
                    <w:rPr>
                      <w:rFonts w:hint="eastAsia"/>
                      <w:vertAlign w:val="baseline"/>
                      <w:lang w:val="en-US" w:eastAsia="zh-CN"/>
                    </w:rPr>
                    <w:t>合格证</w:t>
                  </w:r>
                </w:p>
              </w:tc>
              <w:tc>
                <w:tcPr>
                  <w:tcW w:w="4076" w:type="dxa"/>
                </w:tcPr>
                <w:p>
                  <w:pPr>
                    <w:tabs>
                      <w:tab w:val="left" w:pos="5760"/>
                    </w:tabs>
                    <w:rPr>
                      <w:vertAlign w:val="baseline"/>
                    </w:rPr>
                  </w:pPr>
                </w:p>
              </w:tc>
              <w:tc>
                <w:tcPr>
                  <w:tcW w:w="2317" w:type="dxa"/>
                </w:tcPr>
                <w:p>
                  <w:pPr>
                    <w:tabs>
                      <w:tab w:val="left" w:pos="5760"/>
                    </w:tabs>
                    <w:jc w:val="center"/>
                    <w:rPr>
                      <w:rFonts w:hint="default" w:eastAsia="宋体"/>
                      <w:vertAlign w:val="baseline"/>
                      <w:lang w:val="en-US" w:eastAsia="zh-CN"/>
                    </w:rPr>
                  </w:pPr>
                  <w:r>
                    <w:rPr>
                      <w:rFonts w:hint="eastAsia"/>
                      <w:vertAlign w:val="baseline"/>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0" w:type="dxa"/>
                </w:tcPr>
                <w:p>
                  <w:pPr>
                    <w:tabs>
                      <w:tab w:val="left" w:pos="5760"/>
                    </w:tabs>
                    <w:rPr>
                      <w:rFonts w:hint="eastAsia" w:eastAsia="宋体"/>
                      <w:vertAlign w:val="baseline"/>
                      <w:lang w:val="en-US" w:eastAsia="zh-CN"/>
                    </w:rPr>
                  </w:pPr>
                  <w:r>
                    <w:rPr>
                      <w:rFonts w:hint="eastAsia"/>
                      <w:vertAlign w:val="baseline"/>
                      <w:lang w:val="en-US" w:eastAsia="zh-CN"/>
                    </w:rPr>
                    <w:t>7</w:t>
                  </w:r>
                </w:p>
              </w:tc>
              <w:tc>
                <w:tcPr>
                  <w:tcW w:w="2072" w:type="dxa"/>
                </w:tcPr>
                <w:p>
                  <w:pPr>
                    <w:tabs>
                      <w:tab w:val="left" w:pos="5760"/>
                    </w:tabs>
                    <w:rPr>
                      <w:rFonts w:hint="default" w:eastAsia="宋体"/>
                      <w:vertAlign w:val="baseline"/>
                      <w:lang w:val="en-US" w:eastAsia="zh-CN"/>
                    </w:rPr>
                  </w:pPr>
                  <w:r>
                    <w:rPr>
                      <w:rFonts w:hint="eastAsia"/>
                      <w:vertAlign w:val="baseline"/>
                      <w:lang w:val="en-US" w:eastAsia="zh-CN"/>
                    </w:rPr>
                    <w:t>保修卡</w:t>
                  </w:r>
                </w:p>
              </w:tc>
              <w:tc>
                <w:tcPr>
                  <w:tcW w:w="4076" w:type="dxa"/>
                </w:tcPr>
                <w:p>
                  <w:pPr>
                    <w:tabs>
                      <w:tab w:val="left" w:pos="5760"/>
                    </w:tabs>
                    <w:rPr>
                      <w:vertAlign w:val="baseline"/>
                    </w:rPr>
                  </w:pPr>
                </w:p>
              </w:tc>
              <w:tc>
                <w:tcPr>
                  <w:tcW w:w="2317" w:type="dxa"/>
                </w:tcPr>
                <w:p>
                  <w:pPr>
                    <w:tabs>
                      <w:tab w:val="left" w:pos="5760"/>
                    </w:tabs>
                    <w:jc w:val="center"/>
                    <w:rPr>
                      <w:rFonts w:hint="default" w:eastAsia="宋体"/>
                      <w:vertAlign w:val="baseline"/>
                      <w:lang w:val="en-US" w:eastAsia="zh-CN"/>
                    </w:rPr>
                  </w:pPr>
                  <w:r>
                    <w:rPr>
                      <w:rFonts w:hint="eastAsia"/>
                      <w:vertAlign w:val="baseline"/>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0" w:type="dxa"/>
                </w:tcPr>
                <w:p>
                  <w:pPr>
                    <w:tabs>
                      <w:tab w:val="left" w:pos="5760"/>
                    </w:tabs>
                    <w:rPr>
                      <w:rFonts w:hint="eastAsia" w:eastAsia="宋体"/>
                      <w:vertAlign w:val="baseline"/>
                      <w:lang w:val="en-US" w:eastAsia="zh-CN"/>
                    </w:rPr>
                  </w:pPr>
                  <w:r>
                    <w:rPr>
                      <w:rFonts w:hint="eastAsia"/>
                      <w:vertAlign w:val="baseline"/>
                      <w:lang w:val="en-US" w:eastAsia="zh-CN"/>
                    </w:rPr>
                    <w:t>8</w:t>
                  </w:r>
                </w:p>
              </w:tc>
              <w:tc>
                <w:tcPr>
                  <w:tcW w:w="2072" w:type="dxa"/>
                </w:tcPr>
                <w:p>
                  <w:pPr>
                    <w:tabs>
                      <w:tab w:val="left" w:pos="5760"/>
                    </w:tabs>
                    <w:rPr>
                      <w:rFonts w:hint="default" w:eastAsia="宋体"/>
                      <w:vertAlign w:val="baseline"/>
                      <w:lang w:val="en-US" w:eastAsia="zh-CN"/>
                    </w:rPr>
                  </w:pPr>
                  <w:r>
                    <w:rPr>
                      <w:rFonts w:hint="eastAsia"/>
                      <w:vertAlign w:val="baseline"/>
                      <w:lang w:val="en-US" w:eastAsia="zh-CN"/>
                    </w:rPr>
                    <w:t>操作说明书</w:t>
                  </w:r>
                </w:p>
              </w:tc>
              <w:tc>
                <w:tcPr>
                  <w:tcW w:w="4076" w:type="dxa"/>
                </w:tcPr>
                <w:p>
                  <w:pPr>
                    <w:tabs>
                      <w:tab w:val="left" w:pos="5760"/>
                    </w:tabs>
                    <w:rPr>
                      <w:vertAlign w:val="baseline"/>
                    </w:rPr>
                  </w:pPr>
                </w:p>
              </w:tc>
              <w:tc>
                <w:tcPr>
                  <w:tcW w:w="2317" w:type="dxa"/>
                </w:tcPr>
                <w:p>
                  <w:pPr>
                    <w:tabs>
                      <w:tab w:val="left" w:pos="5760"/>
                    </w:tabs>
                    <w:jc w:val="center"/>
                    <w:rPr>
                      <w:rFonts w:hint="default" w:eastAsia="宋体"/>
                      <w:vertAlign w:val="baseline"/>
                      <w:lang w:val="en-US" w:eastAsia="zh-CN"/>
                    </w:rPr>
                  </w:pPr>
                  <w:r>
                    <w:rPr>
                      <w:rFonts w:hint="eastAsia"/>
                      <w:vertAlign w:val="baseline"/>
                      <w:lang w:val="en-US" w:eastAsia="zh-CN"/>
                    </w:rPr>
                    <w:t>1本</w:t>
                  </w:r>
                </w:p>
              </w:tc>
            </w:tr>
          </w:tbl>
          <w:p>
            <w:pPr>
              <w:keepNext w:val="0"/>
              <w:keepLines w:val="0"/>
              <w:pageBreakBefore w:val="0"/>
              <w:widowControl w:val="0"/>
              <w:kinsoku/>
              <w:wordWrap/>
              <w:overflowPunct/>
              <w:topLinePunct w:val="0"/>
              <w:autoSpaceDE/>
              <w:autoSpaceDN/>
              <w:bidi w:val="0"/>
              <w:adjustRightInd/>
              <w:snapToGrid/>
              <w:spacing w:line="15" w:lineRule="auto"/>
              <w:textAlignment w:val="auto"/>
            </w:pPr>
          </w:p>
          <w:p>
            <w:pPr>
              <w:jc w:val="left"/>
              <w:rPr>
                <w:rFonts w:hint="eastAsia" w:eastAsia="黑体"/>
                <w:sz w:val="36"/>
                <w:szCs w:val="36"/>
                <w:lang w:val="en-US" w:eastAsia="zh-CN"/>
              </w:rPr>
            </w:pPr>
            <w:r>
              <w:rPr>
                <w:rFonts w:hint="eastAsia" w:eastAsia="黑体"/>
                <w:sz w:val="36"/>
                <w:szCs w:val="36"/>
                <w:lang w:val="en-US" w:eastAsia="zh-CN"/>
              </w:rPr>
              <w:t>三、商务参数：</w:t>
            </w:r>
          </w:p>
          <w:p>
            <w:pPr>
              <w:autoSpaceDE w:val="0"/>
              <w:autoSpaceDN w:val="0"/>
              <w:adjustRightInd w:val="0"/>
              <w:spacing w:line="240" w:lineRule="auto"/>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*1、运输、装卸、培训、安装调试：由中标人负责承担，最终通过使用科室、设备科及相关部门确认验收交付使用。</w:t>
            </w:r>
            <w:r>
              <w:rPr>
                <w:rFonts w:hint="eastAsia" w:ascii="宋体" w:hAnsi="宋体" w:cs="Times New Roman"/>
                <w:color w:val="000000"/>
                <w:sz w:val="24"/>
                <w:szCs w:val="24"/>
                <w:lang w:val="en-US" w:eastAsia="zh-CN"/>
              </w:rPr>
              <w:cr/>
            </w:r>
            <w:r>
              <w:rPr>
                <w:rFonts w:hint="eastAsia" w:ascii="宋体" w:hAnsi="宋体" w:cs="Times New Roman"/>
                <w:color w:val="000000"/>
                <w:sz w:val="24"/>
                <w:szCs w:val="24"/>
                <w:lang w:val="en-US" w:eastAsia="zh-CN"/>
              </w:rPr>
              <w:t>*2、交货时间：按中标公示无异议后30天内送货上门，逾期按合同赔付。</w:t>
            </w:r>
          </w:p>
          <w:p>
            <w:pPr>
              <w:autoSpaceDE w:val="0"/>
              <w:autoSpaceDN w:val="0"/>
              <w:adjustRightInd w:val="0"/>
              <w:spacing w:line="240" w:lineRule="auto"/>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3、付款方式：设备验收合格后，供应商将发票交到娄底市中心医院后按程序支付货款90%（按医院财务制度一般情况下4个月内支付、特殊情况下最多不超过6个月），甲方在设备验收合格满3年后支付10%余款给乙方。</w:t>
            </w:r>
            <w:r>
              <w:rPr>
                <w:rFonts w:hint="eastAsia" w:ascii="宋体" w:hAnsi="宋体" w:cs="Times New Roman"/>
                <w:color w:val="000000"/>
                <w:sz w:val="24"/>
                <w:szCs w:val="24"/>
                <w:lang w:val="en-US" w:eastAsia="zh-CN"/>
              </w:rPr>
              <w:cr/>
            </w:r>
            <w:r>
              <w:rPr>
                <w:rFonts w:hint="eastAsia" w:ascii="宋体" w:hAnsi="宋体" w:cs="Times New Roman"/>
                <w:color w:val="000000"/>
                <w:sz w:val="24"/>
                <w:szCs w:val="24"/>
                <w:lang w:val="en-US" w:eastAsia="zh-CN"/>
              </w:rPr>
              <w:t>*4、交货地点：娄底市中心医院。</w:t>
            </w:r>
            <w:r>
              <w:rPr>
                <w:rFonts w:hint="eastAsia" w:ascii="宋体" w:hAnsi="宋体" w:cs="Times New Roman"/>
                <w:color w:val="000000"/>
                <w:sz w:val="24"/>
                <w:szCs w:val="24"/>
                <w:lang w:val="en-US" w:eastAsia="zh-CN"/>
              </w:rPr>
              <w:cr/>
            </w:r>
            <w:r>
              <w:rPr>
                <w:rFonts w:hint="eastAsia" w:ascii="宋体" w:hAnsi="宋体" w:cs="Times New Roman"/>
                <w:color w:val="000000"/>
                <w:sz w:val="24"/>
                <w:szCs w:val="24"/>
                <w:lang w:val="en-US" w:eastAsia="zh-CN"/>
              </w:rPr>
              <w:t>*5、质保与售后：整机保修3年，终身维修。出具原厂售后质保承诺书，质保期内每年巡检两次。</w:t>
            </w:r>
            <w:r>
              <w:rPr>
                <w:rFonts w:hint="eastAsia" w:ascii="宋体" w:hAnsi="宋体" w:cs="Times New Roman"/>
                <w:color w:val="000000"/>
                <w:sz w:val="24"/>
                <w:szCs w:val="24"/>
                <w:lang w:val="zh-CN" w:eastAsia="zh-CN"/>
              </w:rPr>
              <w:t>质保期内</w:t>
            </w:r>
            <w:r>
              <w:rPr>
                <w:rFonts w:hint="eastAsia" w:ascii="宋体" w:hAnsi="宋体" w:cs="Times New Roman"/>
                <w:color w:val="000000"/>
                <w:sz w:val="24"/>
                <w:szCs w:val="24"/>
                <w:lang w:val="en-US" w:eastAsia="zh-CN"/>
              </w:rPr>
              <w:t>出现故障，24小时响应，响应后4小时上门服务。</w:t>
            </w:r>
          </w:p>
          <w:p>
            <w:pPr>
              <w:autoSpaceDE w:val="0"/>
              <w:autoSpaceDN w:val="0"/>
              <w:adjustRightInd w:val="0"/>
              <w:spacing w:line="240" w:lineRule="auto"/>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*6、在投标文件中必须提供相关佐证资料（加盖原厂公章的技术参数、技术白皮书、说明书、彩页），并在响应表中备注该条参数响应或正偏离的佐证资料所在页码。</w:t>
            </w:r>
          </w:p>
          <w:p>
            <w:pPr>
              <w:autoSpaceDE w:val="0"/>
              <w:autoSpaceDN w:val="0"/>
              <w:adjustRightInd w:val="0"/>
              <w:spacing w:line="240" w:lineRule="auto"/>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7、验收期间，采购人发现投标人投标文件的响应及正偏离参数实际为负偏离的，采购人有权终止合同，同时，中标人赔偿采购人合同总价的30%。如果采购人的损失大于该赔偿金，采购人保留继续要求中标人赔偿的权利。</w:t>
            </w:r>
          </w:p>
          <w:p>
            <w:pPr>
              <w:jc w:val="center"/>
              <w:rPr>
                <w:rFonts w:hint="default" w:ascii="Times New Roman" w:hAnsi="Times New Roman" w:eastAsia="宋体" w:cs="Times New Roman"/>
                <w:b/>
                <w:bCs/>
                <w:color w:val="auto"/>
                <w:sz w:val="18"/>
                <w:szCs w:val="18"/>
                <w:highlight w:val="none"/>
                <w:lang w:val="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网络心电图机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网络心电图机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网络心电图机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9</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3.本合同一式伍份，甲方执肆份、乙方执一份，自双方签字并盖章之日起生效。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pStyle w:val="2"/>
      </w:pP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83D3C2F"/>
    <w:rsid w:val="483D3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8"/>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character" w:customStyle="1" w:styleId="15">
    <w:name w:val="NormalCharacter"/>
    <w:semiHidden/>
    <w:qFormat/>
    <w:uiPriority w:val="0"/>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8073</Words>
  <Characters>8620</Characters>
  <Lines>0</Lines>
  <Paragraphs>0</Paragraphs>
  <TotalTime>4</TotalTime>
  <ScaleCrop>false</ScaleCrop>
  <LinksUpToDate>false</LinksUpToDate>
  <CharactersWithSpaces>9555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2023-05-12T08:13:00Z</dcterms:created>
  <dc:creator>是小豹子</dc:creator>
  <cp:lastModifiedBy>是小豹子</cp:lastModifiedBy>
  <dcterms:modified xsi:type="dcterms:W3CDTF">2023-05-12T08:31:30Z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AAA78179B6D84AD3902BED87A41BE109_11</vt:lpwstr>
  </property>
</Properties>
</file>