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（输液天轨、隔帘轨道</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输液天轨、隔帘轨道</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输液天轨、隔帘轨道</w:t>
      </w:r>
      <w:r>
        <w:rPr>
          <w:rFonts w:hint="eastAsia" w:asciiTheme="minorEastAsia" w:hAnsiTheme="minorEastAsia" w:eastAsiaTheme="minorEastAsia" w:cstheme="minorEastAsia"/>
          <w:b w:val="0"/>
          <w:bCs/>
          <w:color w:val="auto"/>
          <w:sz w:val="28"/>
          <w:szCs w:val="28"/>
          <w:lang w:val="en-US" w:eastAsia="zh-CN"/>
        </w:rPr>
        <w:t>采购项目</w:t>
      </w:r>
    </w:p>
    <w:p>
      <w:pPr>
        <w:pStyle w:val="14"/>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4"/>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4"/>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1"/>
        <w:tblW w:w="1018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43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31"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预算单品种总价（套/元）</w:t>
            </w:r>
          </w:p>
        </w:tc>
        <w:tc>
          <w:tcPr>
            <w:tcW w:w="2432"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jc w:val="center"/>
              <w:rPr>
                <w:rFonts w:hint="default" w:ascii="Times New Roman" w:hAnsi="Times New Roman" w:eastAsia="宋体" w:cs="Times New Roman"/>
                <w:b w:val="0"/>
                <w:bCs w:val="0"/>
                <w:color w:val="auto"/>
                <w:kern w:val="2"/>
                <w:sz w:val="32"/>
                <w:szCs w:val="32"/>
                <w:vertAlign w:val="baseline"/>
                <w:lang w:val="en-US" w:eastAsia="zh-CN" w:bidi="ar-SA"/>
              </w:rPr>
            </w:pPr>
            <w:r>
              <w:rPr>
                <w:rFonts w:hint="eastAsia"/>
                <w:b w:val="0"/>
                <w:bCs w:val="0"/>
                <w:color w:val="auto"/>
                <w:sz w:val="32"/>
                <w:szCs w:val="32"/>
                <w:lang w:val="en-US" w:eastAsia="zh-CN"/>
              </w:rPr>
              <w:t>U型输液轨道（含输液杆、输液滑车）</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jc w:val="center"/>
              <w:rPr>
                <w:rFonts w:hint="default" w:ascii="Times New Roman" w:hAnsi="Times New Roman" w:eastAsia="宋体" w:cs="Times New Roman"/>
                <w:b w:val="0"/>
                <w:bCs w:val="0"/>
                <w:color w:val="auto"/>
                <w:kern w:val="2"/>
                <w:sz w:val="32"/>
                <w:szCs w:val="32"/>
                <w:vertAlign w:val="baseline"/>
                <w:lang w:val="en-US" w:eastAsia="zh-CN" w:bidi="ar-SA"/>
              </w:rPr>
            </w:pPr>
            <w:r>
              <w:rPr>
                <w:rFonts w:hint="eastAsia"/>
                <w:b w:val="0"/>
                <w:bCs w:val="0"/>
                <w:color w:val="auto"/>
                <w:sz w:val="32"/>
                <w:szCs w:val="32"/>
                <w:vertAlign w:val="baseline"/>
                <w:lang w:val="en-US" w:eastAsia="zh-CN"/>
              </w:rPr>
              <w:t>800</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imes New Roman" w:hAnsi="Times New Roman" w:eastAsia="宋体" w:cs="Times New Roman"/>
                <w:b w:val="0"/>
                <w:bCs w:val="0"/>
                <w:color w:val="auto"/>
                <w:kern w:val="2"/>
                <w:sz w:val="32"/>
                <w:szCs w:val="32"/>
                <w:vertAlign w:val="baseline"/>
                <w:lang w:val="en-US" w:eastAsia="zh-CN" w:bidi="ar-SA"/>
              </w:rPr>
            </w:pPr>
            <w:r>
              <w:rPr>
                <w:rFonts w:hint="eastAsia" w:ascii="Times New Roman" w:hAnsi="Times New Roman" w:eastAsia="宋体" w:cs="Times New Roman"/>
                <w:b w:val="0"/>
                <w:bCs w:val="0"/>
                <w:color w:val="auto"/>
                <w:kern w:val="2"/>
                <w:sz w:val="32"/>
                <w:szCs w:val="32"/>
                <w:vertAlign w:val="baseline"/>
                <w:lang w:val="en-US" w:eastAsia="zh-CN" w:bidi="ar-SA"/>
              </w:rPr>
              <w:t>12.96</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jc w:val="center"/>
              <w:rPr>
                <w:rFonts w:hint="default" w:ascii="Times New Roman" w:hAnsi="Times New Roman" w:eastAsia="宋体" w:cs="Times New Roman"/>
                <w:b w:val="0"/>
                <w:bCs w:val="0"/>
                <w:color w:val="auto"/>
                <w:kern w:val="2"/>
                <w:sz w:val="32"/>
                <w:szCs w:val="32"/>
                <w:vertAlign w:val="baseline"/>
                <w:lang w:val="en-US" w:eastAsia="zh-CN" w:bidi="ar-SA"/>
              </w:rPr>
            </w:pPr>
            <w:r>
              <w:rPr>
                <w:rFonts w:hint="eastAsia"/>
                <w:b w:val="0"/>
                <w:bCs w:val="0"/>
                <w:color w:val="auto"/>
                <w:sz w:val="32"/>
                <w:szCs w:val="32"/>
                <w:vertAlign w:val="baseline"/>
                <w:lang w:val="en-US" w:eastAsia="zh-CN"/>
              </w:rPr>
              <w:t>162</w:t>
            </w:r>
          </w:p>
        </w:tc>
        <w:tc>
          <w:tcPr>
            <w:tcW w:w="2432" w:type="dxa"/>
            <w:vMerge w:val="restart"/>
            <w:tcBorders>
              <w:top w:val="single" w:color="000000" w:sz="6" w:space="0"/>
              <w:left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此项目数量为估算值，按最终中标价格和实际使用量进行结算。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jc w:val="center"/>
              <w:rPr>
                <w:rFonts w:hint="eastAsia" w:ascii="Times New Roman" w:hAnsi="Times New Roman" w:cs="Times New Roman" w:eastAsiaTheme="minorEastAsia"/>
                <w:b w:val="0"/>
                <w:bCs w:val="0"/>
                <w:color w:val="auto"/>
                <w:kern w:val="2"/>
                <w:sz w:val="32"/>
                <w:szCs w:val="32"/>
                <w:vertAlign w:val="baseline"/>
                <w:lang w:val="en-US" w:eastAsia="zh-CN" w:bidi="ar-SA"/>
              </w:rPr>
            </w:pPr>
            <w:r>
              <w:rPr>
                <w:rFonts w:hint="eastAsia"/>
                <w:b w:val="0"/>
                <w:bCs w:val="0"/>
                <w:color w:val="auto"/>
                <w:sz w:val="32"/>
                <w:szCs w:val="32"/>
                <w:lang w:val="en-US" w:eastAsia="zh-CN"/>
              </w:rPr>
              <w:t>L型隔物轨道（含床帘滑轮、不含床帘）</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jc w:val="center"/>
              <w:rPr>
                <w:rFonts w:hint="eastAsia" w:ascii="Times New Roman" w:hAnsi="Times New Roman" w:eastAsia="宋体" w:cs="Times New Roman"/>
                <w:b w:val="0"/>
                <w:bCs w:val="0"/>
                <w:color w:val="auto"/>
                <w:kern w:val="2"/>
                <w:sz w:val="32"/>
                <w:szCs w:val="32"/>
                <w:vertAlign w:val="baseline"/>
                <w:lang w:val="en-US" w:eastAsia="zh-CN" w:bidi="ar-SA"/>
              </w:rPr>
            </w:pPr>
            <w:r>
              <w:rPr>
                <w:rFonts w:hint="eastAsia"/>
                <w:b w:val="0"/>
                <w:bCs w:val="0"/>
                <w:color w:val="auto"/>
                <w:sz w:val="32"/>
                <w:szCs w:val="32"/>
                <w:vertAlign w:val="baseline"/>
                <w:lang w:val="en-US" w:eastAsia="zh-CN"/>
              </w:rPr>
              <w:t>800</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jc w:val="center"/>
              <w:rPr>
                <w:rFonts w:hint="default" w:ascii="Times New Roman" w:hAnsi="Times New Roman" w:eastAsia="宋体" w:cs="Times New Roman"/>
                <w:b w:val="0"/>
                <w:bCs w:val="0"/>
                <w:color w:val="auto"/>
                <w:kern w:val="2"/>
                <w:sz w:val="32"/>
                <w:szCs w:val="32"/>
                <w:vertAlign w:val="baseline"/>
                <w:lang w:val="en-US" w:eastAsia="zh-CN" w:bidi="ar-SA"/>
              </w:rPr>
            </w:pPr>
            <w:r>
              <w:rPr>
                <w:rFonts w:hint="eastAsia" w:ascii="Times New Roman" w:hAnsi="Times New Roman" w:eastAsia="宋体" w:cs="Times New Roman"/>
                <w:b w:val="0"/>
                <w:bCs w:val="0"/>
                <w:color w:val="auto"/>
                <w:kern w:val="2"/>
                <w:sz w:val="32"/>
                <w:szCs w:val="32"/>
                <w:vertAlign w:val="baseline"/>
                <w:lang w:val="en-US" w:eastAsia="zh-CN" w:bidi="ar-SA"/>
              </w:rPr>
              <w:t>6.4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jc w:val="center"/>
              <w:rPr>
                <w:rFonts w:hint="eastAsia" w:ascii="Times New Roman" w:hAnsi="Times New Roman" w:eastAsia="宋体" w:cs="Times New Roman"/>
                <w:b w:val="0"/>
                <w:bCs w:val="0"/>
                <w:color w:val="auto"/>
                <w:kern w:val="2"/>
                <w:sz w:val="32"/>
                <w:szCs w:val="32"/>
                <w:vertAlign w:val="baseline"/>
                <w:lang w:val="en-US" w:eastAsia="zh-CN" w:bidi="ar-SA"/>
              </w:rPr>
            </w:pPr>
            <w:r>
              <w:rPr>
                <w:rFonts w:hint="eastAsia"/>
                <w:b w:val="0"/>
                <w:bCs w:val="0"/>
                <w:color w:val="auto"/>
                <w:sz w:val="32"/>
                <w:szCs w:val="32"/>
                <w:vertAlign w:val="baseline"/>
                <w:lang w:val="en-US" w:eastAsia="zh-CN"/>
              </w:rPr>
              <w:t>80</w:t>
            </w:r>
          </w:p>
        </w:tc>
        <w:tc>
          <w:tcPr>
            <w:tcW w:w="2432" w:type="dxa"/>
            <w:vMerge w:val="continue"/>
            <w:tcBorders>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1"/>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输液天轨、隔帘轨道</w:t>
            </w:r>
          </w:p>
        </w:tc>
        <w:tc>
          <w:tcPr>
            <w:tcW w:w="9491" w:type="dxa"/>
            <w:vAlign w:val="center"/>
          </w:tcPr>
          <w:p>
            <w:pPr>
              <w:jc w:val="both"/>
              <w:rPr>
                <w:rFonts w:hint="eastAsia"/>
                <w:b/>
                <w:bCs/>
                <w:color w:val="auto"/>
                <w:sz w:val="32"/>
                <w:szCs w:val="32"/>
                <w:lang w:val="en-US" w:eastAsia="zh-CN"/>
              </w:rPr>
            </w:pPr>
            <w:r>
              <w:rPr>
                <w:rFonts w:hint="eastAsia"/>
                <w:b/>
                <w:bCs/>
                <w:color w:val="auto"/>
                <w:sz w:val="32"/>
                <w:szCs w:val="32"/>
                <w:lang w:val="en-US" w:eastAsia="zh-CN"/>
              </w:rPr>
              <w:t>技术参数</w:t>
            </w:r>
          </w:p>
          <w:p>
            <w:pPr>
              <w:jc w:val="left"/>
              <w:rPr>
                <w:rFonts w:hint="eastAsia"/>
                <w:color w:val="auto"/>
                <w:sz w:val="32"/>
                <w:szCs w:val="32"/>
                <w:lang w:val="en-US" w:eastAsia="zh-CN"/>
              </w:rPr>
            </w:pPr>
            <w:r>
              <w:rPr>
                <w:rFonts w:hint="eastAsia"/>
                <w:color w:val="auto"/>
                <w:sz w:val="32"/>
                <w:szCs w:val="32"/>
                <w:lang w:val="en-US" w:eastAsia="zh-CN"/>
              </w:rPr>
              <w:t>1、轨道式输液架：</w:t>
            </w:r>
          </w:p>
          <w:p>
            <w:pPr>
              <w:numPr>
                <w:ilvl w:val="0"/>
                <w:numId w:val="0"/>
              </w:numPr>
              <w:jc w:val="left"/>
              <w:rPr>
                <w:rFonts w:hint="eastAsia"/>
                <w:color w:val="auto"/>
                <w:sz w:val="32"/>
                <w:szCs w:val="32"/>
                <w:lang w:val="en-US" w:eastAsia="zh-CN"/>
              </w:rPr>
            </w:pPr>
            <w:r>
              <w:rPr>
                <w:rFonts w:hint="eastAsia"/>
                <w:color w:val="auto"/>
                <w:sz w:val="32"/>
                <w:szCs w:val="32"/>
                <w:lang w:val="en-US" w:eastAsia="zh-CN"/>
              </w:rPr>
              <w:t>①输液轨道材质为优质铝合金，表面经高质量电化处理，具有抗腐蚀性。</w:t>
            </w:r>
          </w:p>
          <w:p>
            <w:pPr>
              <w:jc w:val="left"/>
              <w:rPr>
                <w:rFonts w:hint="default"/>
                <w:color w:val="auto"/>
                <w:sz w:val="32"/>
                <w:szCs w:val="32"/>
                <w:lang w:val="en-US" w:eastAsia="zh-CN"/>
              </w:rPr>
            </w:pPr>
            <w:r>
              <w:rPr>
                <w:rFonts w:hint="eastAsia"/>
                <w:color w:val="auto"/>
                <w:sz w:val="32"/>
                <w:szCs w:val="32"/>
                <w:lang w:val="en-US" w:eastAsia="zh-CN"/>
              </w:rPr>
              <w:t>②轨道设计断面≥35×22×1.1mm，安装底边铝合金厚≥1.5mm，其它面铝合金厚≥1.2mm，轨道两端封头用螺钉安装固定，滑车移动惯性不会脱落。</w:t>
            </w:r>
          </w:p>
          <w:p>
            <w:pPr>
              <w:jc w:val="left"/>
              <w:rPr>
                <w:rFonts w:hint="eastAsia"/>
                <w:color w:val="auto"/>
                <w:sz w:val="32"/>
                <w:szCs w:val="32"/>
                <w:lang w:val="en-US" w:eastAsia="zh-CN"/>
              </w:rPr>
            </w:pPr>
            <w:r>
              <w:rPr>
                <w:rFonts w:hint="eastAsia"/>
                <w:color w:val="auto"/>
                <w:sz w:val="32"/>
                <w:szCs w:val="32"/>
                <w:lang w:val="en-US" w:eastAsia="zh-CN"/>
              </w:rPr>
              <w:t>③输液轨道规格：U型≥1.80+0.86+1.80米</w:t>
            </w:r>
          </w:p>
          <w:p>
            <w:pPr>
              <w:jc w:val="left"/>
              <w:rPr>
                <w:rFonts w:hint="eastAsia"/>
                <w:color w:val="auto"/>
                <w:sz w:val="32"/>
                <w:szCs w:val="32"/>
                <w:lang w:val="en-US" w:eastAsia="zh-CN"/>
              </w:rPr>
            </w:pPr>
            <w:r>
              <w:rPr>
                <w:rFonts w:hint="eastAsia"/>
                <w:color w:val="auto"/>
                <w:sz w:val="32"/>
                <w:szCs w:val="32"/>
                <w:lang w:val="en-US" w:eastAsia="zh-CN"/>
              </w:rPr>
              <w:t>④滑车采用轴式滑车并获得国家专利证书，设有刹车安全装置，滑车吊环有安全措施。</w:t>
            </w:r>
          </w:p>
          <w:p>
            <w:pPr>
              <w:jc w:val="left"/>
              <w:rPr>
                <w:rFonts w:hint="eastAsia"/>
                <w:color w:val="auto"/>
                <w:sz w:val="32"/>
                <w:szCs w:val="32"/>
                <w:lang w:val="en-US" w:eastAsia="zh-CN"/>
              </w:rPr>
            </w:pPr>
            <w:r>
              <w:rPr>
                <w:rFonts w:hint="eastAsia"/>
                <w:color w:val="auto"/>
                <w:sz w:val="32"/>
                <w:szCs w:val="32"/>
                <w:lang w:val="en-US" w:eastAsia="zh-CN"/>
              </w:rPr>
              <w:t>⑤输液吊架：采用有节升降吊架：吊杆采用≥Φ11铝合金棒材，挂钩采用≥Φ6铝合金棒材。</w:t>
            </w:r>
          </w:p>
          <w:p>
            <w:pPr>
              <w:jc w:val="left"/>
              <w:rPr>
                <w:rFonts w:hint="eastAsia"/>
                <w:color w:val="auto"/>
                <w:sz w:val="32"/>
                <w:szCs w:val="32"/>
                <w:lang w:val="en-US" w:eastAsia="zh-CN"/>
              </w:rPr>
            </w:pPr>
            <w:r>
              <w:rPr>
                <w:rFonts w:hint="eastAsia"/>
                <w:color w:val="auto"/>
                <w:sz w:val="32"/>
                <w:szCs w:val="32"/>
                <w:lang w:val="en-US" w:eastAsia="zh-CN"/>
              </w:rPr>
              <w:t>⑥升降器可随意调整高度，可多个方位吊挂，使用方便，采用高强度工程塑料注压而成，强度更牢固，升降器挂钩伸展可以锁定，吊挂时挂钩不会产生位移，久用不会松动。</w:t>
            </w:r>
          </w:p>
          <w:p>
            <w:pPr>
              <w:pStyle w:val="9"/>
              <w:ind w:left="0" w:leftChars="0" w:firstLine="0" w:firstLineChars="0"/>
              <w:rPr>
                <w:rFonts w:hint="default" w:asciiTheme="minorHAnsi" w:hAnsiTheme="minorHAnsi" w:eastAsiaTheme="minorEastAsia" w:cstheme="minorBidi"/>
                <w:color w:val="auto"/>
                <w:kern w:val="2"/>
                <w:sz w:val="32"/>
                <w:szCs w:val="32"/>
                <w:lang w:val="en-US" w:eastAsia="zh-CN" w:bidi="ar-SA"/>
              </w:rPr>
            </w:pPr>
            <w:r>
              <w:rPr>
                <w:rFonts w:hint="eastAsia" w:asciiTheme="minorHAnsi" w:hAnsiTheme="minorHAnsi" w:eastAsiaTheme="minorEastAsia" w:cstheme="minorBidi"/>
                <w:color w:val="auto"/>
                <w:kern w:val="2"/>
                <w:sz w:val="32"/>
                <w:szCs w:val="32"/>
                <w:lang w:val="en-US" w:eastAsia="zh-CN" w:bidi="ar-SA"/>
              </w:rPr>
              <w:t>⑦所有U型轨道必须使用</w:t>
            </w:r>
            <w:r>
              <w:rPr>
                <w:rFonts w:hint="eastAsia"/>
                <w:color w:val="auto"/>
                <w:sz w:val="32"/>
                <w:szCs w:val="32"/>
                <w:lang w:val="en-US" w:eastAsia="zh-CN"/>
              </w:rPr>
              <w:t>≥</w:t>
            </w:r>
            <w:r>
              <w:rPr>
                <w:rFonts w:hint="eastAsia" w:asciiTheme="minorHAnsi" w:hAnsiTheme="minorHAnsi" w:eastAsiaTheme="minorEastAsia" w:cstheme="minorBidi"/>
                <w:color w:val="auto"/>
                <w:kern w:val="2"/>
                <w:sz w:val="32"/>
                <w:szCs w:val="32"/>
                <w:lang w:val="en-US" w:eastAsia="zh-CN" w:bidi="ar-SA"/>
              </w:rPr>
              <w:t>3个膨胀螺丝进行固定。</w:t>
            </w:r>
          </w:p>
          <w:p>
            <w:pPr>
              <w:numPr>
                <w:ilvl w:val="0"/>
                <w:numId w:val="2"/>
              </w:numPr>
              <w:jc w:val="left"/>
              <w:rPr>
                <w:rFonts w:hint="eastAsia"/>
                <w:color w:val="auto"/>
                <w:sz w:val="32"/>
                <w:szCs w:val="32"/>
                <w:lang w:val="en-US" w:eastAsia="zh-CN"/>
              </w:rPr>
            </w:pPr>
            <w:r>
              <w:rPr>
                <w:rFonts w:hint="eastAsia"/>
                <w:color w:val="auto"/>
                <w:sz w:val="32"/>
                <w:szCs w:val="32"/>
                <w:lang w:val="en-US" w:eastAsia="zh-CN"/>
              </w:rPr>
              <w:t>医用隔帘轨道：</w:t>
            </w:r>
          </w:p>
          <w:p>
            <w:pPr>
              <w:numPr>
                <w:ilvl w:val="0"/>
                <w:numId w:val="0"/>
              </w:numPr>
              <w:jc w:val="left"/>
              <w:rPr>
                <w:rFonts w:hint="eastAsia"/>
                <w:color w:val="auto"/>
                <w:sz w:val="32"/>
                <w:szCs w:val="32"/>
                <w:lang w:val="en-US" w:eastAsia="zh-CN"/>
              </w:rPr>
            </w:pPr>
            <w:r>
              <w:rPr>
                <w:rFonts w:hint="eastAsia"/>
                <w:color w:val="auto"/>
                <w:sz w:val="32"/>
                <w:szCs w:val="32"/>
                <w:lang w:val="en-US" w:eastAsia="zh-CN"/>
              </w:rPr>
              <w:t>①隔帘轨道材质为优质铝合金，表面经高质量电化处理，抗腐蚀；</w:t>
            </w:r>
          </w:p>
          <w:p>
            <w:pPr>
              <w:numPr>
                <w:ilvl w:val="0"/>
                <w:numId w:val="0"/>
              </w:numPr>
              <w:jc w:val="left"/>
              <w:rPr>
                <w:rFonts w:hint="eastAsia"/>
                <w:color w:val="auto"/>
                <w:sz w:val="32"/>
                <w:szCs w:val="32"/>
                <w:lang w:val="en-US" w:eastAsia="zh-CN"/>
              </w:rPr>
            </w:pPr>
            <w:r>
              <w:rPr>
                <w:rFonts w:hint="eastAsia"/>
                <w:color w:val="auto"/>
                <w:sz w:val="32"/>
                <w:szCs w:val="32"/>
                <w:lang w:val="en-US" w:eastAsia="zh-CN"/>
              </w:rPr>
              <w:t>②医用隔帘轨道设计断面尺寸：≥24×20×1.1mm；安装底边铝合金厚≥1.5mm，其它面铝合金厚≥1.0mm，滑轮采用轴式滑轮，流畅灵活。</w:t>
            </w:r>
          </w:p>
          <w:p>
            <w:pPr>
              <w:jc w:val="left"/>
              <w:rPr>
                <w:rFonts w:hint="eastAsia" w:eastAsiaTheme="minorEastAsia"/>
                <w:color w:val="auto"/>
                <w:sz w:val="32"/>
                <w:szCs w:val="32"/>
                <w:lang w:val="en-US" w:eastAsia="zh-CN"/>
              </w:rPr>
            </w:pPr>
            <w:r>
              <w:rPr>
                <w:rFonts w:hint="eastAsia"/>
                <w:color w:val="auto"/>
                <w:sz w:val="32"/>
                <w:szCs w:val="32"/>
                <w:lang w:val="en-US" w:eastAsia="zh-CN"/>
              </w:rPr>
              <w:t>③</w:t>
            </w:r>
            <w:r>
              <w:rPr>
                <w:rFonts w:hint="eastAsia"/>
                <w:b w:val="0"/>
                <w:bCs w:val="0"/>
                <w:color w:val="auto"/>
                <w:sz w:val="32"/>
                <w:szCs w:val="32"/>
                <w:lang w:val="en-US" w:eastAsia="zh-CN"/>
              </w:rPr>
              <w:t>隔物</w:t>
            </w:r>
            <w:r>
              <w:rPr>
                <w:rFonts w:hint="eastAsia"/>
                <w:color w:val="auto"/>
                <w:sz w:val="32"/>
                <w:szCs w:val="32"/>
                <w:lang w:val="en-US" w:eastAsia="zh-CN"/>
              </w:rPr>
              <w:t>轨道规格：L型≥2.40+2.0米。</w:t>
            </w:r>
          </w:p>
          <w:p>
            <w:pPr>
              <w:jc w:val="left"/>
              <w:rPr>
                <w:rFonts w:hint="eastAsia" w:eastAsiaTheme="minorEastAsia"/>
                <w:color w:val="auto"/>
                <w:sz w:val="32"/>
                <w:szCs w:val="32"/>
                <w:lang w:val="en-US" w:eastAsia="zh-CN"/>
              </w:rPr>
            </w:pPr>
            <w:r>
              <w:rPr>
                <w:rFonts w:hint="eastAsia"/>
                <w:color w:val="auto"/>
                <w:sz w:val="32"/>
                <w:szCs w:val="32"/>
                <w:lang w:val="en-US" w:eastAsia="zh-CN"/>
              </w:rPr>
              <w:t>④</w:t>
            </w:r>
            <w:r>
              <w:rPr>
                <w:rFonts w:hint="eastAsia"/>
                <w:b w:val="0"/>
                <w:bCs w:val="0"/>
                <w:color w:val="auto"/>
                <w:sz w:val="32"/>
                <w:szCs w:val="32"/>
                <w:lang w:val="en-US" w:eastAsia="zh-CN"/>
              </w:rPr>
              <w:t>床帘滑轮个数</w:t>
            </w:r>
            <w:r>
              <w:rPr>
                <w:rFonts w:hint="eastAsia"/>
                <w:color w:val="auto"/>
                <w:sz w:val="32"/>
                <w:szCs w:val="32"/>
                <w:lang w:val="en-US" w:eastAsia="zh-CN"/>
              </w:rPr>
              <w:t>≥32个/套，轨道两端封头吊钩环加厚处理，强度牢固。</w:t>
            </w:r>
          </w:p>
          <w:p>
            <w:pPr>
              <w:pStyle w:val="9"/>
              <w:ind w:left="0" w:leftChars="0" w:firstLine="0" w:firstLineChars="0"/>
              <w:rPr>
                <w:rFonts w:hint="eastAsia"/>
                <w:color w:val="auto"/>
                <w:sz w:val="32"/>
                <w:szCs w:val="32"/>
                <w:lang w:val="en-US" w:eastAsia="zh-CN"/>
              </w:rPr>
            </w:pPr>
            <w:r>
              <w:rPr>
                <w:rFonts w:hint="eastAsia"/>
                <w:b w:val="0"/>
                <w:bCs w:val="0"/>
                <w:color w:val="auto"/>
                <w:sz w:val="32"/>
                <w:szCs w:val="32"/>
                <w:lang w:val="en-US" w:eastAsia="zh-CN"/>
              </w:rPr>
              <w:t>3、U型输液轨道及L型隔物轨道的单价都包含了安装费，所有</w:t>
            </w:r>
            <w:r>
              <w:rPr>
                <w:rFonts w:hint="eastAsia"/>
                <w:color w:val="auto"/>
                <w:sz w:val="32"/>
                <w:szCs w:val="32"/>
                <w:lang w:val="en-US" w:eastAsia="zh-CN"/>
              </w:rPr>
              <w:t>轨道安装采用明装方式</w:t>
            </w:r>
            <w:r>
              <w:rPr>
                <w:rFonts w:hint="eastAsia"/>
                <w:b w:val="0"/>
                <w:bCs w:val="0"/>
                <w:color w:val="auto"/>
                <w:sz w:val="32"/>
                <w:szCs w:val="32"/>
                <w:lang w:val="en-US" w:eastAsia="zh-CN"/>
              </w:rPr>
              <w:t>，轨道安装螺钉在槽内，表面看不到螺钉。</w:t>
            </w:r>
          </w:p>
          <w:p>
            <w:pPr>
              <w:numPr>
                <w:ilvl w:val="0"/>
                <w:numId w:val="0"/>
              </w:numPr>
              <w:ind w:leftChars="0"/>
              <w:jc w:val="left"/>
              <w:rPr>
                <w:rFonts w:hint="eastAsia"/>
                <w:color w:val="auto"/>
                <w:sz w:val="32"/>
                <w:szCs w:val="32"/>
                <w:lang w:val="en-US" w:eastAsia="zh-CN"/>
              </w:rPr>
            </w:pPr>
            <w:r>
              <w:rPr>
                <w:rFonts w:hint="eastAsia"/>
                <w:color w:val="auto"/>
                <w:sz w:val="32"/>
                <w:szCs w:val="32"/>
                <w:lang w:val="en-US" w:eastAsia="zh-CN"/>
              </w:rPr>
              <w:t>4、施工完成后，根据招标议价的单价按实结算。</w:t>
            </w:r>
          </w:p>
          <w:p>
            <w:pPr>
              <w:pStyle w:val="9"/>
              <w:numPr>
                <w:ilvl w:val="0"/>
                <w:numId w:val="0"/>
              </w:numPr>
              <w:ind w:leftChars="0"/>
              <w:rPr>
                <w:rFonts w:hint="eastAsia" w:cstheme="minorBidi"/>
                <w:color w:val="auto"/>
                <w:kern w:val="2"/>
                <w:sz w:val="32"/>
                <w:szCs w:val="32"/>
                <w:lang w:val="en-US" w:eastAsia="zh-CN" w:bidi="ar-SA"/>
              </w:rPr>
            </w:pPr>
            <w:r>
              <w:rPr>
                <w:rFonts w:hint="eastAsia" w:cstheme="minorBidi"/>
                <w:color w:val="auto"/>
                <w:kern w:val="2"/>
                <w:sz w:val="32"/>
                <w:szCs w:val="32"/>
                <w:lang w:val="en-US" w:eastAsia="zh-CN" w:bidi="ar-SA"/>
              </w:rPr>
              <w:t>5、</w:t>
            </w:r>
            <w:r>
              <w:rPr>
                <w:rFonts w:hint="eastAsia" w:asciiTheme="minorHAnsi" w:hAnsiTheme="minorHAnsi" w:eastAsiaTheme="minorEastAsia" w:cstheme="minorBidi"/>
                <w:color w:val="auto"/>
                <w:kern w:val="2"/>
                <w:sz w:val="32"/>
                <w:szCs w:val="32"/>
                <w:lang w:val="en-US" w:eastAsia="zh-CN" w:bidi="ar-SA"/>
              </w:rPr>
              <w:t>质保期</w:t>
            </w:r>
            <w:r>
              <w:rPr>
                <w:rFonts w:hint="eastAsia" w:cstheme="minorBidi"/>
                <w:color w:val="auto"/>
                <w:kern w:val="2"/>
                <w:sz w:val="32"/>
                <w:szCs w:val="32"/>
                <w:lang w:val="en-US" w:eastAsia="zh-CN" w:bidi="ar-SA"/>
              </w:rPr>
              <w:t>1</w:t>
            </w:r>
            <w:r>
              <w:rPr>
                <w:rFonts w:hint="eastAsia" w:asciiTheme="minorHAnsi" w:hAnsiTheme="minorHAnsi" w:eastAsiaTheme="minorEastAsia" w:cstheme="minorBidi"/>
                <w:color w:val="auto"/>
                <w:kern w:val="2"/>
                <w:sz w:val="32"/>
                <w:szCs w:val="32"/>
                <w:lang w:val="en-US" w:eastAsia="zh-CN" w:bidi="ar-SA"/>
              </w:rPr>
              <w:t>年</w:t>
            </w:r>
            <w:r>
              <w:rPr>
                <w:rFonts w:hint="eastAsia" w:cstheme="minorBidi"/>
                <w:color w:val="auto"/>
                <w:kern w:val="2"/>
                <w:sz w:val="32"/>
                <w:szCs w:val="32"/>
                <w:lang w:val="en-US" w:eastAsia="zh-CN" w:bidi="ar-SA"/>
              </w:rPr>
              <w:t>。如使用过程中出现问题，中标人在24小时内到达现场及时处理。</w:t>
            </w:r>
          </w:p>
          <w:p>
            <w:pPr>
              <w:pStyle w:val="9"/>
              <w:ind w:left="0" w:leftChars="0" w:firstLine="0" w:firstLineChars="0"/>
              <w:rPr>
                <w:rFonts w:hint="eastAsia" w:asciiTheme="minorHAnsi" w:hAnsiTheme="minorHAnsi" w:eastAsiaTheme="minorEastAsia" w:cstheme="minorBidi"/>
                <w:color w:val="auto"/>
                <w:kern w:val="2"/>
                <w:sz w:val="32"/>
                <w:szCs w:val="32"/>
                <w:lang w:val="en-US" w:eastAsia="zh-CN" w:bidi="ar-SA"/>
              </w:rPr>
            </w:pPr>
            <w:r>
              <w:rPr>
                <w:rFonts w:hint="eastAsia" w:ascii="宋体" w:hAnsi="宋体" w:eastAsia="宋体" w:cs="宋体"/>
                <w:b/>
                <w:bCs/>
                <w:color w:val="000000"/>
                <w:kern w:val="2"/>
                <w:sz w:val="32"/>
                <w:szCs w:val="32"/>
                <w:lang w:val="en-US" w:eastAsia="zh-CN" w:bidi="ar-SA"/>
              </w:rPr>
              <w:t>三、商务参数</w:t>
            </w:r>
            <w:r>
              <w:rPr>
                <w:rStyle w:val="19"/>
                <w:rFonts w:hint="eastAsia" w:ascii="宋体" w:hAnsi="宋体"/>
                <w:b/>
                <w:color w:val="auto"/>
                <w:sz w:val="36"/>
                <w:lang w:val="en-US" w:eastAsia="zh-CN"/>
              </w:rPr>
              <w:cr/>
            </w:r>
            <w:r>
              <w:rPr>
                <w:rFonts w:hint="eastAsia" w:asciiTheme="minorHAnsi" w:hAnsiTheme="minorHAnsi" w:eastAsiaTheme="minorEastAsia" w:cstheme="minorBidi"/>
                <w:color w:val="auto"/>
                <w:kern w:val="2"/>
                <w:sz w:val="32"/>
                <w:szCs w:val="32"/>
                <w:lang w:val="en-US" w:eastAsia="zh-CN" w:bidi="ar-SA"/>
              </w:rPr>
              <w:t>*1、运输、装卸、培训、安装调试：由中标人负责承担，最终通过使用科室、设备科及相关部门确认验收交付使用。</w:t>
            </w:r>
            <w:r>
              <w:rPr>
                <w:rFonts w:hint="eastAsia" w:asciiTheme="minorHAnsi" w:hAnsiTheme="minorHAnsi" w:eastAsiaTheme="minorEastAsia" w:cstheme="minorBidi"/>
                <w:color w:val="auto"/>
                <w:kern w:val="2"/>
                <w:sz w:val="32"/>
                <w:szCs w:val="32"/>
                <w:lang w:val="en-US" w:eastAsia="zh-CN" w:bidi="ar-SA"/>
              </w:rPr>
              <w:cr/>
            </w:r>
            <w:r>
              <w:rPr>
                <w:rFonts w:hint="eastAsia" w:asciiTheme="minorHAnsi" w:hAnsiTheme="minorHAnsi" w:eastAsiaTheme="minorEastAsia" w:cstheme="minorBidi"/>
                <w:color w:val="auto"/>
                <w:kern w:val="2"/>
                <w:sz w:val="32"/>
                <w:szCs w:val="32"/>
                <w:lang w:val="en-US" w:eastAsia="zh-CN" w:bidi="ar-SA"/>
              </w:rPr>
              <w:t>*2、交货时间：按中标公示无异议后30天内送货上门，逾期按合同赔付。</w:t>
            </w:r>
          </w:p>
          <w:p>
            <w:pPr>
              <w:pStyle w:val="9"/>
              <w:ind w:left="0" w:leftChars="0" w:firstLine="0" w:firstLineChars="0"/>
              <w:rPr>
                <w:rFonts w:hint="eastAsia" w:asciiTheme="minorHAnsi" w:hAnsiTheme="minorHAnsi" w:eastAsiaTheme="minorEastAsia" w:cstheme="minorBidi"/>
                <w:color w:val="auto"/>
                <w:kern w:val="2"/>
                <w:sz w:val="32"/>
                <w:szCs w:val="32"/>
                <w:lang w:val="en-US" w:eastAsia="zh-CN" w:bidi="ar-SA"/>
              </w:rPr>
            </w:pPr>
            <w:r>
              <w:rPr>
                <w:rFonts w:hint="eastAsia" w:asciiTheme="minorHAnsi" w:hAnsiTheme="minorHAnsi" w:eastAsiaTheme="minorEastAsia" w:cstheme="minorBidi"/>
                <w:color w:val="auto"/>
                <w:kern w:val="2"/>
                <w:sz w:val="32"/>
                <w:szCs w:val="32"/>
                <w:lang w:val="en-US" w:eastAsia="zh-CN" w:bidi="ar-SA"/>
              </w:rPr>
              <w:t>*3、付款方式：设备验收合格后，供应商将发票交到娄底市中心医院后按程序支付货款90%（按医院财务制度一般情况下4个月内支付、特殊情况下最多不超过6个月），甲方在设备验收合格满1年后支付10%余款给乙方。</w:t>
            </w:r>
            <w:r>
              <w:rPr>
                <w:rFonts w:hint="eastAsia" w:asciiTheme="minorHAnsi" w:hAnsiTheme="minorHAnsi" w:eastAsiaTheme="minorEastAsia" w:cstheme="minorBidi"/>
                <w:color w:val="auto"/>
                <w:kern w:val="2"/>
                <w:sz w:val="32"/>
                <w:szCs w:val="32"/>
                <w:lang w:val="en-US" w:eastAsia="zh-CN" w:bidi="ar-SA"/>
              </w:rPr>
              <w:cr/>
            </w:r>
            <w:r>
              <w:rPr>
                <w:rFonts w:hint="eastAsia" w:asciiTheme="minorHAnsi" w:hAnsiTheme="minorHAnsi" w:eastAsiaTheme="minorEastAsia" w:cstheme="minorBidi"/>
                <w:color w:val="auto"/>
                <w:kern w:val="2"/>
                <w:sz w:val="32"/>
                <w:szCs w:val="32"/>
                <w:lang w:val="en-US" w:eastAsia="zh-CN" w:bidi="ar-SA"/>
              </w:rPr>
              <w:t>*4、交货地点：娄底市中心医院。</w:t>
            </w:r>
            <w:r>
              <w:rPr>
                <w:rFonts w:hint="eastAsia" w:asciiTheme="minorHAnsi" w:hAnsiTheme="minorHAnsi" w:eastAsiaTheme="minorEastAsia" w:cstheme="minorBidi"/>
                <w:color w:val="auto"/>
                <w:kern w:val="2"/>
                <w:sz w:val="32"/>
                <w:szCs w:val="32"/>
                <w:lang w:val="en-US" w:eastAsia="zh-CN" w:bidi="ar-SA"/>
              </w:rPr>
              <w:cr/>
            </w:r>
            <w:r>
              <w:rPr>
                <w:rFonts w:hint="eastAsia" w:asciiTheme="minorHAnsi" w:hAnsiTheme="minorHAnsi" w:eastAsiaTheme="minorEastAsia" w:cstheme="minorBidi"/>
                <w:color w:val="auto"/>
                <w:kern w:val="2"/>
                <w:sz w:val="32"/>
                <w:szCs w:val="32"/>
                <w:lang w:val="en-US" w:eastAsia="zh-CN" w:bidi="ar-SA"/>
              </w:rPr>
              <w:t>*5、质保与售后：整机保修1年，终身维修。出具原厂售后质保承诺书，质保期内每年巡检两次。</w:t>
            </w:r>
            <w:r>
              <w:rPr>
                <w:rFonts w:hint="eastAsia" w:asciiTheme="minorHAnsi" w:hAnsiTheme="minorHAnsi" w:eastAsiaTheme="minorEastAsia" w:cstheme="minorBidi"/>
                <w:color w:val="auto"/>
                <w:kern w:val="2"/>
                <w:sz w:val="32"/>
                <w:szCs w:val="32"/>
                <w:lang w:val="zh-CN" w:eastAsia="zh-CN" w:bidi="ar-SA"/>
              </w:rPr>
              <w:t>如使用过程中出现问题，中标人在24小时内到达现场及时处理。</w:t>
            </w:r>
          </w:p>
          <w:p>
            <w:pPr>
              <w:pStyle w:val="9"/>
              <w:ind w:left="0" w:leftChars="0" w:firstLine="0" w:firstLineChars="0"/>
              <w:rPr>
                <w:rFonts w:hint="eastAsia" w:asciiTheme="minorHAnsi" w:hAnsiTheme="minorHAnsi" w:eastAsiaTheme="minorEastAsia" w:cstheme="minorBidi"/>
                <w:color w:val="auto"/>
                <w:kern w:val="2"/>
                <w:sz w:val="32"/>
                <w:szCs w:val="32"/>
                <w:lang w:val="en-US" w:eastAsia="zh-CN" w:bidi="ar-SA"/>
              </w:rPr>
            </w:pPr>
            <w:r>
              <w:rPr>
                <w:rFonts w:hint="eastAsia" w:asciiTheme="minorHAnsi" w:hAnsiTheme="minorHAnsi" w:eastAsiaTheme="minorEastAsia" w:cstheme="minorBidi"/>
                <w:color w:val="auto"/>
                <w:kern w:val="2"/>
                <w:sz w:val="32"/>
                <w:szCs w:val="32"/>
                <w:lang w:val="en-US" w:eastAsia="zh-CN" w:bidi="ar-SA"/>
              </w:rPr>
              <w:t>*6、在投标文件中必须提供相关佐证资料（加盖原厂公章的技术参数、技术白皮书、说明书、彩页），并在响应表中备注该条参数响应或正偏离的佐证资料所在页码。</w:t>
            </w:r>
          </w:p>
          <w:p>
            <w:pPr>
              <w:pStyle w:val="9"/>
              <w:ind w:left="0" w:leftChars="0" w:firstLine="0" w:firstLineChars="0"/>
              <w:rPr>
                <w:rFonts w:hint="default" w:asciiTheme="minorHAnsi" w:hAnsiTheme="minorHAnsi" w:eastAsiaTheme="minorEastAsia" w:cstheme="minorBidi"/>
                <w:color w:val="auto"/>
                <w:kern w:val="2"/>
                <w:sz w:val="32"/>
                <w:szCs w:val="32"/>
                <w:lang w:val="en-US" w:eastAsia="zh-CN" w:bidi="ar-SA"/>
              </w:rPr>
            </w:pPr>
            <w:r>
              <w:rPr>
                <w:rFonts w:hint="eastAsia" w:asciiTheme="minorHAnsi" w:hAnsiTheme="minorHAnsi" w:eastAsiaTheme="minorEastAsia" w:cstheme="minorBidi"/>
                <w:color w:val="auto"/>
                <w:kern w:val="2"/>
                <w:sz w:val="32"/>
                <w:szCs w:val="32"/>
                <w:lang w:val="en-US" w:eastAsia="zh-CN" w:bidi="ar-SA"/>
              </w:rPr>
              <w:t>*7、验收期间，采购人发现投标人投标文件的响应及正偏离参数实际为负偏离的，采购人有权终止合同，同时，中标人赔偿采购人合同总价的30%。如果采购人的损失大于该赔偿金，采购人保留继续要求中标人赔偿的权利。</w:t>
            </w:r>
          </w:p>
          <w:p>
            <w:pPr>
              <w:pStyle w:val="9"/>
              <w:numPr>
                <w:ilvl w:val="0"/>
                <w:numId w:val="0"/>
              </w:numPr>
              <w:ind w:leftChars="0"/>
              <w:rPr>
                <w:rFonts w:hint="default" w:cstheme="minorBidi"/>
                <w:color w:val="auto"/>
                <w:kern w:val="2"/>
                <w:sz w:val="32"/>
                <w:szCs w:val="32"/>
                <w:lang w:val="en-US" w:eastAsia="zh-CN" w:bidi="ar-SA"/>
              </w:rPr>
            </w:pPr>
          </w:p>
          <w:p>
            <w:pPr>
              <w:jc w:val="center"/>
              <w:rPr>
                <w:rFonts w:hint="default" w:ascii="Times New Roman" w:hAnsi="Times New Roman" w:eastAsia="宋体" w:cs="Times New Roman"/>
                <w:b/>
                <w:bCs/>
                <w:color w:val="auto"/>
                <w:sz w:val="18"/>
                <w:szCs w:val="18"/>
                <w:highlight w:val="none"/>
                <w:lang w:val="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2、“三证合一”或“五证合一”营业执照，生产厂家营业执照、生产许可证（如按法律规定需提供）；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1"/>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4"/>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6"/>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6"/>
        <w:rPr>
          <w:color w:val="auto"/>
        </w:rPr>
      </w:pPr>
    </w:p>
    <w:p>
      <w:pPr>
        <w:rPr>
          <w:color w:val="auto"/>
        </w:rPr>
      </w:pPr>
      <w:r>
        <w:rPr>
          <w:color w:val="auto"/>
        </w:rPr>
        <w:br w:type="page"/>
      </w:r>
    </w:p>
    <w:p>
      <w:pPr>
        <w:pStyle w:val="16"/>
        <w:rPr>
          <w:color w:val="auto"/>
        </w:rPr>
      </w:pPr>
    </w:p>
    <w:p>
      <w:pPr>
        <w:pStyle w:val="16"/>
        <w:widowControl w:val="0"/>
        <w:numPr>
          <w:ilvl w:val="0"/>
          <w:numId w:val="0"/>
        </w:numPr>
        <w:jc w:val="both"/>
        <w:rPr>
          <w:color w:val="auto"/>
          <w:sz w:val="28"/>
          <w:szCs w:val="28"/>
        </w:rPr>
      </w:pPr>
    </w:p>
    <w:p>
      <w:pPr>
        <w:pStyle w:val="16"/>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6"/>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4"/>
      </w:pPr>
    </w:p>
    <w:p>
      <w:pPr>
        <w:spacing w:before="120" w:beforeLines="50" w:after="120" w:afterLines="50" w:line="276" w:lineRule="auto"/>
        <w:rPr>
          <w:rFonts w:hint="eastAsia" w:eastAsia="宋体"/>
          <w:b/>
          <w:bCs/>
          <w:color w:val="auto"/>
          <w:sz w:val="28"/>
          <w:szCs w:val="28"/>
          <w:lang w:eastAsia="zh-CN"/>
        </w:rPr>
      </w:pPr>
    </w:p>
    <w:p>
      <w:pPr>
        <w:pStyle w:val="16"/>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rFonts w:hint="eastAsia"/>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输液天轨、隔帘轨道</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输液天轨、隔帘轨道</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1"/>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1132"/>
        <w:gridCol w:w="1034"/>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1"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132"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03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1"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U型输液轨道（含输液杆、输液滑车）</w:t>
            </w:r>
          </w:p>
        </w:tc>
        <w:tc>
          <w:tcPr>
            <w:tcW w:w="1132"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03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800</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31"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L型隔物轨道（含床帘滑轮、不含床帘）</w:t>
            </w:r>
          </w:p>
        </w:tc>
        <w:tc>
          <w:tcPr>
            <w:tcW w:w="1132"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bookmarkStart w:id="5" w:name="_GoBack"/>
            <w:bookmarkEnd w:id="5"/>
          </w:p>
        </w:tc>
        <w:tc>
          <w:tcPr>
            <w:tcW w:w="103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800</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pStyle w:val="2"/>
      </w:pPr>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E9848F2F"/>
    <w:multiLevelType w:val="singleLevel"/>
    <w:tmpl w:val="E9848F2F"/>
    <w:lvl w:ilvl="0" w:tentative="0">
      <w:start w:val="2"/>
      <w:numFmt w:val="decimal"/>
      <w:suff w:val="nothing"/>
      <w:lvlText w:val="%1、"/>
      <w:lvlJc w:val="left"/>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5030BE0"/>
    <w:rsid w:val="1BD93549"/>
    <w:rsid w:val="35030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Lines="0" w:afterAutospacing="0"/>
    </w:pPr>
  </w:style>
  <w:style w:type="paragraph" w:styleId="5">
    <w:name w:val="Body Text Indent"/>
    <w:basedOn w:val="1"/>
    <w:qFormat/>
    <w:uiPriority w:val="99"/>
    <w:pPr>
      <w:spacing w:line="400" w:lineRule="exact"/>
      <w:ind w:left="630"/>
    </w:pPr>
    <w:rPr>
      <w:rFonts w:ascii="楷体_GB2312"/>
      <w:sz w:val="30"/>
      <w:szCs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w:basedOn w:val="4"/>
    <w:qFormat/>
    <w:uiPriority w:val="0"/>
    <w:pPr>
      <w:ind w:firstLine="420" w:firstLineChars="100"/>
    </w:pPr>
  </w:style>
  <w:style w:type="paragraph" w:styleId="10">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Default"/>
    <w:next w:val="1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大标题"/>
    <w:basedOn w:val="1"/>
    <w:next w:val="10"/>
    <w:qFormat/>
    <w:uiPriority w:val="0"/>
    <w:pPr>
      <w:jc w:val="center"/>
    </w:pPr>
    <w:rPr>
      <w:rFonts w:ascii="Arial" w:hAnsi="Arial" w:eastAsia="宋体"/>
      <w:b/>
      <w:sz w:val="28"/>
      <w:szCs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7487</Words>
  <Characters>7761</Characters>
  <Lines>0</Lines>
  <Paragraphs>0</Paragraphs>
  <TotalTime>1</TotalTime>
  <ScaleCrop>false</ScaleCrop>
  <LinksUpToDate>false</LinksUpToDate>
  <CharactersWithSpaces>8687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2023-05-12T08:31:00Z</dcterms:created>
  <dc:creator>是小豹子</dc:creator>
  <cp:lastModifiedBy>是小豹子</cp:lastModifiedBy>
  <cp:lastPrinted>2023-05-15T03:04:21Z</cp:lastPrinted>
  <dcterms:modified xsi:type="dcterms:W3CDTF">2023-05-15T07:08:43Z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80E88BF500864CD58B95B836247B4718_11</vt:lpwstr>
  </property>
</Properties>
</file>