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40"/>
        </w:rPr>
        <w:t>单联阅片灯招标参数</w:t>
      </w:r>
    </w:p>
    <w:tbl>
      <w:tblPr>
        <w:tblStyle w:val="3"/>
        <w:tblpPr w:leftFromText="180" w:rightFromText="180" w:vertAnchor="page" w:horzAnchor="page" w:tblpX="1437" w:tblpY="320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6"/>
        <w:gridCol w:w="6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型号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外形尺寸（长×寛×厚mm）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476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×50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×25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阅片区域（长×寛mm）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0×42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最大功耗(W)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背光源类型色温、寿命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超亮度SMD LED 144颗/联;  8000K色温；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万个小时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电源、电压、频率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全球电压自适应内置式电源；AC90V-240V   50/60Hz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观察屏亮度调节范围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采用PWM调光技术，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0-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100档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旋钮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无极可调，亮度范围 0~4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00cd/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自动感应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  <w:t>插片自动点亮，取片自动熄灭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显示面板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kern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带有3位数码显示面板，显示调光功能状态，操作方便直观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观察屏亮度均匀性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观察屏散射系数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＞0.9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夹片装置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软硅胶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夹片装置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无卡片掉片现象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安装方法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挂壁式,支架式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适用胶片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普通模拟X线胶片、高密度数字X线胶片、钼靶乳腺医用胶片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516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使用环境条件</w:t>
            </w:r>
          </w:p>
        </w:tc>
        <w:tc>
          <w:tcPr>
            <w:tcW w:w="6523" w:type="dxa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阅片室的环境照度建议应不大于100 lux</w:t>
            </w:r>
          </w:p>
        </w:tc>
      </w:tr>
    </w:tbl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一、技术参数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bookmarkStart w:id="3" w:name="_GoBack"/>
      <w:r>
        <w:rPr>
          <w:rFonts w:hint="eastAsia"/>
          <w:sz w:val="28"/>
          <w:szCs w:val="36"/>
          <w:lang w:val="en-US" w:eastAsia="zh-CN"/>
        </w:rPr>
        <w:t>配置清单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1、LED观片灯主机 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 1台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2、说明书、保修卡                     1套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、支架 （选配件）                    </w:t>
      </w:r>
      <w:bookmarkStart w:id="0" w:name="OLE_LINK1"/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1套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0" w:leftChars="0" w:right="0" w:rightChars="0" w:hanging="22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 xml:space="preserve">、墙壁螺丝                           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begin"/>
      </w:r>
      <w:bookmarkStart w:id="1" w:name="_1494847292"/>
      <w:bookmarkEnd w:id="1"/>
      <w:bookmarkStart w:id="2" w:name="_1496586540"/>
      <w:bookmarkEnd w:id="2"/>
      <w:r>
        <w:rPr>
          <w:b w:val="0"/>
          <w:bCs/>
          <w:sz w:val="18"/>
          <w:szCs w:val="21"/>
        </w:rPr>
        <w:instrText xml:space="preserve"> LINK Office12.wps.Document.8 E:\\刘婷工作文件夹\\资质\\使用说明书\\使用说明书-超薄LED观片灯(罗赛）.DOC OLE_LINK1 \a \r  \* MERGEFORMAT</w:instrTex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t>1套</w:t>
      </w: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</w:rPr>
        <w:fldChar w:fldCharType="end"/>
      </w:r>
    </w:p>
    <w:bookmarkEnd w:id="3"/>
    <w:p>
      <w:pPr>
        <w:numPr>
          <w:numId w:val="0"/>
        </w:numPr>
        <w:rPr>
          <w:rFonts w:hint="default"/>
          <w:b w:val="0"/>
          <w:bCs/>
          <w:sz w:val="22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商务参数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一年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>
      <w:pPr>
        <w:spacing w:after="0" w:line="360" w:lineRule="atLeast"/>
        <w:rPr>
          <w:rFonts w:ascii="宋体" w:hAnsi="宋体" w:eastAsia="宋体"/>
          <w:sz w:val="21"/>
          <w:szCs w:val="21"/>
        </w:rPr>
      </w:pPr>
    </w:p>
    <w:p/>
    <w:p>
      <w:pPr>
        <w:numPr>
          <w:numId w:val="0"/>
        </w:numPr>
        <w:ind w:leftChars="0"/>
        <w:rPr>
          <w:rFonts w:hint="default"/>
          <w:b w:val="0"/>
          <w:bCs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1393FF"/>
    <w:multiLevelType w:val="singleLevel"/>
    <w:tmpl w:val="391393F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42CC1833"/>
    <w:rsid w:val="7E7D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355</Characters>
  <Lines>0</Lines>
  <Paragraphs>0</Paragraphs>
  <TotalTime>2</TotalTime>
  <ScaleCrop>false</ScaleCrop>
  <LinksUpToDate>false</LinksUpToDate>
  <CharactersWithSpaces>365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2023-05-26T10:42:00Z</dcterms:created>
  <dc:creator>Administrator</dc:creator>
  <cp:lastModifiedBy>蓝色贝雷</cp:lastModifiedBy>
  <dcterms:modified xsi:type="dcterms:W3CDTF">2023-05-26T10:56:28Z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19C640C68B7F428389283E5832DC83DA_12</vt:lpwstr>
  </property>
</Properties>
</file>