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</w:rPr>
      </w:pPr>
      <w:r>
        <w:rPr>
          <w:rFonts w:hint="eastAsia"/>
          <w:b/>
          <w:bCs/>
          <w:sz w:val="36"/>
          <w:szCs w:val="44"/>
        </w:rPr>
        <w:t>治疗车招标参数</w:t>
      </w:r>
    </w:p>
    <w:p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一、技术参数</w:t>
      </w:r>
    </w:p>
    <w:p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1、尺寸：≥650×420×800mm；</w:t>
      </w:r>
    </w:p>
    <w:p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2、材质:整车采用不锈钢管及不锈钢板制作；</w:t>
      </w:r>
    </w:p>
    <w:p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3、结构：不锈钢治疗车分上下两层，面板由大型油压机一次性冲压成型成凹面；上下两层均带70mm高的三面围栏，可防止物品滑落，配不锈钢抽屉1个，下层配1个垃圾桶；</w:t>
      </w:r>
    </w:p>
    <w:p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4、脚轮：脚轮采用防滑静音轮，方便灵活，对角装刹车，刹车稳定，静音耐磨。</w:t>
      </w:r>
    </w:p>
    <w:p>
      <w:pPr>
        <w:bidi w:val="0"/>
        <w:rPr>
          <w:rFonts w:ascii="Times New Roman" w:hAnsi="Times New Roman" w:eastAsia="宋体" w:cs="Times New Roman"/>
          <w:kern w:val="2"/>
          <w:sz w:val="28"/>
          <w:szCs w:val="36"/>
          <w:lang w:val="en-US" w:eastAsia="zh-CN" w:bidi="ar-SA"/>
        </w:rPr>
      </w:pPr>
      <w: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561340</wp:posOffset>
            </wp:positionH>
            <wp:positionV relativeFrom="paragraph">
              <wp:posOffset>168910</wp:posOffset>
            </wp:positionV>
            <wp:extent cx="3477260" cy="2318385"/>
            <wp:effectExtent l="0" t="0" r="12700" b="13335"/>
            <wp:wrapSquare wrapText="bothSides"/>
            <wp:docPr id="1" name="图片 1" descr="C:\Users\Administrator\Desktop\三证及图片、公司账号\2021处理后图片\不锈钢\GL-110 不锈钢单抽治疗车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Administrator\Desktop\三证及图片、公司账号\2021处理后图片\不锈钢\GL-110 不锈钢单抽治疗车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77260" cy="2318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bidi w:val="0"/>
        <w:rPr>
          <w:sz w:val="28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/>
        </w:rPr>
        <w:t>三、商务参数</w:t>
      </w:r>
      <w:r>
        <w:rPr>
          <w:rFonts w:hint="eastAsia" w:ascii="宋体" w:hAnsi="宋体" w:eastAsia="宋体" w:cs="宋体"/>
          <w:b w:val="0"/>
          <w:bCs/>
          <w:kern w:val="0"/>
          <w:sz w:val="28"/>
          <w:szCs w:val="28"/>
          <w:lang w:val="en-US" w:eastAsia="zh-CN"/>
        </w:rPr>
        <w:cr/>
      </w:r>
      <w:r>
        <w:rPr>
          <w:rFonts w:hint="eastAsia" w:ascii="宋体" w:hAnsi="宋体" w:eastAsia="宋体" w:cs="宋体"/>
          <w:color w:val="auto"/>
          <w:sz w:val="24"/>
          <w:szCs w:val="24"/>
        </w:rPr>
        <w:t>*1、运输、装卸、培训、安装调试：由中标人负责承担，最终通过使用科室、设备科及相关部门确认验收交付使用。</w:t>
      </w:r>
      <w:r>
        <w:rPr>
          <w:rFonts w:hint="eastAsia" w:ascii="宋体" w:hAnsi="宋体" w:eastAsia="宋体" w:cs="宋体"/>
          <w:color w:val="auto"/>
          <w:sz w:val="24"/>
          <w:szCs w:val="24"/>
        </w:rPr>
        <w:cr/>
      </w:r>
      <w:r>
        <w:rPr>
          <w:rFonts w:hint="eastAsia" w:ascii="宋体" w:hAnsi="宋体" w:eastAsia="宋体" w:cs="宋体"/>
          <w:color w:val="auto"/>
          <w:sz w:val="24"/>
          <w:szCs w:val="24"/>
        </w:rPr>
        <w:t>*2、交货时间：按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中标公示无异议后30天内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送货上门，逾期按合同赔付。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*3、付款方式：设备验收合格后，供应商将发票交到娄底市中心医院后按程序支付货款90%（按医院财务制度一般情况下4个月内支付、特殊情况下最多不超过6个月），甲方在设备验收合格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满</w:t>
      </w:r>
      <w:r>
        <w:rPr>
          <w:rFonts w:hint="eastAsia" w:ascii="宋体" w:hAnsi="宋体" w:cs="宋体"/>
          <w:color w:val="auto"/>
          <w:sz w:val="24"/>
          <w:szCs w:val="24"/>
          <w:u w:val="none"/>
          <w:lang w:val="en-US" w:eastAsia="zh-CN"/>
        </w:rPr>
        <w:t>一年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后支付10%余款给乙方。</w:t>
      </w:r>
      <w:r>
        <w:rPr>
          <w:rFonts w:hint="eastAsia" w:ascii="宋体" w:hAnsi="宋体" w:eastAsia="宋体" w:cs="宋体"/>
          <w:color w:val="auto"/>
          <w:sz w:val="24"/>
          <w:szCs w:val="24"/>
        </w:rPr>
        <w:cr/>
      </w:r>
      <w:r>
        <w:rPr>
          <w:rFonts w:hint="eastAsia" w:ascii="宋体" w:hAnsi="宋体" w:eastAsia="宋体" w:cs="宋体"/>
          <w:color w:val="auto"/>
          <w:sz w:val="24"/>
          <w:szCs w:val="24"/>
        </w:rPr>
        <w:t>*4、交货地点：娄底市中心医院。</w:t>
      </w:r>
      <w:r>
        <w:rPr>
          <w:rFonts w:hint="eastAsia" w:ascii="宋体" w:hAnsi="宋体" w:eastAsia="宋体" w:cs="宋体"/>
          <w:color w:val="auto"/>
          <w:sz w:val="24"/>
          <w:szCs w:val="24"/>
        </w:rPr>
        <w:cr/>
      </w:r>
      <w:r>
        <w:rPr>
          <w:rFonts w:hint="eastAsia" w:ascii="宋体" w:hAnsi="宋体" w:eastAsia="宋体" w:cs="宋体"/>
          <w:color w:val="auto"/>
          <w:sz w:val="24"/>
          <w:szCs w:val="24"/>
        </w:rPr>
        <w:t>*5、质保与售后：整机保修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一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年，终身维修。出具原厂售后质保承诺书，质保期内每年巡检两次。</w:t>
      </w: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>质保期内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出现故障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，24小时响应，响应后4小时上门服务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*6、在投标文件中必须提供相关佐证资料（加盖原厂公章的技术参数、技术白皮书、说明书、彩页），并在响应表中备注该条参数响应或正偏离的佐证资料所在页码。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*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验收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期间，采购人发现投标人投标文件的响应及正偏离参数实际为负偏离的，采购人有权终止合同，同时，中标人赔偿采购人合同总价的30%。如果采购人的损失大于该赔偿金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采购人保留继续要求中标人赔偿的权利。</w:t>
      </w:r>
    </w:p>
    <w:p>
      <w:pPr>
        <w:tabs>
          <w:tab w:val="left" w:pos="7421"/>
        </w:tabs>
        <w:bidi w:val="0"/>
        <w:jc w:val="left"/>
        <w:rPr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微软雅黑 Light">
    <w:panose1 w:val="020B0502040204020203"/>
    <w:charset w:val="86"/>
    <w:family w:val="auto"/>
    <w:pitch w:val="default"/>
    <w:sig w:usb0="80000287" w:usb1="2ACF001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QyMjQ3NzEyNDNkNjliYTRmNGI3YjRjNjU2OGIyY2MifQ=="/>
  </w:docVars>
  <w:rsids>
    <w:rsidRoot w:val="00DD03E6"/>
    <w:rsid w:val="00107C40"/>
    <w:rsid w:val="003903A4"/>
    <w:rsid w:val="00DD03E6"/>
    <w:rsid w:val="2DEB28D8"/>
    <w:rsid w:val="32446C74"/>
    <w:rsid w:val="44332745"/>
    <w:rsid w:val="79993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link w:val="7"/>
    <w:semiHidden/>
    <w:unhideWhenUsed/>
    <w:qFormat/>
    <w:uiPriority w:val="99"/>
    <w:pPr>
      <w:spacing w:after="120"/>
      <w:ind w:left="420" w:leftChars="200"/>
    </w:pPr>
  </w:style>
  <w:style w:type="paragraph" w:styleId="4">
    <w:name w:val="Body Text First Indent 2"/>
    <w:basedOn w:val="3"/>
    <w:link w:val="8"/>
    <w:semiHidden/>
    <w:unhideWhenUsed/>
    <w:qFormat/>
    <w:uiPriority w:val="99"/>
    <w:pPr>
      <w:ind w:firstLine="420" w:firstLineChars="200"/>
    </w:pPr>
  </w:style>
  <w:style w:type="character" w:customStyle="1" w:styleId="7">
    <w:name w:val="正文文本缩进 字符"/>
    <w:basedOn w:val="6"/>
    <w:link w:val="3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8">
    <w:name w:val="正文首行缩进 2 字符"/>
    <w:basedOn w:val="7"/>
    <w:link w:val="4"/>
    <w:semiHidden/>
    <w:qFormat/>
    <w:uiPriority w:val="99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155</Words>
  <Characters>171</Characters>
  <Lines>1</Lines>
  <Paragraphs>1</Paragraphs>
  <TotalTime>1</TotalTime>
  <ScaleCrop>false</ScaleCrop>
  <LinksUpToDate>false</LinksUpToDate>
  <CharactersWithSpaces>173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2021-05-04T06:37:00Z</dcterms:created>
  <dc:creator>Administrator</dc:creator>
  <cp:lastModifiedBy>蓝色贝雷</cp:lastModifiedBy>
  <cp:lastPrinted>2023-04-28T05:29:00Z</cp:lastPrinted>
  <dcterms:modified xsi:type="dcterms:W3CDTF">2023-06-01T02:22:01Z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6D8A2C9A67EB486ABF83F15B90D16F22_12</vt:lpwstr>
  </property>
</Properties>
</file>