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snapToGrid w:val="0"/>
        <w:jc w:val="center"/>
        <w:rPr>
          <w:rFonts w:ascii="Arial" w:hAnsi="Arial" w:eastAsia="方正小标宋简体" w:cs="Arial"/>
          <w:color w:val="auto"/>
          <w:sz w:val="72"/>
          <w:szCs w:val="72"/>
        </w:rPr>
      </w:pPr>
    </w:p>
    <w:p>
      <w:pPr>
        <w:pStyle w:val="5"/>
        <w:tabs>
          <w:tab w:val="left" w:pos="312"/>
        </w:tabs>
        <w:snapToGrid w:val="0"/>
        <w:spacing w:line="288" w:lineRule="auto"/>
        <w:jc w:val="center"/>
        <w:rPr>
          <w:rFonts w:hint="eastAsia" w:ascii="Arial" w:hAnsi="Arial" w:eastAsia="方正小标宋简体" w:cs="Arial"/>
          <w:color w:val="auto"/>
          <w:sz w:val="72"/>
          <w:szCs w:val="72"/>
          <w:lang w:eastAsia="zh-CN"/>
        </w:rPr>
      </w:pPr>
      <w:bookmarkStart w:id="0" w:name="_Toc16523570"/>
      <w:r>
        <w:rPr>
          <w:rFonts w:hint="eastAsia" w:ascii="Arial" w:hAnsi="Arial" w:eastAsia="方正小标宋简体" w:cs="Arial"/>
          <w:color w:val="auto"/>
          <w:sz w:val="72"/>
          <w:szCs w:val="72"/>
        </w:rPr>
        <w:t>娄底市中心医院</w:t>
      </w:r>
      <w:r>
        <w:rPr>
          <w:rFonts w:hint="eastAsia" w:ascii="Arial" w:hAnsi="Arial" w:eastAsia="方正小标宋简体" w:cs="Arial"/>
          <w:color w:val="auto"/>
          <w:sz w:val="72"/>
          <w:szCs w:val="72"/>
          <w:lang w:eastAsia="zh-CN"/>
        </w:rPr>
        <w:t>院内</w:t>
      </w:r>
    </w:p>
    <w:p>
      <w:pPr>
        <w:pStyle w:val="5"/>
        <w:snapToGrid w:val="0"/>
        <w:jc w:val="center"/>
        <w:rPr>
          <w:rFonts w:ascii="Arial" w:hAnsi="Arial" w:eastAsia="方正小标宋简体" w:cs="Arial"/>
          <w:color w:val="auto"/>
          <w:sz w:val="72"/>
          <w:szCs w:val="72"/>
        </w:rPr>
      </w:pPr>
    </w:p>
    <w:p>
      <w:pPr>
        <w:pStyle w:val="5"/>
        <w:snapToGrid w:val="0"/>
        <w:jc w:val="center"/>
        <w:rPr>
          <w:rFonts w:hint="eastAsia" w:ascii="Arial" w:hAnsi="Arial" w:eastAsia="方正小标宋简体" w:cs="Arial"/>
          <w:color w:val="auto"/>
          <w:sz w:val="72"/>
          <w:szCs w:val="72"/>
          <w:lang w:eastAsia="zh-CN"/>
        </w:rPr>
      </w:pPr>
      <w:r>
        <w:rPr>
          <w:rFonts w:hint="eastAsia" w:ascii="Arial" w:hAnsi="Arial" w:eastAsia="方正小标宋简体" w:cs="Arial"/>
          <w:color w:val="auto"/>
          <w:sz w:val="72"/>
          <w:szCs w:val="72"/>
          <w:lang w:eastAsia="zh-CN"/>
        </w:rPr>
        <w:t>招</w:t>
      </w:r>
    </w:p>
    <w:p>
      <w:pPr>
        <w:pStyle w:val="5"/>
        <w:snapToGrid w:val="0"/>
        <w:jc w:val="center"/>
        <w:rPr>
          <w:rFonts w:hint="eastAsia" w:ascii="Arial" w:hAnsi="Arial" w:eastAsia="方正小标宋简体" w:cs="Arial"/>
          <w:color w:val="auto"/>
          <w:sz w:val="72"/>
          <w:szCs w:val="72"/>
          <w:lang w:eastAsia="zh-CN"/>
        </w:rPr>
      </w:pPr>
    </w:p>
    <w:p>
      <w:pPr>
        <w:pStyle w:val="5"/>
        <w:snapToGrid w:val="0"/>
        <w:jc w:val="center"/>
        <w:rPr>
          <w:rFonts w:ascii="Arial" w:hAnsi="Arial" w:eastAsia="方正小标宋简体" w:cs="Arial"/>
          <w:color w:val="auto"/>
          <w:sz w:val="72"/>
          <w:szCs w:val="72"/>
        </w:rPr>
      </w:pPr>
      <w:r>
        <w:rPr>
          <w:rFonts w:hint="eastAsia" w:ascii="Arial" w:hAnsi="Arial" w:eastAsia="方正小标宋简体" w:cs="Arial"/>
          <w:color w:val="auto"/>
          <w:sz w:val="72"/>
          <w:szCs w:val="72"/>
          <w:lang w:eastAsia="zh-CN"/>
        </w:rPr>
        <w:t>标</w:t>
      </w:r>
    </w:p>
    <w:p>
      <w:pPr>
        <w:pStyle w:val="5"/>
        <w:snapToGrid w:val="0"/>
        <w:jc w:val="center"/>
        <w:rPr>
          <w:rFonts w:ascii="Arial" w:hAnsi="Arial" w:eastAsia="方正小标宋简体" w:cs="Arial"/>
          <w:color w:val="auto"/>
          <w:sz w:val="72"/>
          <w:szCs w:val="72"/>
        </w:rPr>
      </w:pPr>
    </w:p>
    <w:p>
      <w:pPr>
        <w:pStyle w:val="5"/>
        <w:snapToGrid w:val="0"/>
        <w:jc w:val="center"/>
        <w:rPr>
          <w:rFonts w:ascii="Arial" w:hAnsi="Arial" w:eastAsia="方正小标宋简体" w:cs="Arial"/>
          <w:color w:val="auto"/>
          <w:sz w:val="72"/>
          <w:szCs w:val="72"/>
        </w:rPr>
      </w:pPr>
      <w:r>
        <w:rPr>
          <w:rFonts w:ascii="Arial" w:hAnsi="Arial" w:eastAsia="方正小标宋简体" w:cs="Arial"/>
          <w:color w:val="auto"/>
          <w:sz w:val="72"/>
          <w:szCs w:val="72"/>
        </w:rPr>
        <w:t>文</w:t>
      </w:r>
    </w:p>
    <w:p>
      <w:pPr>
        <w:pStyle w:val="5"/>
        <w:snapToGrid w:val="0"/>
        <w:jc w:val="center"/>
        <w:rPr>
          <w:rFonts w:ascii="Arial" w:hAnsi="Arial" w:eastAsia="方正小标宋简体" w:cs="Arial"/>
          <w:color w:val="auto"/>
          <w:sz w:val="72"/>
          <w:szCs w:val="72"/>
        </w:rPr>
      </w:pPr>
    </w:p>
    <w:p>
      <w:pPr>
        <w:pStyle w:val="5"/>
        <w:snapToGrid w:val="0"/>
        <w:jc w:val="center"/>
        <w:rPr>
          <w:rFonts w:ascii="Arial" w:hAnsi="Arial" w:eastAsia="方正小标宋简体" w:cs="Arial"/>
          <w:color w:val="auto"/>
          <w:sz w:val="36"/>
          <w:szCs w:val="36"/>
        </w:rPr>
      </w:pPr>
      <w:r>
        <w:rPr>
          <w:rFonts w:ascii="Arial" w:hAnsi="Arial" w:eastAsia="方正小标宋简体" w:cs="Arial"/>
          <w:color w:val="auto"/>
          <w:sz w:val="72"/>
          <w:szCs w:val="72"/>
        </w:rPr>
        <w:t>件</w:t>
      </w:r>
    </w:p>
    <w:p>
      <w:pPr>
        <w:pStyle w:val="5"/>
        <w:snapToGrid w:val="0"/>
        <w:jc w:val="center"/>
        <w:rPr>
          <w:rFonts w:ascii="Arial" w:hAnsi="Arial" w:cs="Arial"/>
          <w:color w:val="auto"/>
          <w:sz w:val="32"/>
          <w:szCs w:val="32"/>
        </w:rPr>
      </w:pPr>
    </w:p>
    <w:p>
      <w:pPr>
        <w:pStyle w:val="5"/>
        <w:snapToGrid w:val="0"/>
        <w:jc w:val="center"/>
        <w:rPr>
          <w:rFonts w:ascii="Arial" w:hAnsi="Arial" w:cs="Arial"/>
          <w:color w:val="auto"/>
          <w:sz w:val="32"/>
          <w:szCs w:val="32"/>
        </w:rPr>
      </w:pPr>
    </w:p>
    <w:p>
      <w:pPr>
        <w:pStyle w:val="5"/>
        <w:snapToGrid w:val="0"/>
        <w:jc w:val="center"/>
        <w:rPr>
          <w:rFonts w:ascii="Arial" w:hAnsi="Arial" w:cs="Arial"/>
          <w:color w:val="auto"/>
          <w:sz w:val="32"/>
          <w:szCs w:val="32"/>
        </w:rPr>
      </w:pPr>
    </w:p>
    <w:p>
      <w:pPr>
        <w:spacing w:line="360" w:lineRule="auto"/>
        <w:rPr>
          <w:rFonts w:hint="eastAsia"/>
          <w:bCs/>
          <w:color w:val="auto"/>
          <w:sz w:val="32"/>
          <w:szCs w:val="32"/>
        </w:rPr>
      </w:pP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7" w:lineRule="atLeast"/>
        <w:ind w:left="0" w:right="0"/>
        <w:jc w:val="center"/>
        <w:rPr>
          <w:rFonts w:hint="eastAsia" w:eastAsia="宋体"/>
          <w:bCs/>
          <w:color w:val="auto"/>
          <w:sz w:val="32"/>
          <w:szCs w:val="32"/>
          <w:lang w:eastAsia="zh-CN"/>
        </w:rPr>
      </w:pPr>
      <w:r>
        <w:rPr>
          <w:rFonts w:hint="eastAsia"/>
          <w:bCs/>
          <w:color w:val="auto"/>
          <w:sz w:val="32"/>
          <w:szCs w:val="32"/>
        </w:rPr>
        <w:t>项目名称：</w:t>
      </w:r>
      <w:r>
        <w:rPr>
          <w:rFonts w:hint="eastAsia"/>
          <w:bCs/>
          <w:color w:val="auto"/>
          <w:sz w:val="32"/>
          <w:szCs w:val="32"/>
          <w:lang w:val="en-US" w:eastAsia="zh-CN"/>
        </w:rPr>
        <w:t>娄底市</w:t>
      </w:r>
      <w:r>
        <w:rPr>
          <w:rFonts w:hint="eastAsia"/>
          <w:bCs/>
          <w:color w:val="auto"/>
          <w:sz w:val="32"/>
          <w:szCs w:val="32"/>
        </w:rPr>
        <w:t>中心</w:t>
      </w:r>
      <w:r>
        <w:rPr>
          <w:rFonts w:hint="eastAsia" w:ascii="Times New Roman" w:hAnsi="Times New Roman" w:eastAsia="宋体" w:cs="Times New Roman"/>
          <w:bCs/>
          <w:color w:val="auto"/>
          <w:sz w:val="32"/>
          <w:szCs w:val="32"/>
          <w:lang w:eastAsia="zh-CN"/>
        </w:rPr>
        <w:t>医院</w:t>
      </w:r>
      <w:r>
        <w:rPr>
          <w:rFonts w:hint="eastAsia" w:cs="Times New Roman"/>
          <w:bCs/>
          <w:color w:val="auto"/>
          <w:sz w:val="32"/>
          <w:szCs w:val="32"/>
          <w:lang w:eastAsia="zh-CN"/>
        </w:rPr>
        <w:t>空气质量检测技术服务</w:t>
      </w:r>
      <w:r>
        <w:rPr>
          <w:rFonts w:hint="eastAsia" w:ascii="Times New Roman" w:hAnsi="Times New Roman" w:eastAsia="宋体" w:cs="Times New Roman"/>
          <w:bCs/>
          <w:color w:val="auto"/>
          <w:sz w:val="32"/>
          <w:szCs w:val="32"/>
          <w:lang w:eastAsia="zh-CN"/>
        </w:rPr>
        <w:t>招</w:t>
      </w:r>
      <w:r>
        <w:rPr>
          <w:rFonts w:hint="eastAsia"/>
          <w:bCs/>
          <w:color w:val="auto"/>
          <w:sz w:val="32"/>
          <w:szCs w:val="32"/>
          <w:lang w:eastAsia="zh-CN"/>
        </w:rPr>
        <w:t>标</w:t>
      </w:r>
      <w:r>
        <w:rPr>
          <w:rFonts w:hint="eastAsia"/>
          <w:bCs/>
          <w:color w:val="auto"/>
          <w:sz w:val="32"/>
          <w:szCs w:val="32"/>
        </w:rPr>
        <w:t>文件</w:t>
      </w:r>
      <w:r>
        <w:rPr>
          <w:rFonts w:hint="eastAsia"/>
          <w:bCs/>
          <w:color w:val="auto"/>
          <w:sz w:val="32"/>
          <w:szCs w:val="32"/>
          <w:lang w:eastAsia="zh-CN"/>
        </w:rPr>
        <w:t>（院内</w:t>
      </w:r>
      <w:r>
        <w:rPr>
          <w:rFonts w:hint="eastAsia"/>
          <w:bCs/>
          <w:color w:val="auto"/>
          <w:sz w:val="32"/>
          <w:szCs w:val="32"/>
          <w:lang w:val="en-US" w:eastAsia="zh-CN"/>
        </w:rPr>
        <w:t>招标</w:t>
      </w:r>
      <w:r>
        <w:rPr>
          <w:rFonts w:hint="eastAsia"/>
          <w:bCs/>
          <w:color w:val="auto"/>
          <w:sz w:val="32"/>
          <w:szCs w:val="32"/>
          <w:lang w:eastAsia="zh-CN"/>
        </w:rPr>
        <w:t>）</w:t>
      </w:r>
    </w:p>
    <w:p>
      <w:pPr>
        <w:spacing w:line="320" w:lineRule="exact"/>
        <w:jc w:val="left"/>
        <w:rPr>
          <w:color w:val="auto"/>
          <w:sz w:val="24"/>
        </w:rPr>
      </w:pPr>
    </w:p>
    <w:p>
      <w:pPr>
        <w:spacing w:line="320" w:lineRule="exact"/>
        <w:ind w:firstLine="3520" w:firstLineChars="1100"/>
        <w:jc w:val="both"/>
        <w:rPr>
          <w:rFonts w:hint="eastAsia" w:ascii="宋体" w:hAnsi="宋体" w:cs="宋体"/>
          <w:bCs/>
          <w:color w:val="auto"/>
          <w:sz w:val="32"/>
          <w:szCs w:val="32"/>
        </w:rPr>
      </w:pPr>
      <w:r>
        <w:rPr>
          <w:rFonts w:hint="eastAsia" w:ascii="宋体" w:hAnsi="宋体" w:cs="宋体"/>
          <w:bCs/>
          <w:color w:val="auto"/>
          <w:sz w:val="32"/>
          <w:szCs w:val="32"/>
        </w:rPr>
        <w:t>二〇二</w:t>
      </w:r>
      <w:r>
        <w:rPr>
          <w:rFonts w:hint="eastAsia" w:ascii="宋体" w:hAnsi="宋体" w:cs="宋体"/>
          <w:bCs/>
          <w:color w:val="auto"/>
          <w:sz w:val="32"/>
          <w:szCs w:val="32"/>
          <w:lang w:val="en-US" w:eastAsia="zh-CN"/>
        </w:rPr>
        <w:t>四</w:t>
      </w:r>
      <w:r>
        <w:rPr>
          <w:rFonts w:hint="eastAsia" w:ascii="宋体" w:hAnsi="宋体" w:cs="宋体"/>
          <w:bCs/>
          <w:color w:val="auto"/>
          <w:sz w:val="32"/>
          <w:szCs w:val="32"/>
        </w:rPr>
        <w:t>年</w:t>
      </w:r>
      <w:r>
        <w:rPr>
          <w:rFonts w:hint="eastAsia" w:ascii="宋体" w:hAnsi="宋体" w:cs="宋体"/>
          <w:bCs/>
          <w:color w:val="auto"/>
          <w:sz w:val="32"/>
          <w:szCs w:val="32"/>
          <w:lang w:val="en-US" w:eastAsia="zh-CN"/>
        </w:rPr>
        <w:t>四</w:t>
      </w:r>
      <w:bookmarkStart w:id="4" w:name="_GoBack"/>
      <w:bookmarkEnd w:id="4"/>
      <w:r>
        <w:rPr>
          <w:rFonts w:hint="eastAsia" w:ascii="宋体" w:hAnsi="宋体" w:cs="宋体"/>
          <w:bCs/>
          <w:color w:val="auto"/>
          <w:sz w:val="32"/>
          <w:szCs w:val="32"/>
        </w:rPr>
        <w:t>月</w:t>
      </w:r>
    </w:p>
    <w:p>
      <w:pPr>
        <w:rPr>
          <w:rFonts w:hint="eastAsia" w:ascii="宋体" w:hAnsi="宋体" w:cs="宋体"/>
          <w:color w:val="auto"/>
          <w:sz w:val="44"/>
          <w:szCs w:val="44"/>
          <w:lang w:val="en-US" w:eastAsia="zh-CN"/>
        </w:rPr>
      </w:pPr>
      <w:r>
        <w:rPr>
          <w:rFonts w:hint="eastAsia" w:ascii="宋体" w:hAnsi="宋体" w:cs="宋体"/>
          <w:color w:val="auto"/>
          <w:sz w:val="44"/>
          <w:szCs w:val="44"/>
          <w:lang w:val="en-US" w:eastAsia="zh-CN"/>
        </w:rPr>
        <w:br w:type="page"/>
      </w:r>
    </w:p>
    <w:p>
      <w:pPr>
        <w:pStyle w:val="2"/>
        <w:rPr>
          <w:rFonts w:hint="eastAsia"/>
          <w:color w:val="auto"/>
          <w:lang w:val="en-US" w:eastAsia="zh-CN"/>
        </w:rPr>
      </w:pPr>
    </w:p>
    <w:p>
      <w:pPr>
        <w:pStyle w:val="6"/>
        <w:numPr>
          <w:ilvl w:val="0"/>
          <w:numId w:val="0"/>
        </w:numPr>
        <w:spacing w:line="240" w:lineRule="auto"/>
        <w:ind w:leftChars="0"/>
        <w:jc w:val="center"/>
        <w:rPr>
          <w:rFonts w:hint="eastAsia"/>
          <w:b/>
          <w:bCs w:val="0"/>
          <w:color w:val="auto"/>
          <w:sz w:val="44"/>
          <w:szCs w:val="44"/>
        </w:rPr>
      </w:pPr>
      <w:r>
        <w:rPr>
          <w:rFonts w:hint="eastAsia" w:ascii="宋体" w:hAnsi="宋体" w:cs="宋体"/>
          <w:color w:val="auto"/>
          <w:sz w:val="44"/>
          <w:szCs w:val="44"/>
          <w:lang w:val="en-US" w:eastAsia="zh-CN"/>
        </w:rPr>
        <w:t xml:space="preserve">第一章 </w:t>
      </w:r>
      <w:r>
        <w:rPr>
          <w:rFonts w:hint="eastAsia" w:ascii="宋体" w:hAnsi="宋体" w:cs="宋体"/>
          <w:color w:val="auto"/>
          <w:sz w:val="44"/>
          <w:szCs w:val="44"/>
        </w:rPr>
        <w:t>投标邀请</w:t>
      </w:r>
      <w:bookmarkEnd w:id="0"/>
    </w:p>
    <w:p>
      <w:pPr>
        <w:pStyle w:val="5"/>
        <w:numPr>
          <w:ilvl w:val="0"/>
          <w:numId w:val="0"/>
        </w:numPr>
        <w:tabs>
          <w:tab w:val="left" w:pos="312"/>
        </w:tabs>
        <w:snapToGrid w:val="0"/>
        <w:spacing w:line="480" w:lineRule="auto"/>
        <w:ind w:firstLine="560" w:firstLineChars="200"/>
        <w:rPr>
          <w:rFonts w:hint="eastAsia"/>
          <w:bCs/>
          <w:color w:val="auto"/>
          <w:sz w:val="28"/>
          <w:szCs w:val="28"/>
        </w:rPr>
      </w:pPr>
      <w:r>
        <w:rPr>
          <w:rFonts w:hint="eastAsia" w:hAnsi="Times New Roman"/>
          <w:bCs/>
          <w:color w:val="auto"/>
          <w:sz w:val="28"/>
          <w:szCs w:val="28"/>
        </w:rPr>
        <w:t>娄底市中心医院</w:t>
      </w:r>
      <w:r>
        <w:rPr>
          <w:rFonts w:hint="eastAsia"/>
          <w:bCs/>
          <w:color w:val="auto"/>
          <w:sz w:val="28"/>
          <w:szCs w:val="28"/>
          <w:lang w:eastAsia="zh-CN"/>
        </w:rPr>
        <w:t>空气质量检测技术服务</w:t>
      </w:r>
      <w:r>
        <w:rPr>
          <w:rFonts w:hint="eastAsia"/>
          <w:bCs/>
          <w:color w:val="auto"/>
          <w:sz w:val="28"/>
          <w:szCs w:val="28"/>
        </w:rPr>
        <w:t>，公告如下：</w:t>
      </w:r>
    </w:p>
    <w:p>
      <w:pPr>
        <w:pStyle w:val="5"/>
        <w:numPr>
          <w:ilvl w:val="0"/>
          <w:numId w:val="0"/>
        </w:numPr>
        <w:tabs>
          <w:tab w:val="left" w:pos="312"/>
        </w:tabs>
        <w:snapToGrid w:val="0"/>
        <w:spacing w:line="480" w:lineRule="auto"/>
        <w:ind w:firstLine="560" w:firstLineChars="200"/>
        <w:rPr>
          <w:rFonts w:hint="default" w:eastAsia="仿宋_GB2312"/>
          <w:bCs/>
          <w:color w:val="auto"/>
          <w:sz w:val="28"/>
          <w:szCs w:val="28"/>
          <w:lang w:val="en-US" w:eastAsia="zh-CN"/>
        </w:rPr>
      </w:pPr>
      <w:r>
        <w:rPr>
          <w:rFonts w:hint="eastAsia"/>
          <w:bCs/>
          <w:color w:val="auto"/>
          <w:sz w:val="28"/>
          <w:szCs w:val="28"/>
          <w:lang w:val="en-US" w:eastAsia="zh-CN"/>
        </w:rPr>
        <w:t>一、项目信息</w:t>
      </w:r>
    </w:p>
    <w:p>
      <w:pPr>
        <w:pStyle w:val="5"/>
        <w:numPr>
          <w:ilvl w:val="0"/>
          <w:numId w:val="0"/>
        </w:numPr>
        <w:tabs>
          <w:tab w:val="left" w:pos="312"/>
        </w:tabs>
        <w:snapToGrid w:val="0"/>
        <w:spacing w:line="480" w:lineRule="auto"/>
        <w:ind w:firstLine="560" w:firstLineChars="200"/>
        <w:rPr>
          <w:rFonts w:hint="eastAsia" w:hAnsi="Times New Roman" w:eastAsia="仿宋_GB2312"/>
          <w:bCs/>
          <w:color w:val="auto"/>
          <w:sz w:val="28"/>
          <w:szCs w:val="28"/>
          <w:lang w:val="en-US" w:eastAsia="zh-CN"/>
        </w:rPr>
      </w:pPr>
      <w:r>
        <w:rPr>
          <w:rFonts w:hint="eastAsia"/>
          <w:b w:val="0"/>
          <w:bCs/>
          <w:color w:val="auto"/>
          <w:sz w:val="28"/>
          <w:szCs w:val="28"/>
          <w:lang w:val="en-US" w:eastAsia="zh-CN"/>
        </w:rPr>
        <w:t>项目名称：</w:t>
      </w:r>
      <w:r>
        <w:rPr>
          <w:rFonts w:hint="eastAsia"/>
          <w:bCs/>
          <w:color w:val="auto"/>
          <w:sz w:val="28"/>
          <w:szCs w:val="28"/>
          <w:lang w:eastAsia="zh-CN"/>
        </w:rPr>
        <w:t>空气质量检测技术服务</w:t>
      </w:r>
    </w:p>
    <w:p>
      <w:pPr>
        <w:pStyle w:val="5"/>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Cs/>
          <w:color w:val="auto"/>
          <w:sz w:val="28"/>
          <w:szCs w:val="28"/>
          <w:lang w:val="en-US" w:eastAsia="zh-CN"/>
        </w:rPr>
        <w:t>二、采购方式</w:t>
      </w:r>
    </w:p>
    <w:p>
      <w:pPr>
        <w:pStyle w:val="5"/>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Cs/>
          <w:color w:val="auto"/>
          <w:sz w:val="28"/>
          <w:szCs w:val="28"/>
          <w:lang w:val="en-US" w:eastAsia="zh-CN"/>
        </w:rPr>
        <w:t>1、</w:t>
      </w:r>
      <w:r>
        <w:rPr>
          <w:rFonts w:hint="eastAsia" w:ascii="仿宋" w:hAnsi="仿宋" w:eastAsia="仿宋" w:cs="仿宋"/>
          <w:b w:val="0"/>
          <w:bCs/>
          <w:color w:val="auto"/>
          <w:kern w:val="2"/>
          <w:sz w:val="28"/>
          <w:szCs w:val="28"/>
          <w:u w:val="none"/>
          <w:lang w:val="en-US" w:eastAsia="zh-CN" w:bidi="ar-SA"/>
        </w:rPr>
        <w:t>医院公开挂网采购</w:t>
      </w:r>
      <w:r>
        <w:rPr>
          <w:rFonts w:hint="eastAsia"/>
          <w:bCs/>
          <w:color w:val="auto"/>
          <w:sz w:val="28"/>
          <w:szCs w:val="28"/>
          <w:lang w:val="en-US" w:eastAsia="zh-CN"/>
        </w:rPr>
        <w:t>，最低价评分，（本项目报价为一轮报价，投标文件满足招标文件全部实质性要求，且投标报价最低的投标人为中标候选人。）</w:t>
      </w:r>
    </w:p>
    <w:p>
      <w:pPr>
        <w:pStyle w:val="5"/>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Cs/>
          <w:color w:val="auto"/>
          <w:sz w:val="28"/>
          <w:szCs w:val="28"/>
          <w:lang w:val="en-US" w:eastAsia="zh-CN"/>
        </w:rPr>
        <w:t>2、</w:t>
      </w:r>
      <w:r>
        <w:rPr>
          <w:rFonts w:hint="eastAsia"/>
          <w:bCs/>
          <w:color w:val="auto"/>
          <w:sz w:val="28"/>
          <w:szCs w:val="28"/>
          <w:highlight w:val="none"/>
          <w:lang w:val="en-US" w:eastAsia="zh-CN"/>
        </w:rPr>
        <w:t>项目要求独立承包，</w:t>
      </w:r>
      <w:r>
        <w:rPr>
          <w:rFonts w:hint="eastAsia"/>
          <w:bCs/>
          <w:color w:val="auto"/>
          <w:sz w:val="28"/>
          <w:szCs w:val="28"/>
          <w:lang w:val="en-US" w:eastAsia="zh-CN"/>
        </w:rPr>
        <w:t>院方不再支付项目有关的其他费用，无论采购过程、结果如何(如开标延期、中途终止采购、流标、废标等情况)，投标人均须承担自己参加采购采购活动所产生的所有费用。</w:t>
      </w:r>
    </w:p>
    <w:p>
      <w:pPr>
        <w:pStyle w:val="5"/>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Cs/>
          <w:color w:val="auto"/>
          <w:sz w:val="28"/>
          <w:szCs w:val="28"/>
          <w:lang w:val="en-US" w:eastAsia="zh-CN"/>
        </w:rPr>
        <w:t>三、投标人资格要求</w:t>
      </w:r>
    </w:p>
    <w:p>
      <w:pPr>
        <w:pStyle w:val="5"/>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Cs/>
          <w:color w:val="auto"/>
          <w:sz w:val="28"/>
          <w:szCs w:val="28"/>
          <w:lang w:val="en-US" w:eastAsia="zh-CN"/>
        </w:rPr>
        <w:t>1、具有独立法人地位，营业执照具有相应的经营范围；</w:t>
      </w:r>
    </w:p>
    <w:p>
      <w:pPr>
        <w:pStyle w:val="5"/>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Cs/>
          <w:color w:val="auto"/>
          <w:sz w:val="28"/>
          <w:szCs w:val="28"/>
          <w:lang w:val="en-US" w:eastAsia="zh-CN"/>
        </w:rPr>
        <w:t>2、参加政府采购活动近3年内，在经营活动中没有重大违法记录；</w:t>
      </w:r>
    </w:p>
    <w:p>
      <w:pPr>
        <w:pStyle w:val="5"/>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Cs/>
          <w:color w:val="auto"/>
          <w:sz w:val="28"/>
          <w:szCs w:val="28"/>
          <w:lang w:val="en-US" w:eastAsia="zh-CN"/>
        </w:rPr>
        <w:t>3、投标人未列入经营异常名录和未列入严重违法失信企业名单（黑名单），投标人企业法人代表未被列入失信被执行人名单；</w:t>
      </w:r>
    </w:p>
    <w:p>
      <w:pPr>
        <w:pStyle w:val="5"/>
        <w:numPr>
          <w:ilvl w:val="0"/>
          <w:numId w:val="0"/>
        </w:numPr>
        <w:tabs>
          <w:tab w:val="left" w:pos="312"/>
        </w:tabs>
        <w:snapToGrid w:val="0"/>
        <w:spacing w:line="480" w:lineRule="auto"/>
        <w:ind w:firstLine="840" w:firstLineChars="300"/>
        <w:rPr>
          <w:rFonts w:hint="eastAsia"/>
          <w:bCs/>
          <w:color w:val="auto"/>
          <w:sz w:val="28"/>
          <w:szCs w:val="28"/>
          <w:lang w:val="en-US" w:eastAsia="zh-CN"/>
        </w:rPr>
      </w:pPr>
      <w:r>
        <w:rPr>
          <w:rFonts w:hint="eastAsia"/>
          <w:bCs/>
          <w:color w:val="auto"/>
          <w:sz w:val="28"/>
          <w:szCs w:val="28"/>
          <w:lang w:val="en-US" w:eastAsia="zh-CN"/>
        </w:rPr>
        <w:t>投标人在“信用中国”（www.creditchina.gov.cn）、中国政府采购网（www.ccgp.gov.cn）等网站，未被列入“失信被执行人”、“重大税收违法案件当事人名单”、“政府采购严重违法失信行为记录名单”；</w:t>
      </w:r>
    </w:p>
    <w:p>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left="630" w:leftChars="0"/>
        <w:textAlignment w:val="auto"/>
        <w:rPr>
          <w:rFonts w:hint="eastAsia"/>
          <w:bCs/>
          <w:color w:val="auto"/>
          <w:sz w:val="28"/>
          <w:szCs w:val="28"/>
          <w:lang w:val="en-US" w:eastAsia="zh-CN"/>
        </w:rPr>
      </w:pPr>
      <w:r>
        <w:rPr>
          <w:rFonts w:hint="eastAsia"/>
          <w:bCs/>
          <w:color w:val="auto"/>
          <w:sz w:val="28"/>
          <w:szCs w:val="28"/>
          <w:lang w:val="en-US" w:eastAsia="zh-CN"/>
        </w:rPr>
        <w:t>4、本项目不接受联合体投标，不得分包、转包；</w:t>
      </w:r>
    </w:p>
    <w:p>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left="630" w:leftChars="0"/>
        <w:textAlignment w:val="auto"/>
        <w:rPr>
          <w:rFonts w:hint="eastAsia"/>
          <w:bCs/>
          <w:color w:val="auto"/>
          <w:sz w:val="28"/>
          <w:szCs w:val="28"/>
          <w:lang w:val="en-US" w:eastAsia="zh-CN"/>
        </w:rPr>
      </w:pPr>
      <w:r>
        <w:rPr>
          <w:rFonts w:hint="eastAsia"/>
          <w:bCs/>
          <w:color w:val="auto"/>
          <w:sz w:val="28"/>
          <w:szCs w:val="28"/>
          <w:lang w:val="en-US" w:eastAsia="zh-CN"/>
        </w:rPr>
        <w:t>5、单位负责人为同一人或者存在直接控股、管理关系的不同投标人，不得参加本次采购活动。</w:t>
      </w:r>
    </w:p>
    <w:p>
      <w:pPr>
        <w:spacing w:after="360" w:line="276" w:lineRule="auto"/>
        <w:ind w:firstLine="560" w:firstLineChars="200"/>
        <w:jc w:val="left"/>
        <w:rPr>
          <w:rFonts w:hint="default"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6、具备符合国家要求的资质（检验检测机构资质认定证书）</w:t>
      </w:r>
    </w:p>
    <w:p>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四、投标截止时间、开标时间及地点：</w:t>
      </w:r>
    </w:p>
    <w:p>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1、投标截止时间、开标时间：投标期结束后另行通知</w:t>
      </w:r>
    </w:p>
    <w:p>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2、开标地点;投标期结束后另行通知</w:t>
      </w:r>
    </w:p>
    <w:p>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五、招标人地址和联系方法：</w:t>
      </w:r>
    </w:p>
    <w:p>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default"/>
          <w:bCs/>
          <w:color w:val="auto"/>
          <w:sz w:val="28"/>
          <w:szCs w:val="28"/>
          <w:lang w:val="en-US" w:eastAsia="zh-CN"/>
        </w:rPr>
      </w:pPr>
      <w:r>
        <w:rPr>
          <w:rFonts w:hint="eastAsia"/>
          <w:bCs/>
          <w:color w:val="auto"/>
          <w:sz w:val="28"/>
          <w:szCs w:val="28"/>
          <w:lang w:val="en-US" w:eastAsia="zh-CN"/>
        </w:rPr>
        <w:t>1、招标人名称：娄底市中心医院</w:t>
      </w:r>
    </w:p>
    <w:p>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2、联系人及联系方式：廖海星 15873871616</w:t>
      </w:r>
    </w:p>
    <w:p>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default"/>
          <w:bCs/>
          <w:color w:val="auto"/>
          <w:sz w:val="28"/>
          <w:szCs w:val="28"/>
          <w:lang w:val="en-US" w:eastAsia="zh-CN"/>
        </w:rPr>
      </w:pPr>
      <w:r>
        <w:rPr>
          <w:rFonts w:hint="eastAsia"/>
          <w:bCs/>
          <w:color w:val="auto"/>
          <w:sz w:val="28"/>
          <w:szCs w:val="28"/>
          <w:lang w:val="en-US" w:eastAsia="zh-CN"/>
        </w:rPr>
        <w:t>3、招标人地址：娄底市中心医院</w:t>
      </w:r>
    </w:p>
    <w:p>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六、投标须知</w:t>
      </w:r>
    </w:p>
    <w:p>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1、否决投标的情形：</w:t>
      </w:r>
    </w:p>
    <w:p>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1.1、投标人以他人名义投标、串通投标、以行贿手段谋取中标的；</w:t>
      </w:r>
    </w:p>
    <w:p>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1.2、资格评审时，投标人资格条件不符合国家有关规定或者招标文件要求的，或者拒不按照要求对投标文件进行澄清、说明或补正，或者其说明补正无法证明其为合格投标人的；</w:t>
      </w:r>
    </w:p>
    <w:p>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1.3、评标委员会认定投标人以低于成本报价竞标的；</w:t>
      </w:r>
    </w:p>
    <w:p>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1.4、投标人未按照要求出席开标会的；</w:t>
      </w:r>
    </w:p>
    <w:p>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1.5、投标报价有错误的，未按上述第二点采购方式下第一条进行投标报价的，评标委员会将要求投标人作出书面澄清说明和确认，投标人拒不作出澄清说明和确认的；</w:t>
      </w:r>
    </w:p>
    <w:p>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1.6、投标文件存在弄虚作假或者隐瞒事实，或者未按照招标文件要求如实提供有关情况和文件，以及证明资料且对投标人有利的，应当否决其投标。被列为中标候选人的，应当取消其中标候选人资格。</w:t>
      </w:r>
    </w:p>
    <w:p>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2、有下列情形之一的，招标人将重新招标：</w:t>
      </w:r>
    </w:p>
    <w:p>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default"/>
          <w:bCs/>
          <w:color w:val="auto"/>
          <w:sz w:val="28"/>
          <w:szCs w:val="28"/>
          <w:lang w:val="en-US" w:eastAsia="zh-CN"/>
        </w:rPr>
      </w:pPr>
      <w:r>
        <w:rPr>
          <w:rFonts w:hint="eastAsia"/>
          <w:bCs/>
          <w:color w:val="auto"/>
          <w:sz w:val="28"/>
          <w:szCs w:val="28"/>
          <w:lang w:val="en-US" w:eastAsia="zh-CN"/>
        </w:rPr>
        <w:t>2.1、</w:t>
      </w:r>
      <w:r>
        <w:rPr>
          <w:rFonts w:hint="default"/>
          <w:bCs/>
          <w:color w:val="auto"/>
          <w:sz w:val="28"/>
          <w:szCs w:val="28"/>
          <w:lang w:val="en-US" w:eastAsia="zh-CN"/>
        </w:rPr>
        <w:t>投标截止时间止，投标人少于3</w:t>
      </w:r>
      <w:r>
        <w:rPr>
          <w:rFonts w:hint="eastAsia"/>
          <w:bCs/>
          <w:color w:val="auto"/>
          <w:sz w:val="28"/>
          <w:szCs w:val="28"/>
          <w:lang w:val="en-US" w:eastAsia="zh-CN"/>
        </w:rPr>
        <w:t>家</w:t>
      </w:r>
      <w:r>
        <w:rPr>
          <w:rFonts w:hint="default"/>
          <w:bCs/>
          <w:color w:val="auto"/>
          <w:sz w:val="28"/>
          <w:szCs w:val="28"/>
          <w:lang w:val="en-US" w:eastAsia="zh-CN"/>
        </w:rPr>
        <w:t>的；</w:t>
      </w:r>
    </w:p>
    <w:p>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2.2、经评标委员会评审后，符合资格审查的投标人少于3家的。</w:t>
      </w:r>
    </w:p>
    <w:p>
      <w:pPr>
        <w:rPr>
          <w:rFonts w:hint="eastAsia" w:ascii="宋体" w:hAnsi="宋体" w:cs="宋体"/>
          <w:b/>
          <w:bCs/>
          <w:color w:val="auto"/>
          <w:sz w:val="44"/>
          <w:szCs w:val="44"/>
          <w:lang w:val="en-US" w:eastAsia="zh-CN"/>
        </w:rPr>
      </w:pPr>
      <w:r>
        <w:rPr>
          <w:rFonts w:hint="eastAsia" w:ascii="宋体" w:hAnsi="宋体" w:cs="宋体"/>
          <w:b/>
          <w:bCs/>
          <w:color w:val="auto"/>
          <w:sz w:val="44"/>
          <w:szCs w:val="44"/>
          <w:lang w:val="en-US" w:eastAsia="zh-CN"/>
        </w:rPr>
        <w:br w:type="page"/>
      </w:r>
    </w:p>
    <w:p>
      <w:pPr>
        <w:pStyle w:val="5"/>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pPr>
      <w:r>
        <w:rPr>
          <w:rFonts w:hint="eastAsia" w:ascii="宋体" w:hAnsi="宋体" w:cs="宋体"/>
          <w:b/>
          <w:bCs/>
          <w:color w:val="auto"/>
          <w:sz w:val="44"/>
          <w:szCs w:val="44"/>
          <w:lang w:val="en-US" w:eastAsia="zh-CN"/>
        </w:rPr>
        <w:t>第二章采购需求</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一、采购清单、采购项目交付或者实施的时间和地点</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1.采购项目</w:t>
      </w:r>
    </w:p>
    <w:tbl>
      <w:tblPr>
        <w:tblStyle w:val="12"/>
        <w:tblW w:w="966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0"/>
        <w:gridCol w:w="3078"/>
        <w:gridCol w:w="1828"/>
        <w:gridCol w:w="2195"/>
        <w:gridCol w:w="17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8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仿宋_GB2312" w:hAnsi="Times New Roman" w:eastAsia="仿宋_GB2312" w:cs="仿宋_GB2312"/>
                <w:bCs/>
                <w:color w:val="auto"/>
                <w:kern w:val="0"/>
                <w:sz w:val="28"/>
                <w:szCs w:val="28"/>
                <w:lang w:val="en-US" w:eastAsia="zh-CN" w:bidi="ar-SA"/>
              </w:rPr>
            </w:pPr>
            <w:r>
              <w:rPr>
                <w:rFonts w:hint="default" w:ascii="仿宋_GB2312" w:hAnsi="Times New Roman" w:eastAsia="仿宋_GB2312" w:cs="仿宋_GB2312"/>
                <w:bCs/>
                <w:color w:val="auto"/>
                <w:kern w:val="0"/>
                <w:sz w:val="28"/>
                <w:szCs w:val="28"/>
                <w:lang w:val="en-US" w:eastAsia="zh-CN" w:bidi="ar-SA"/>
              </w:rPr>
              <w:t>序号</w:t>
            </w:r>
          </w:p>
        </w:tc>
        <w:tc>
          <w:tcPr>
            <w:tcW w:w="307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仿宋_GB2312" w:hAnsi="Times New Roman" w:eastAsia="仿宋_GB2312" w:cs="仿宋_GB2312"/>
                <w:bCs/>
                <w:color w:val="auto"/>
                <w:kern w:val="0"/>
                <w:sz w:val="28"/>
                <w:szCs w:val="28"/>
                <w:lang w:val="en-US" w:eastAsia="zh-CN" w:bidi="ar-SA"/>
              </w:rPr>
            </w:pPr>
            <w:r>
              <w:rPr>
                <w:rFonts w:hint="default" w:ascii="仿宋_GB2312" w:hAnsi="Times New Roman" w:eastAsia="仿宋_GB2312" w:cs="仿宋_GB2312"/>
                <w:bCs/>
                <w:color w:val="auto"/>
                <w:kern w:val="0"/>
                <w:sz w:val="28"/>
                <w:szCs w:val="28"/>
                <w:lang w:val="en-US" w:eastAsia="zh-CN" w:bidi="ar-SA"/>
              </w:rPr>
              <w:t>项目名称</w:t>
            </w:r>
          </w:p>
        </w:tc>
        <w:tc>
          <w:tcPr>
            <w:tcW w:w="182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服务时间</w:t>
            </w:r>
          </w:p>
        </w:tc>
        <w:tc>
          <w:tcPr>
            <w:tcW w:w="2195"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单价</w:t>
            </w:r>
          </w:p>
        </w:tc>
        <w:tc>
          <w:tcPr>
            <w:tcW w:w="1784"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总控制价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jc w:val="center"/>
        </w:trPr>
        <w:tc>
          <w:tcPr>
            <w:tcW w:w="78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仿宋_GB2312" w:hAnsi="Times New Roman" w:eastAsia="仿宋_GB2312" w:cs="仿宋_GB2312"/>
                <w:bCs/>
                <w:color w:val="auto"/>
                <w:kern w:val="0"/>
                <w:sz w:val="28"/>
                <w:szCs w:val="28"/>
                <w:lang w:val="en-US" w:eastAsia="zh-CN" w:bidi="ar-SA"/>
              </w:rPr>
            </w:pPr>
            <w:r>
              <w:rPr>
                <w:rFonts w:hint="default" w:ascii="仿宋_GB2312" w:hAnsi="Times New Roman" w:eastAsia="仿宋_GB2312" w:cs="仿宋_GB2312"/>
                <w:bCs/>
                <w:color w:val="auto"/>
                <w:kern w:val="0"/>
                <w:sz w:val="28"/>
                <w:szCs w:val="28"/>
                <w:lang w:val="en-US" w:eastAsia="zh-CN" w:bidi="ar-SA"/>
              </w:rPr>
              <w:t>1</w:t>
            </w:r>
          </w:p>
        </w:tc>
        <w:tc>
          <w:tcPr>
            <w:tcW w:w="307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空气质量检测技术服务</w:t>
            </w:r>
          </w:p>
        </w:tc>
        <w:tc>
          <w:tcPr>
            <w:tcW w:w="182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2</w:t>
            </w:r>
            <w:r>
              <w:rPr>
                <w:rFonts w:hint="eastAsia" w:ascii="仿宋_GB2312" w:eastAsia="仿宋_GB2312" w:cs="仿宋_GB2312"/>
                <w:bCs/>
                <w:color w:val="auto"/>
                <w:kern w:val="0"/>
                <w:sz w:val="28"/>
                <w:szCs w:val="28"/>
                <w:lang w:val="en-US" w:eastAsia="zh-CN" w:bidi="ar-SA"/>
              </w:rPr>
              <w:t>年</w:t>
            </w:r>
          </w:p>
        </w:tc>
        <w:tc>
          <w:tcPr>
            <w:tcW w:w="2195"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3</w:t>
            </w:r>
            <w:r>
              <w:rPr>
                <w:rFonts w:hint="eastAsia" w:ascii="仿宋_GB2312" w:hAnsi="Times New Roman" w:eastAsia="仿宋_GB2312" w:cs="仿宋_GB2312"/>
                <w:bCs/>
                <w:color w:val="auto"/>
                <w:kern w:val="0"/>
                <w:sz w:val="28"/>
                <w:szCs w:val="28"/>
                <w:lang w:val="en-US" w:eastAsia="zh-CN" w:bidi="ar-SA"/>
              </w:rPr>
              <w:t>万元/年</w:t>
            </w:r>
          </w:p>
        </w:tc>
        <w:tc>
          <w:tcPr>
            <w:tcW w:w="1784"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6万元</w:t>
            </w:r>
          </w:p>
        </w:tc>
      </w:tr>
    </w:tbl>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2、服务时间：双方签订合同时具体约定。</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3、服务地点：娄底市中心医院。</w:t>
      </w:r>
    </w:p>
    <w:p>
      <w:pPr>
        <w:spacing w:line="360" w:lineRule="auto"/>
        <w:rPr>
          <w:rFonts w:hint="eastAsia" w:ascii="仿宋_GB2312"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二、项目内容及要求</w:t>
      </w:r>
      <w:r>
        <w:rPr>
          <w:rFonts w:hint="eastAsia" w:ascii="仿宋_GB2312" w:eastAsia="仿宋_GB2312" w:cs="仿宋_GB2312"/>
          <w:bCs/>
          <w:color w:val="auto"/>
          <w:kern w:val="0"/>
          <w:sz w:val="28"/>
          <w:szCs w:val="28"/>
          <w:lang w:val="en-US" w:eastAsia="zh-CN" w:bidi="ar-SA"/>
        </w:rPr>
        <w:t>，以下内容均需满足，</w:t>
      </w:r>
      <w:r>
        <w:rPr>
          <w:rFonts w:hint="eastAsia" w:ascii="仿宋_GB2312" w:hAnsi="Times New Roman" w:eastAsia="仿宋_GB2312" w:cs="仿宋_GB2312"/>
          <w:bCs/>
          <w:color w:val="auto"/>
          <w:sz w:val="28"/>
          <w:szCs w:val="28"/>
          <w:lang w:val="en-US" w:eastAsia="zh-CN" w:bidi="ar-SA"/>
        </w:rPr>
        <w:t>对中标候选人是否符合采购需求进行真实环境的检验，如存在虚假响应</w:t>
      </w:r>
      <w:r>
        <w:rPr>
          <w:rFonts w:hint="eastAsia" w:ascii="仿宋_GB2312" w:eastAsia="仿宋_GB2312" w:cs="仿宋_GB2312"/>
          <w:bCs/>
          <w:color w:val="auto"/>
          <w:sz w:val="28"/>
          <w:szCs w:val="28"/>
          <w:lang w:val="en-US" w:eastAsia="zh-CN" w:bidi="ar-SA"/>
        </w:rPr>
        <w:t>或</w:t>
      </w:r>
      <w:r>
        <w:rPr>
          <w:rFonts w:hint="eastAsia" w:ascii="仿宋_GB2312" w:eastAsia="仿宋_GB2312" w:cs="仿宋_GB2312"/>
          <w:bCs/>
          <w:color w:val="auto"/>
          <w:kern w:val="0"/>
          <w:sz w:val="28"/>
          <w:szCs w:val="28"/>
          <w:lang w:val="en-US" w:eastAsia="zh-CN" w:bidi="ar-SA"/>
        </w:rPr>
        <w:t>不满足的视为无效投标。</w:t>
      </w:r>
    </w:p>
    <w:p>
      <w:pPr>
        <w:keepNext w:val="0"/>
        <w:keepLines w:val="0"/>
        <w:pageBreakBefore w:val="0"/>
        <w:widowControl w:val="0"/>
        <w:kinsoku/>
        <w:wordWrap/>
        <w:overflowPunct/>
        <w:topLinePunct w:val="0"/>
        <w:autoSpaceDE/>
        <w:autoSpaceDN/>
        <w:bidi w:val="0"/>
        <w:adjustRightInd/>
        <w:snapToGrid/>
        <w:spacing w:after="360" w:line="300" w:lineRule="exact"/>
        <w:ind w:firstLine="560" w:firstLineChars="200"/>
        <w:jc w:val="left"/>
        <w:textAlignment w:val="auto"/>
        <w:rPr>
          <w:rFonts w:hint="eastAsia" w:ascii="仿宋_GB2312" w:hAnsi="Times New Roman" w:eastAsia="仿宋_GB2312" w:cs="仿宋_GB2312"/>
          <w:b w:val="0"/>
          <w:bCs/>
          <w:color w:val="auto"/>
          <w:kern w:val="0"/>
          <w:sz w:val="28"/>
          <w:szCs w:val="28"/>
          <w:lang w:val="en-US" w:eastAsia="zh-CN" w:bidi="ar-SA"/>
        </w:rPr>
      </w:pPr>
      <w:r>
        <w:rPr>
          <w:rFonts w:hint="eastAsia" w:ascii="仿宋_GB2312" w:hAnsi="Times New Roman" w:eastAsia="仿宋_GB2312" w:cs="仿宋_GB2312"/>
          <w:b w:val="0"/>
          <w:bCs/>
          <w:color w:val="auto"/>
          <w:kern w:val="0"/>
          <w:sz w:val="28"/>
          <w:szCs w:val="28"/>
          <w:lang w:val="zh-CN" w:eastAsia="zh-CN" w:bidi="ar-SA"/>
        </w:rPr>
        <w:t>（</w:t>
      </w:r>
      <w:r>
        <w:rPr>
          <w:rFonts w:hint="eastAsia" w:ascii="仿宋_GB2312" w:hAnsi="Times New Roman" w:eastAsia="仿宋_GB2312" w:cs="仿宋_GB2312"/>
          <w:b w:val="0"/>
          <w:bCs/>
          <w:color w:val="auto"/>
          <w:kern w:val="0"/>
          <w:sz w:val="28"/>
          <w:szCs w:val="28"/>
          <w:lang w:val="en-US" w:eastAsia="zh-CN" w:bidi="ar-SA"/>
        </w:rPr>
        <w:t>一</w:t>
      </w:r>
      <w:r>
        <w:rPr>
          <w:rFonts w:hint="eastAsia" w:ascii="仿宋_GB2312" w:hAnsi="Times New Roman" w:eastAsia="仿宋_GB2312" w:cs="仿宋_GB2312"/>
          <w:b w:val="0"/>
          <w:bCs/>
          <w:color w:val="auto"/>
          <w:kern w:val="0"/>
          <w:sz w:val="28"/>
          <w:szCs w:val="28"/>
          <w:lang w:val="zh-CN" w:eastAsia="zh-CN" w:bidi="ar-SA"/>
        </w:rPr>
        <w:t>）</w:t>
      </w:r>
      <w:r>
        <w:rPr>
          <w:rFonts w:hint="eastAsia" w:ascii="仿宋_GB2312" w:hAnsi="Times New Roman" w:eastAsia="仿宋_GB2312" w:cs="仿宋_GB2312"/>
          <w:b w:val="0"/>
          <w:bCs/>
          <w:color w:val="auto"/>
          <w:kern w:val="0"/>
          <w:sz w:val="28"/>
          <w:szCs w:val="28"/>
          <w:lang w:val="en-US" w:eastAsia="zh-CN" w:bidi="ar-SA"/>
        </w:rPr>
        <w:t>项目概述</w:t>
      </w:r>
    </w:p>
    <w:p>
      <w:pPr>
        <w:spacing w:after="360" w:line="276" w:lineRule="auto"/>
        <w:ind w:firstLine="560" w:firstLineChars="200"/>
        <w:jc w:val="left"/>
        <w:rPr>
          <w:rFonts w:hint="eastAsia" w:ascii="仿宋_GB2312" w:hAnsi="Times New Roman" w:eastAsia="仿宋_GB2312" w:cs="仿宋_GB2312"/>
          <w:b w:val="0"/>
          <w:bCs/>
          <w:color w:val="auto"/>
          <w:kern w:val="0"/>
          <w:sz w:val="28"/>
          <w:szCs w:val="28"/>
          <w:lang w:val="zh-CN" w:eastAsia="zh-CN" w:bidi="ar-SA"/>
        </w:rPr>
      </w:pPr>
      <w:r>
        <w:rPr>
          <w:rFonts w:hint="eastAsia" w:ascii="仿宋_GB2312" w:hAnsi="Times New Roman" w:eastAsia="仿宋_GB2312" w:cs="仿宋_GB2312"/>
          <w:b w:val="0"/>
          <w:bCs/>
          <w:color w:val="auto"/>
          <w:kern w:val="0"/>
          <w:sz w:val="28"/>
          <w:szCs w:val="28"/>
          <w:lang w:val="zh-CN" w:eastAsia="zh-CN" w:bidi="ar-SA"/>
        </w:rPr>
        <w:t>本项目旨在为医院门</w:t>
      </w:r>
      <w:r>
        <w:rPr>
          <w:rFonts w:hint="eastAsia" w:ascii="仿宋_GB2312" w:hAnsi="Times New Roman" w:eastAsia="仿宋_GB2312" w:cs="仿宋_GB2312"/>
          <w:b w:val="0"/>
          <w:bCs/>
          <w:color w:val="auto"/>
          <w:kern w:val="0"/>
          <w:sz w:val="28"/>
          <w:szCs w:val="28"/>
          <w:lang w:val="en-US" w:eastAsia="zh-CN" w:bidi="ar-SA"/>
        </w:rPr>
        <w:t>急</w:t>
      </w:r>
      <w:r>
        <w:rPr>
          <w:rFonts w:hint="eastAsia" w:ascii="仿宋_GB2312" w:hAnsi="Times New Roman" w:eastAsia="仿宋_GB2312" w:cs="仿宋_GB2312"/>
          <w:b w:val="0"/>
          <w:bCs/>
          <w:color w:val="auto"/>
          <w:kern w:val="0"/>
          <w:sz w:val="28"/>
          <w:szCs w:val="28"/>
          <w:lang w:val="zh-CN" w:eastAsia="zh-CN" w:bidi="ar-SA"/>
        </w:rPr>
        <w:t>诊</w:t>
      </w:r>
      <w:r>
        <w:rPr>
          <w:rFonts w:hint="eastAsia" w:ascii="仿宋_GB2312" w:hAnsi="Times New Roman" w:eastAsia="仿宋_GB2312" w:cs="仿宋_GB2312"/>
          <w:b w:val="0"/>
          <w:bCs/>
          <w:color w:val="auto"/>
          <w:kern w:val="0"/>
          <w:sz w:val="28"/>
          <w:szCs w:val="28"/>
          <w:lang w:val="en-US" w:eastAsia="zh-CN" w:bidi="ar-SA"/>
        </w:rPr>
        <w:t>的公共区域</w:t>
      </w:r>
      <w:r>
        <w:rPr>
          <w:rFonts w:hint="eastAsia" w:ascii="仿宋_GB2312" w:hAnsi="Times New Roman" w:eastAsia="仿宋_GB2312" w:cs="仿宋_GB2312"/>
          <w:b w:val="0"/>
          <w:bCs/>
          <w:color w:val="auto"/>
          <w:kern w:val="0"/>
          <w:sz w:val="28"/>
          <w:szCs w:val="28"/>
          <w:lang w:val="zh-CN" w:eastAsia="zh-CN" w:bidi="ar-SA"/>
        </w:rPr>
        <w:t>提供空气质量、</w:t>
      </w:r>
      <w:r>
        <w:rPr>
          <w:rFonts w:hint="eastAsia" w:ascii="仿宋_GB2312" w:hAnsi="Times New Roman" w:eastAsia="仿宋_GB2312" w:cs="仿宋_GB2312"/>
          <w:b w:val="0"/>
          <w:bCs/>
          <w:color w:val="auto"/>
          <w:kern w:val="0"/>
          <w:sz w:val="28"/>
          <w:szCs w:val="28"/>
          <w:lang w:val="en-US" w:eastAsia="zh-CN" w:bidi="ar-SA"/>
        </w:rPr>
        <w:t>洗衣房环境卫生学采样、病理科的甲醛是否超标等项目的</w:t>
      </w:r>
      <w:r>
        <w:rPr>
          <w:rFonts w:hint="eastAsia" w:ascii="仿宋_GB2312" w:hAnsi="Times New Roman" w:eastAsia="仿宋_GB2312" w:cs="仿宋_GB2312"/>
          <w:b w:val="0"/>
          <w:bCs/>
          <w:color w:val="auto"/>
          <w:kern w:val="0"/>
          <w:sz w:val="28"/>
          <w:szCs w:val="28"/>
          <w:lang w:val="zh-CN" w:eastAsia="zh-CN" w:bidi="ar-SA"/>
        </w:rPr>
        <w:t>检测技术服务，以确保门</w:t>
      </w:r>
      <w:r>
        <w:rPr>
          <w:rFonts w:hint="eastAsia" w:ascii="仿宋_GB2312" w:hAnsi="Times New Roman" w:eastAsia="仿宋_GB2312" w:cs="仿宋_GB2312"/>
          <w:b w:val="0"/>
          <w:bCs/>
          <w:color w:val="auto"/>
          <w:kern w:val="0"/>
          <w:sz w:val="28"/>
          <w:szCs w:val="28"/>
          <w:lang w:val="en-US" w:eastAsia="zh-CN" w:bidi="ar-SA"/>
        </w:rPr>
        <w:t>急</w:t>
      </w:r>
      <w:r>
        <w:rPr>
          <w:rFonts w:hint="eastAsia" w:ascii="仿宋_GB2312" w:hAnsi="Times New Roman" w:eastAsia="仿宋_GB2312" w:cs="仿宋_GB2312"/>
          <w:b w:val="0"/>
          <w:bCs/>
          <w:color w:val="auto"/>
          <w:kern w:val="0"/>
          <w:sz w:val="28"/>
          <w:szCs w:val="28"/>
          <w:lang w:val="zh-CN" w:eastAsia="zh-CN" w:bidi="ar-SA"/>
        </w:rPr>
        <w:t>诊</w:t>
      </w:r>
      <w:r>
        <w:rPr>
          <w:rFonts w:hint="eastAsia" w:ascii="仿宋_GB2312" w:hAnsi="Times New Roman" w:eastAsia="仿宋_GB2312" w:cs="仿宋_GB2312"/>
          <w:b w:val="0"/>
          <w:bCs/>
          <w:color w:val="auto"/>
          <w:kern w:val="0"/>
          <w:sz w:val="28"/>
          <w:szCs w:val="28"/>
          <w:lang w:val="en-US" w:eastAsia="zh-CN" w:bidi="ar-SA"/>
        </w:rPr>
        <w:t>的公共区域</w:t>
      </w:r>
      <w:r>
        <w:rPr>
          <w:rFonts w:hint="eastAsia" w:ascii="仿宋_GB2312" w:hAnsi="Times New Roman" w:eastAsia="仿宋_GB2312" w:cs="仿宋_GB2312"/>
          <w:b w:val="0"/>
          <w:bCs/>
          <w:color w:val="auto"/>
          <w:kern w:val="0"/>
          <w:sz w:val="28"/>
          <w:szCs w:val="28"/>
          <w:lang w:val="zh-CN" w:eastAsia="zh-CN" w:bidi="ar-SA"/>
        </w:rPr>
        <w:t>空气质量、</w:t>
      </w:r>
      <w:r>
        <w:rPr>
          <w:rFonts w:hint="eastAsia" w:ascii="仿宋_GB2312" w:hAnsi="Times New Roman" w:eastAsia="仿宋_GB2312" w:cs="仿宋_GB2312"/>
          <w:b w:val="0"/>
          <w:bCs/>
          <w:color w:val="auto"/>
          <w:kern w:val="0"/>
          <w:sz w:val="28"/>
          <w:szCs w:val="28"/>
          <w:lang w:val="en-US" w:eastAsia="zh-CN" w:bidi="ar-SA"/>
        </w:rPr>
        <w:t>洗衣房环境卫生学采样及病理科的甲醛</w:t>
      </w:r>
      <w:r>
        <w:rPr>
          <w:rFonts w:hint="eastAsia" w:ascii="仿宋_GB2312" w:hAnsi="Times New Roman" w:eastAsia="仿宋_GB2312" w:cs="仿宋_GB2312"/>
          <w:b w:val="0"/>
          <w:bCs/>
          <w:color w:val="auto"/>
          <w:kern w:val="0"/>
          <w:sz w:val="28"/>
          <w:szCs w:val="28"/>
          <w:lang w:val="zh-CN" w:eastAsia="zh-CN" w:bidi="ar-SA"/>
        </w:rPr>
        <w:t>符合国家相关标准和医院的要求。我们将提供全面的空气质量检测方案，包括检测设备的安装、维护和数据分析，以确保门</w:t>
      </w:r>
      <w:r>
        <w:rPr>
          <w:rFonts w:hint="eastAsia" w:ascii="仿宋_GB2312" w:hAnsi="Times New Roman" w:eastAsia="仿宋_GB2312" w:cs="仿宋_GB2312"/>
          <w:b w:val="0"/>
          <w:bCs/>
          <w:color w:val="auto"/>
          <w:kern w:val="0"/>
          <w:sz w:val="28"/>
          <w:szCs w:val="28"/>
          <w:lang w:val="en-US" w:eastAsia="zh-CN" w:bidi="ar-SA"/>
        </w:rPr>
        <w:t>急</w:t>
      </w:r>
      <w:r>
        <w:rPr>
          <w:rFonts w:hint="eastAsia" w:ascii="仿宋_GB2312" w:hAnsi="Times New Roman" w:eastAsia="仿宋_GB2312" w:cs="仿宋_GB2312"/>
          <w:b w:val="0"/>
          <w:bCs/>
          <w:color w:val="auto"/>
          <w:kern w:val="0"/>
          <w:sz w:val="28"/>
          <w:szCs w:val="28"/>
          <w:lang w:val="zh-CN" w:eastAsia="zh-CN" w:bidi="ar-SA"/>
        </w:rPr>
        <w:t>诊</w:t>
      </w:r>
      <w:r>
        <w:rPr>
          <w:rFonts w:hint="eastAsia" w:ascii="仿宋_GB2312" w:hAnsi="Times New Roman" w:eastAsia="仿宋_GB2312" w:cs="仿宋_GB2312"/>
          <w:b w:val="0"/>
          <w:bCs/>
          <w:color w:val="auto"/>
          <w:kern w:val="0"/>
          <w:sz w:val="28"/>
          <w:szCs w:val="28"/>
          <w:lang w:val="en-US" w:eastAsia="zh-CN" w:bidi="ar-SA"/>
        </w:rPr>
        <w:t>的公共区域</w:t>
      </w:r>
      <w:r>
        <w:rPr>
          <w:rFonts w:hint="eastAsia" w:ascii="仿宋_GB2312" w:hAnsi="Times New Roman" w:eastAsia="仿宋_GB2312" w:cs="仿宋_GB2312"/>
          <w:b w:val="0"/>
          <w:bCs/>
          <w:color w:val="auto"/>
          <w:kern w:val="0"/>
          <w:sz w:val="28"/>
          <w:szCs w:val="28"/>
          <w:lang w:val="zh-CN" w:eastAsia="zh-CN" w:bidi="ar-SA"/>
        </w:rPr>
        <w:t>、</w:t>
      </w:r>
      <w:r>
        <w:rPr>
          <w:rFonts w:hint="eastAsia" w:ascii="仿宋_GB2312" w:hAnsi="Times New Roman" w:eastAsia="仿宋_GB2312" w:cs="仿宋_GB2312"/>
          <w:b w:val="0"/>
          <w:bCs/>
          <w:color w:val="auto"/>
          <w:kern w:val="0"/>
          <w:sz w:val="28"/>
          <w:szCs w:val="28"/>
          <w:lang w:val="en-US" w:eastAsia="zh-CN" w:bidi="ar-SA"/>
        </w:rPr>
        <w:t>洗衣房及病理科</w:t>
      </w:r>
      <w:r>
        <w:rPr>
          <w:rFonts w:hint="eastAsia" w:ascii="仿宋_GB2312" w:hAnsi="Times New Roman" w:eastAsia="仿宋_GB2312" w:cs="仿宋_GB2312"/>
          <w:b w:val="0"/>
          <w:bCs/>
          <w:color w:val="auto"/>
          <w:kern w:val="0"/>
          <w:sz w:val="28"/>
          <w:szCs w:val="28"/>
          <w:lang w:val="zh-CN" w:eastAsia="zh-CN" w:bidi="ar-SA"/>
        </w:rPr>
        <w:t>空气质量持续保持在优良状态。</w:t>
      </w:r>
    </w:p>
    <w:p>
      <w:pPr>
        <w:keepNext w:val="0"/>
        <w:keepLines w:val="0"/>
        <w:pageBreakBefore w:val="0"/>
        <w:widowControl w:val="0"/>
        <w:kinsoku/>
        <w:wordWrap/>
        <w:overflowPunct/>
        <w:topLinePunct w:val="0"/>
        <w:autoSpaceDE/>
        <w:autoSpaceDN/>
        <w:bidi w:val="0"/>
        <w:adjustRightInd/>
        <w:snapToGrid/>
        <w:spacing w:after="360" w:line="300" w:lineRule="exact"/>
        <w:ind w:firstLine="560" w:firstLineChars="200"/>
        <w:jc w:val="left"/>
        <w:textAlignment w:val="auto"/>
        <w:rPr>
          <w:rFonts w:hint="eastAsia" w:ascii="仿宋_GB2312" w:hAnsi="Times New Roman" w:eastAsia="仿宋_GB2312" w:cs="仿宋_GB2312"/>
          <w:b w:val="0"/>
          <w:bCs/>
          <w:color w:val="auto"/>
          <w:kern w:val="0"/>
          <w:sz w:val="28"/>
          <w:szCs w:val="28"/>
          <w:lang w:val="en-US" w:eastAsia="zh-CN" w:bidi="ar-SA"/>
        </w:rPr>
      </w:pPr>
      <w:r>
        <w:rPr>
          <w:rFonts w:hint="eastAsia" w:ascii="仿宋_GB2312" w:hAnsi="Times New Roman" w:eastAsia="仿宋_GB2312" w:cs="仿宋_GB2312"/>
          <w:b w:val="0"/>
          <w:bCs/>
          <w:color w:val="auto"/>
          <w:kern w:val="0"/>
          <w:sz w:val="28"/>
          <w:szCs w:val="28"/>
          <w:lang w:val="en-US" w:eastAsia="zh-CN" w:bidi="ar-SA"/>
        </w:rPr>
        <w:t>（二）项目目标：</w:t>
      </w:r>
    </w:p>
    <w:p>
      <w:pPr>
        <w:spacing w:line="360" w:lineRule="auto"/>
        <w:ind w:firstLine="560" w:firstLineChars="200"/>
        <w:rPr>
          <w:rFonts w:hint="eastAsia" w:ascii="仿宋_GB2312" w:hAnsi="Times New Roman" w:eastAsia="仿宋_GB2312" w:cs="仿宋_GB2312"/>
          <w:bCs/>
          <w:color w:val="auto"/>
          <w:kern w:val="0"/>
          <w:sz w:val="28"/>
          <w:szCs w:val="28"/>
          <w:lang w:val="zh-CN" w:eastAsia="zh-CN" w:bidi="ar-SA"/>
        </w:rPr>
      </w:pPr>
      <w:r>
        <w:rPr>
          <w:rFonts w:hint="eastAsia" w:ascii="仿宋_GB2312" w:hAnsi="Times New Roman" w:eastAsia="仿宋_GB2312" w:cs="仿宋_GB2312"/>
          <w:bCs/>
          <w:color w:val="auto"/>
          <w:kern w:val="0"/>
          <w:sz w:val="28"/>
          <w:szCs w:val="28"/>
          <w:lang w:val="zh-CN" w:eastAsia="zh-CN" w:bidi="ar-SA"/>
        </w:rPr>
        <w:t>确保门</w:t>
      </w:r>
      <w:r>
        <w:rPr>
          <w:rFonts w:hint="eastAsia" w:ascii="仿宋_GB2312" w:hAnsi="Times New Roman" w:eastAsia="仿宋_GB2312" w:cs="仿宋_GB2312"/>
          <w:bCs/>
          <w:color w:val="auto"/>
          <w:kern w:val="0"/>
          <w:sz w:val="28"/>
          <w:szCs w:val="28"/>
          <w:lang w:val="en-US" w:eastAsia="zh-CN" w:bidi="ar-SA"/>
        </w:rPr>
        <w:t>急</w:t>
      </w:r>
      <w:r>
        <w:rPr>
          <w:rFonts w:hint="eastAsia" w:ascii="仿宋_GB2312" w:hAnsi="Times New Roman" w:eastAsia="仿宋_GB2312" w:cs="仿宋_GB2312"/>
          <w:bCs/>
          <w:color w:val="auto"/>
          <w:kern w:val="0"/>
          <w:sz w:val="28"/>
          <w:szCs w:val="28"/>
          <w:lang w:val="zh-CN" w:eastAsia="zh-CN" w:bidi="ar-SA"/>
        </w:rPr>
        <w:t>诊</w:t>
      </w:r>
      <w:r>
        <w:rPr>
          <w:rFonts w:hint="eastAsia" w:ascii="仿宋_GB2312" w:hAnsi="Times New Roman" w:eastAsia="仿宋_GB2312" w:cs="仿宋_GB2312"/>
          <w:bCs/>
          <w:color w:val="auto"/>
          <w:kern w:val="0"/>
          <w:sz w:val="28"/>
          <w:szCs w:val="28"/>
          <w:lang w:val="en-US" w:eastAsia="zh-CN" w:bidi="ar-SA"/>
        </w:rPr>
        <w:t>的公共区域</w:t>
      </w:r>
      <w:r>
        <w:rPr>
          <w:rFonts w:hint="eastAsia" w:ascii="仿宋_GB2312" w:hAnsi="Times New Roman" w:eastAsia="仿宋_GB2312" w:cs="仿宋_GB2312"/>
          <w:bCs/>
          <w:color w:val="auto"/>
          <w:kern w:val="0"/>
          <w:sz w:val="28"/>
          <w:szCs w:val="28"/>
          <w:lang w:val="zh-CN" w:eastAsia="zh-CN" w:bidi="ar-SA"/>
        </w:rPr>
        <w:t>空气质量、</w:t>
      </w:r>
      <w:r>
        <w:rPr>
          <w:rFonts w:hint="eastAsia" w:ascii="仿宋_GB2312" w:hAnsi="Times New Roman" w:eastAsia="仿宋_GB2312" w:cs="仿宋_GB2312"/>
          <w:bCs/>
          <w:color w:val="auto"/>
          <w:kern w:val="0"/>
          <w:sz w:val="28"/>
          <w:szCs w:val="28"/>
          <w:lang w:val="en-US" w:eastAsia="zh-CN" w:bidi="ar-SA"/>
        </w:rPr>
        <w:t>洗衣房环境卫生学采样、病理科的甲醛是否超标</w:t>
      </w:r>
      <w:r>
        <w:rPr>
          <w:rFonts w:hint="eastAsia" w:ascii="仿宋_GB2312" w:hAnsi="Times New Roman" w:eastAsia="仿宋_GB2312" w:cs="仿宋_GB2312"/>
          <w:bCs/>
          <w:color w:val="auto"/>
          <w:kern w:val="0"/>
          <w:sz w:val="28"/>
          <w:szCs w:val="28"/>
          <w:lang w:val="zh-CN" w:eastAsia="zh-CN" w:bidi="ar-SA"/>
        </w:rPr>
        <w:t>符合国家相关标准和医院的要求。</w:t>
      </w:r>
    </w:p>
    <w:p>
      <w:pPr>
        <w:spacing w:line="360" w:lineRule="auto"/>
        <w:ind w:firstLine="560" w:firstLineChars="200"/>
        <w:rPr>
          <w:rFonts w:hint="eastAsia" w:ascii="仿宋_GB2312" w:hAnsi="Times New Roman" w:eastAsia="仿宋_GB2312" w:cs="仿宋_GB2312"/>
          <w:bCs/>
          <w:color w:val="auto"/>
          <w:kern w:val="0"/>
          <w:sz w:val="28"/>
          <w:szCs w:val="28"/>
          <w:lang w:val="zh-CN" w:eastAsia="zh-CN" w:bidi="ar-SA"/>
        </w:rPr>
      </w:pPr>
      <w:r>
        <w:rPr>
          <w:rFonts w:hint="eastAsia" w:ascii="仿宋_GB2312" w:hAnsi="Times New Roman" w:eastAsia="仿宋_GB2312" w:cs="仿宋_GB2312"/>
          <w:bCs/>
          <w:color w:val="auto"/>
          <w:kern w:val="0"/>
          <w:sz w:val="28"/>
          <w:szCs w:val="28"/>
          <w:lang w:val="zh-CN" w:eastAsia="zh-CN" w:bidi="ar-SA"/>
        </w:rPr>
        <w:t>提供全面的空气质量检测方案，包括检测设备的安装、维护和数据分析。</w:t>
      </w:r>
    </w:p>
    <w:p>
      <w:pPr>
        <w:spacing w:line="360" w:lineRule="auto"/>
        <w:ind w:firstLine="560" w:firstLineChars="200"/>
        <w:rPr>
          <w:rFonts w:hint="eastAsia" w:ascii="仿宋_GB2312" w:hAnsi="Times New Roman" w:eastAsia="仿宋_GB2312" w:cs="仿宋_GB2312"/>
          <w:bCs/>
          <w:color w:val="auto"/>
          <w:kern w:val="0"/>
          <w:sz w:val="28"/>
          <w:szCs w:val="28"/>
          <w:lang w:val="zh-CN" w:eastAsia="zh-CN" w:bidi="ar-SA"/>
        </w:rPr>
      </w:pPr>
      <w:r>
        <w:rPr>
          <w:rFonts w:hint="eastAsia" w:ascii="仿宋_GB2312" w:hAnsi="Times New Roman" w:eastAsia="仿宋_GB2312" w:cs="仿宋_GB2312"/>
          <w:bCs/>
          <w:color w:val="auto"/>
          <w:kern w:val="0"/>
          <w:sz w:val="28"/>
          <w:szCs w:val="28"/>
          <w:lang w:val="zh-CN" w:eastAsia="zh-CN" w:bidi="ar-SA"/>
        </w:rPr>
        <w:t>为医院提供空气质量改善建议，以保障患者和医护人员的健康。</w:t>
      </w:r>
    </w:p>
    <w:p>
      <w:pPr>
        <w:keepNext w:val="0"/>
        <w:keepLines w:val="0"/>
        <w:pageBreakBefore w:val="0"/>
        <w:widowControl w:val="0"/>
        <w:kinsoku/>
        <w:wordWrap/>
        <w:overflowPunct/>
        <w:topLinePunct w:val="0"/>
        <w:autoSpaceDE/>
        <w:autoSpaceDN/>
        <w:bidi w:val="0"/>
        <w:adjustRightInd/>
        <w:snapToGrid/>
        <w:spacing w:after="360" w:line="300" w:lineRule="exact"/>
        <w:ind w:firstLine="560" w:firstLineChars="200"/>
        <w:jc w:val="left"/>
        <w:textAlignment w:val="auto"/>
        <w:rPr>
          <w:rFonts w:hint="eastAsia" w:ascii="仿宋_GB2312" w:hAnsi="Times New Roman" w:eastAsia="仿宋_GB2312" w:cs="仿宋_GB2312"/>
          <w:b w:val="0"/>
          <w:bCs/>
          <w:color w:val="auto"/>
          <w:kern w:val="0"/>
          <w:sz w:val="28"/>
          <w:szCs w:val="28"/>
          <w:lang w:val="en-US" w:eastAsia="zh-CN" w:bidi="ar-SA"/>
        </w:rPr>
      </w:pPr>
      <w:r>
        <w:rPr>
          <w:rFonts w:hint="eastAsia" w:ascii="仿宋_GB2312" w:hAnsi="Times New Roman" w:eastAsia="仿宋_GB2312" w:cs="仿宋_GB2312"/>
          <w:b w:val="0"/>
          <w:bCs/>
          <w:color w:val="auto"/>
          <w:kern w:val="0"/>
          <w:sz w:val="28"/>
          <w:szCs w:val="28"/>
          <w:lang w:val="en-US" w:eastAsia="zh-CN" w:bidi="ar-SA"/>
        </w:rPr>
        <w:t>（三）服务内容：</w:t>
      </w:r>
    </w:p>
    <w:p>
      <w:pPr>
        <w:spacing w:line="360" w:lineRule="auto"/>
        <w:ind w:firstLine="560" w:firstLineChars="200"/>
        <w:rPr>
          <w:rFonts w:hint="eastAsia" w:ascii="仿宋_GB2312" w:hAnsi="Times New Roman" w:eastAsia="仿宋_GB2312" w:cs="仿宋_GB2312"/>
          <w:bCs/>
          <w:color w:val="auto"/>
          <w:kern w:val="0"/>
          <w:sz w:val="28"/>
          <w:szCs w:val="28"/>
          <w:lang w:val="zh-CN" w:eastAsia="zh-CN" w:bidi="ar-SA"/>
        </w:rPr>
      </w:pPr>
      <w:r>
        <w:rPr>
          <w:rFonts w:hint="eastAsia" w:ascii="仿宋_GB2312" w:hAnsi="Times New Roman" w:eastAsia="仿宋_GB2312" w:cs="仿宋_GB2312"/>
          <w:bCs/>
          <w:color w:val="auto"/>
          <w:kern w:val="0"/>
          <w:sz w:val="28"/>
          <w:szCs w:val="28"/>
          <w:lang w:val="zh-CN" w:eastAsia="zh-CN" w:bidi="ar-SA"/>
        </w:rPr>
        <w:t>空气质量检测设备的安装和调试：在门</w:t>
      </w:r>
      <w:r>
        <w:rPr>
          <w:rFonts w:hint="eastAsia" w:ascii="仿宋_GB2312" w:hAnsi="Times New Roman" w:eastAsia="仿宋_GB2312" w:cs="仿宋_GB2312"/>
          <w:bCs/>
          <w:color w:val="auto"/>
          <w:kern w:val="0"/>
          <w:sz w:val="28"/>
          <w:szCs w:val="28"/>
          <w:lang w:val="en-US" w:eastAsia="zh-CN" w:bidi="ar-SA"/>
        </w:rPr>
        <w:t>急</w:t>
      </w:r>
      <w:r>
        <w:rPr>
          <w:rFonts w:hint="eastAsia" w:ascii="仿宋_GB2312" w:hAnsi="Times New Roman" w:eastAsia="仿宋_GB2312" w:cs="仿宋_GB2312"/>
          <w:bCs/>
          <w:color w:val="auto"/>
          <w:kern w:val="0"/>
          <w:sz w:val="28"/>
          <w:szCs w:val="28"/>
          <w:lang w:val="zh-CN" w:eastAsia="zh-CN" w:bidi="ar-SA"/>
        </w:rPr>
        <w:t>诊</w:t>
      </w:r>
      <w:r>
        <w:rPr>
          <w:rFonts w:hint="eastAsia" w:ascii="仿宋_GB2312" w:hAnsi="Times New Roman" w:eastAsia="仿宋_GB2312" w:cs="仿宋_GB2312"/>
          <w:bCs/>
          <w:color w:val="auto"/>
          <w:kern w:val="0"/>
          <w:sz w:val="28"/>
          <w:szCs w:val="28"/>
          <w:lang w:val="en-US" w:eastAsia="zh-CN" w:bidi="ar-SA"/>
        </w:rPr>
        <w:t>的公共区域</w:t>
      </w:r>
      <w:r>
        <w:rPr>
          <w:rFonts w:hint="eastAsia" w:ascii="仿宋_GB2312" w:hAnsi="Times New Roman" w:eastAsia="仿宋_GB2312" w:cs="仿宋_GB2312"/>
          <w:bCs/>
          <w:color w:val="auto"/>
          <w:kern w:val="0"/>
          <w:sz w:val="28"/>
          <w:szCs w:val="28"/>
          <w:lang w:val="zh-CN" w:eastAsia="zh-CN" w:bidi="ar-SA"/>
        </w:rPr>
        <w:t>、</w:t>
      </w:r>
      <w:r>
        <w:rPr>
          <w:rFonts w:hint="eastAsia" w:ascii="仿宋_GB2312" w:hAnsi="Times New Roman" w:eastAsia="仿宋_GB2312" w:cs="仿宋_GB2312"/>
          <w:bCs/>
          <w:color w:val="auto"/>
          <w:kern w:val="0"/>
          <w:sz w:val="28"/>
          <w:szCs w:val="28"/>
          <w:lang w:val="en-US" w:eastAsia="zh-CN" w:bidi="ar-SA"/>
        </w:rPr>
        <w:t>洗衣房环境卫生学采样、病理科</w:t>
      </w:r>
      <w:r>
        <w:rPr>
          <w:rFonts w:hint="eastAsia" w:ascii="仿宋_GB2312" w:hAnsi="Times New Roman" w:eastAsia="仿宋_GB2312" w:cs="仿宋_GB2312"/>
          <w:bCs/>
          <w:color w:val="auto"/>
          <w:kern w:val="0"/>
          <w:sz w:val="28"/>
          <w:szCs w:val="28"/>
          <w:lang w:val="zh-CN" w:eastAsia="zh-CN" w:bidi="ar-SA"/>
        </w:rPr>
        <w:t>安装专业的空气质量检测设备，并进行调试，以确保设备的正常运行和准确检测。</w:t>
      </w:r>
    </w:p>
    <w:p>
      <w:pPr>
        <w:spacing w:line="360" w:lineRule="auto"/>
        <w:ind w:firstLine="560" w:firstLineChars="200"/>
        <w:rPr>
          <w:rFonts w:hint="eastAsia" w:ascii="仿宋_GB2312" w:hAnsi="Times New Roman" w:eastAsia="仿宋_GB2312" w:cs="仿宋_GB2312"/>
          <w:bCs/>
          <w:color w:val="auto"/>
          <w:kern w:val="0"/>
          <w:sz w:val="28"/>
          <w:szCs w:val="28"/>
          <w:lang w:val="zh-CN" w:eastAsia="zh-CN" w:bidi="ar-SA"/>
        </w:rPr>
      </w:pPr>
      <w:r>
        <w:rPr>
          <w:rFonts w:hint="eastAsia" w:ascii="仿宋_GB2312" w:hAnsi="Times New Roman" w:eastAsia="仿宋_GB2312" w:cs="仿宋_GB2312"/>
          <w:bCs/>
          <w:color w:val="auto"/>
          <w:kern w:val="0"/>
          <w:sz w:val="28"/>
          <w:szCs w:val="28"/>
          <w:lang w:val="zh-CN" w:eastAsia="zh-CN" w:bidi="ar-SA"/>
        </w:rPr>
        <w:t>空气质量实时监测：通过在线监测系统实时监测门</w:t>
      </w:r>
      <w:r>
        <w:rPr>
          <w:rFonts w:hint="eastAsia" w:ascii="仿宋_GB2312" w:hAnsi="Times New Roman" w:eastAsia="仿宋_GB2312" w:cs="仿宋_GB2312"/>
          <w:bCs/>
          <w:color w:val="auto"/>
          <w:kern w:val="0"/>
          <w:sz w:val="28"/>
          <w:szCs w:val="28"/>
          <w:lang w:val="en-US" w:eastAsia="zh-CN" w:bidi="ar-SA"/>
        </w:rPr>
        <w:t>急</w:t>
      </w:r>
      <w:r>
        <w:rPr>
          <w:rFonts w:hint="eastAsia" w:ascii="仿宋_GB2312" w:hAnsi="Times New Roman" w:eastAsia="仿宋_GB2312" w:cs="仿宋_GB2312"/>
          <w:bCs/>
          <w:color w:val="auto"/>
          <w:kern w:val="0"/>
          <w:sz w:val="28"/>
          <w:szCs w:val="28"/>
          <w:lang w:val="zh-CN" w:eastAsia="zh-CN" w:bidi="ar-SA"/>
        </w:rPr>
        <w:t>诊</w:t>
      </w:r>
      <w:r>
        <w:rPr>
          <w:rFonts w:hint="eastAsia" w:ascii="仿宋_GB2312" w:hAnsi="Times New Roman" w:eastAsia="仿宋_GB2312" w:cs="仿宋_GB2312"/>
          <w:bCs/>
          <w:color w:val="auto"/>
          <w:kern w:val="0"/>
          <w:sz w:val="28"/>
          <w:szCs w:val="28"/>
          <w:lang w:val="en-US" w:eastAsia="zh-CN" w:bidi="ar-SA"/>
        </w:rPr>
        <w:t>的公共区域</w:t>
      </w:r>
      <w:r>
        <w:rPr>
          <w:rFonts w:hint="eastAsia" w:ascii="仿宋_GB2312" w:hAnsi="Times New Roman" w:eastAsia="仿宋_GB2312" w:cs="仿宋_GB2312"/>
          <w:bCs/>
          <w:color w:val="auto"/>
          <w:kern w:val="0"/>
          <w:sz w:val="28"/>
          <w:szCs w:val="28"/>
          <w:lang w:val="zh-CN" w:eastAsia="zh-CN" w:bidi="ar-SA"/>
        </w:rPr>
        <w:t>、</w:t>
      </w:r>
      <w:r>
        <w:rPr>
          <w:rFonts w:hint="eastAsia" w:ascii="仿宋_GB2312" w:hAnsi="Times New Roman" w:eastAsia="仿宋_GB2312" w:cs="仿宋_GB2312"/>
          <w:bCs/>
          <w:color w:val="auto"/>
          <w:kern w:val="0"/>
          <w:sz w:val="28"/>
          <w:szCs w:val="28"/>
          <w:lang w:val="en-US" w:eastAsia="zh-CN" w:bidi="ar-SA"/>
        </w:rPr>
        <w:t>洗衣房及病理科</w:t>
      </w:r>
      <w:r>
        <w:rPr>
          <w:rFonts w:hint="eastAsia" w:ascii="仿宋_GB2312" w:hAnsi="Times New Roman" w:eastAsia="仿宋_GB2312" w:cs="仿宋_GB2312"/>
          <w:bCs/>
          <w:color w:val="auto"/>
          <w:kern w:val="0"/>
          <w:sz w:val="28"/>
          <w:szCs w:val="28"/>
          <w:lang w:val="zh-CN" w:eastAsia="zh-CN" w:bidi="ar-SA"/>
        </w:rPr>
        <w:t>的空气质量，</w:t>
      </w:r>
      <w:r>
        <w:rPr>
          <w:rFonts w:hint="eastAsia" w:ascii="仿宋_GB2312" w:hAnsi="Times New Roman" w:eastAsia="仿宋_GB2312" w:cs="仿宋_GB2312"/>
          <w:bCs/>
          <w:color w:val="auto"/>
          <w:kern w:val="0"/>
          <w:sz w:val="28"/>
          <w:szCs w:val="28"/>
          <w:lang w:val="en-US" w:eastAsia="zh-CN" w:bidi="ar-SA"/>
        </w:rPr>
        <w:t>检测项目包含温度、风度、一氧化碳、二氧化碳、甲醛、PM10、照度、噪声及空气细菌数</w:t>
      </w:r>
      <w:r>
        <w:rPr>
          <w:rFonts w:hint="eastAsia" w:ascii="仿宋_GB2312" w:hAnsi="Times New Roman" w:eastAsia="仿宋_GB2312" w:cs="仿宋_GB2312"/>
          <w:bCs/>
          <w:color w:val="auto"/>
          <w:kern w:val="0"/>
          <w:sz w:val="28"/>
          <w:szCs w:val="28"/>
          <w:lang w:val="zh-CN" w:eastAsia="zh-CN" w:bidi="ar-SA"/>
        </w:rPr>
        <w:t>等有害物质的含量。</w:t>
      </w:r>
    </w:p>
    <w:p>
      <w:pPr>
        <w:spacing w:line="360" w:lineRule="auto"/>
        <w:ind w:firstLine="560" w:firstLineChars="200"/>
        <w:rPr>
          <w:rFonts w:hint="eastAsia" w:ascii="仿宋_GB2312" w:hAnsi="Times New Roman" w:eastAsia="仿宋_GB2312" w:cs="仿宋_GB2312"/>
          <w:bCs/>
          <w:color w:val="auto"/>
          <w:kern w:val="0"/>
          <w:sz w:val="28"/>
          <w:szCs w:val="28"/>
          <w:lang w:val="zh-CN" w:eastAsia="zh-CN" w:bidi="ar-SA"/>
        </w:rPr>
      </w:pPr>
      <w:r>
        <w:rPr>
          <w:rFonts w:hint="eastAsia" w:ascii="仿宋_GB2312" w:hAnsi="Times New Roman" w:eastAsia="仿宋_GB2312" w:cs="仿宋_GB2312"/>
          <w:bCs/>
          <w:color w:val="auto"/>
          <w:kern w:val="0"/>
          <w:sz w:val="28"/>
          <w:szCs w:val="28"/>
          <w:lang w:val="en-US" w:eastAsia="zh-CN" w:bidi="ar-SA"/>
        </w:rPr>
        <w:t>洗衣房进行环境卫生学抽样检测，检测样品：物体表面、人员表面、医用织物等。</w:t>
      </w:r>
    </w:p>
    <w:p>
      <w:pPr>
        <w:spacing w:line="360" w:lineRule="auto"/>
        <w:ind w:firstLine="560" w:firstLineChars="200"/>
        <w:rPr>
          <w:rFonts w:hint="eastAsia" w:ascii="仿宋_GB2312" w:hAnsi="Times New Roman" w:eastAsia="仿宋_GB2312" w:cs="仿宋_GB2312"/>
          <w:bCs/>
          <w:color w:val="auto"/>
          <w:kern w:val="0"/>
          <w:sz w:val="28"/>
          <w:szCs w:val="28"/>
          <w:lang w:val="zh-CN" w:eastAsia="zh-CN" w:bidi="ar-SA"/>
        </w:rPr>
      </w:pPr>
      <w:r>
        <w:rPr>
          <w:rFonts w:hint="eastAsia" w:ascii="仿宋_GB2312" w:hAnsi="Times New Roman" w:eastAsia="仿宋_GB2312" w:cs="仿宋_GB2312"/>
          <w:bCs/>
          <w:color w:val="auto"/>
          <w:kern w:val="0"/>
          <w:sz w:val="28"/>
          <w:szCs w:val="28"/>
          <w:lang w:val="zh-CN" w:eastAsia="zh-CN" w:bidi="ar-SA"/>
        </w:rPr>
        <w:t>定期数据分析和报告：定期对空气质量数据进行深入分析，并提供详细的空气质量报告，以帮助医院了解门诊大厅的空气质量状况。</w:t>
      </w:r>
    </w:p>
    <w:p>
      <w:pPr>
        <w:spacing w:line="360" w:lineRule="auto"/>
        <w:ind w:firstLine="560" w:firstLineChars="200"/>
        <w:rPr>
          <w:rFonts w:hint="eastAsia" w:ascii="仿宋_GB2312" w:hAnsi="Times New Roman" w:eastAsia="仿宋_GB2312" w:cs="仿宋_GB2312"/>
          <w:bCs/>
          <w:color w:val="auto"/>
          <w:kern w:val="0"/>
          <w:sz w:val="28"/>
          <w:szCs w:val="28"/>
          <w:lang w:val="zh-CN" w:eastAsia="zh-CN" w:bidi="ar-SA"/>
        </w:rPr>
      </w:pPr>
      <w:r>
        <w:rPr>
          <w:rFonts w:hint="eastAsia" w:ascii="仿宋_GB2312" w:hAnsi="Times New Roman" w:eastAsia="仿宋_GB2312" w:cs="仿宋_GB2312"/>
          <w:bCs/>
          <w:color w:val="auto"/>
          <w:kern w:val="0"/>
          <w:sz w:val="28"/>
          <w:szCs w:val="28"/>
          <w:lang w:val="zh-CN" w:eastAsia="zh-CN" w:bidi="ar-SA"/>
        </w:rPr>
        <w:t>空气质量改善建议：根据空气质量报告和分析结果，为医院提供专业的空气质量改善建议，包括加强通风、增加空气净化器等措施。</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zh-CN" w:eastAsia="zh-CN" w:bidi="ar-SA"/>
        </w:rPr>
        <w:t>设备维护和更新：负责设备的日常维护和定期更新，</w:t>
      </w:r>
      <w:r>
        <w:rPr>
          <w:rFonts w:hint="eastAsia" w:ascii="仿宋_GB2312" w:hAnsi="Times New Roman" w:eastAsia="仿宋_GB2312" w:cs="仿宋_GB2312"/>
          <w:bCs/>
          <w:color w:val="auto"/>
          <w:kern w:val="0"/>
          <w:sz w:val="28"/>
          <w:szCs w:val="28"/>
          <w:lang w:val="en-US" w:eastAsia="zh-CN" w:bidi="ar-SA"/>
        </w:rPr>
        <w:t>以确保设</w:t>
      </w:r>
      <w:r>
        <w:rPr>
          <w:rFonts w:hint="eastAsia" w:ascii="仿宋_GB2312" w:hAnsi="Times New Roman" w:eastAsia="仿宋_GB2312" w:cs="仿宋_GB2312"/>
          <w:bCs/>
          <w:color w:val="auto"/>
          <w:kern w:val="0"/>
          <w:sz w:val="28"/>
          <w:szCs w:val="28"/>
          <w:lang w:val="zh-CN" w:eastAsia="zh-CN" w:bidi="ar-SA"/>
        </w:rPr>
        <w:t>备的稳定运行和数据的准确性。</w:t>
      </w:r>
    </w:p>
    <w:p>
      <w:pPr>
        <w:pStyle w:val="17"/>
        <w:rPr>
          <w:rFonts w:hint="default"/>
          <w:color w:val="auto"/>
          <w:lang w:val="en-US" w:eastAsia="zh-CN"/>
        </w:rPr>
      </w:pP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62"/>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三、</w:t>
      </w:r>
      <w:r>
        <w:rPr>
          <w:rFonts w:hint="default" w:ascii="仿宋_GB2312" w:hAnsi="Times New Roman" w:eastAsia="仿宋_GB2312" w:cs="仿宋_GB2312"/>
          <w:bCs/>
          <w:color w:val="auto"/>
          <w:kern w:val="0"/>
          <w:sz w:val="28"/>
          <w:szCs w:val="28"/>
          <w:lang w:val="en-US" w:eastAsia="zh-CN" w:bidi="ar-SA"/>
        </w:rPr>
        <w:t>标书要求</w:t>
      </w:r>
    </w:p>
    <w:p>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1、封面：需注明标的名称、投标文件、单位、时间；</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2、“三证合一”或“五证合一”营业执照；</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3</w:t>
      </w:r>
      <w:r>
        <w:rPr>
          <w:rFonts w:hint="eastAsia" w:ascii="仿宋_GB2312" w:hAnsi="Times New Roman" w:eastAsia="仿宋_GB2312" w:cs="仿宋_GB2312"/>
          <w:bCs/>
          <w:color w:val="auto"/>
          <w:kern w:val="0"/>
          <w:sz w:val="28"/>
          <w:szCs w:val="28"/>
          <w:lang w:val="en-US" w:eastAsia="zh-CN" w:bidi="ar-SA"/>
        </w:rPr>
        <w:t>、履行本项目所必需的资质证明；</w:t>
      </w:r>
    </w:p>
    <w:p>
      <w:pPr>
        <w:spacing w:line="360" w:lineRule="auto"/>
        <w:ind w:firstLine="560" w:firstLineChars="200"/>
        <w:rPr>
          <w:rFonts w:hint="default"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4</w:t>
      </w:r>
      <w:r>
        <w:rPr>
          <w:rFonts w:hint="eastAsia" w:ascii="仿宋_GB2312" w:hAnsi="Times New Roman" w:eastAsia="仿宋_GB2312" w:cs="仿宋_GB2312"/>
          <w:bCs/>
          <w:color w:val="auto"/>
          <w:kern w:val="0"/>
          <w:sz w:val="28"/>
          <w:szCs w:val="28"/>
          <w:lang w:val="en-US" w:eastAsia="zh-CN" w:bidi="ar-SA"/>
        </w:rPr>
        <w:t>、投标人认为需提供的其他和评审有关的资料；</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5</w:t>
      </w:r>
      <w:r>
        <w:rPr>
          <w:rFonts w:hint="eastAsia" w:ascii="仿宋_GB2312" w:hAnsi="Times New Roman" w:eastAsia="仿宋_GB2312" w:cs="仿宋_GB2312"/>
          <w:bCs/>
          <w:color w:val="auto"/>
          <w:kern w:val="0"/>
          <w:sz w:val="28"/>
          <w:szCs w:val="28"/>
          <w:lang w:val="en-US" w:eastAsia="zh-CN" w:bidi="ar-SA"/>
        </w:rPr>
        <w:t>、投标文件的每一页都必须加盖投标单位的公章；</w:t>
      </w:r>
    </w:p>
    <w:p>
      <w:pPr>
        <w:pStyle w:val="2"/>
        <w:ind w:left="0" w:leftChars="0" w:firstLine="0" w:firstLineChars="0"/>
        <w:rPr>
          <w:rFonts w:hint="default"/>
          <w:color w:val="auto"/>
          <w:lang w:val="en-US" w:eastAsia="zh-CN"/>
        </w:rPr>
      </w:pPr>
      <w:r>
        <w:rPr>
          <w:rFonts w:hint="eastAsia" w:ascii="仿宋_GB2312" w:eastAsia="仿宋_GB2312" w:cs="仿宋_GB2312"/>
          <w:bCs/>
          <w:color w:val="auto"/>
          <w:kern w:val="0"/>
          <w:sz w:val="28"/>
          <w:szCs w:val="28"/>
          <w:lang w:val="en-US" w:eastAsia="zh-CN" w:bidi="ar-SA"/>
        </w:rPr>
        <w:t xml:space="preserve">    6、投标文件一正一副，均需加盖公章；</w:t>
      </w:r>
    </w:p>
    <w:p>
      <w:pPr>
        <w:pStyle w:val="2"/>
        <w:ind w:left="0" w:leftChars="0" w:firstLine="560" w:firstLineChars="200"/>
        <w:rPr>
          <w:rFonts w:hint="eastAsia" w:ascii="仿宋_GB2312"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四、合同</w:t>
      </w:r>
    </w:p>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 xml:space="preserve">                                                </w:t>
      </w:r>
      <w:r>
        <w:rPr>
          <w:rFonts w:hint="eastAsia" w:ascii="仿宋_GB2312" w:hAnsi="仿宋_GB2312" w:eastAsia="仿宋_GB2312" w:cs="仿宋_GB2312"/>
          <w:color w:val="auto"/>
          <w:sz w:val="28"/>
          <w:szCs w:val="28"/>
        </w:rPr>
        <w:t>合同编号：</w:t>
      </w:r>
      <w:r>
        <w:rPr>
          <w:rFonts w:hint="eastAsia" w:ascii="仿宋_GB2312" w:hAnsi="仿宋_GB2312" w:eastAsia="仿宋_GB2312" w:cs="仿宋_GB2312"/>
          <w:color w:val="auto"/>
          <w:sz w:val="28"/>
          <w:szCs w:val="28"/>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黑体" w:hAnsi="黑体" w:eastAsia="黑体" w:cs="黑体"/>
          <w:b w:val="0"/>
          <w:bCs/>
          <w:color w:val="auto"/>
          <w:sz w:val="32"/>
          <w:szCs w:val="32"/>
          <w:lang w:eastAsia="zh-CN"/>
        </w:rPr>
      </w:pPr>
      <w:r>
        <w:rPr>
          <w:rFonts w:hint="eastAsia" w:ascii="黑体" w:hAnsi="黑体" w:eastAsia="黑体" w:cs="黑体"/>
          <w:b w:val="0"/>
          <w:bCs/>
          <w:color w:val="auto"/>
          <w:sz w:val="32"/>
          <w:szCs w:val="32"/>
        </w:rPr>
        <w:t>娄底市中心医院院感消毒及医院候诊大厅空气检测</w:t>
      </w:r>
      <w:r>
        <w:rPr>
          <w:rFonts w:hint="eastAsia" w:ascii="黑体" w:hAnsi="黑体" w:eastAsia="黑体" w:cs="黑体"/>
          <w:b w:val="0"/>
          <w:bCs/>
          <w:color w:val="auto"/>
          <w:sz w:val="32"/>
          <w:szCs w:val="32"/>
          <w:lang w:eastAsia="zh-CN"/>
        </w:rPr>
        <w:t>检验</w:t>
      </w:r>
    </w:p>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 w:hAnsi="仿宋" w:eastAsia="仿宋" w:cs="仿宋"/>
          <w:b/>
          <w:bCs w:val="0"/>
          <w:color w:val="auto"/>
          <w:sz w:val="44"/>
          <w:szCs w:val="44"/>
        </w:rPr>
      </w:pPr>
      <w:r>
        <w:rPr>
          <w:rFonts w:hint="eastAsia" w:ascii="黑体" w:hAnsi="黑体" w:eastAsia="黑体" w:cs="黑体"/>
          <w:b w:val="0"/>
          <w:bCs/>
          <w:color w:val="auto"/>
          <w:sz w:val="32"/>
          <w:szCs w:val="32"/>
        </w:rPr>
        <w:t>服务合同</w:t>
      </w:r>
      <w:r>
        <w:rPr>
          <w:rFonts w:hint="eastAsia" w:ascii="仿宋" w:hAnsi="仿宋" w:eastAsia="仿宋" w:cs="仿宋"/>
          <w:b/>
          <w:bCs w:val="0"/>
          <w:color w:val="auto"/>
          <w:sz w:val="44"/>
          <w:szCs w:val="44"/>
        </w:rPr>
        <w:t xml:space="preserve"> </w:t>
      </w:r>
    </w:p>
    <w:p>
      <w:pPr>
        <w:keepNext w:val="0"/>
        <w:keepLines w:val="0"/>
        <w:pageBreakBefore w:val="0"/>
        <w:widowControl w:val="0"/>
        <w:kinsoku/>
        <w:wordWrap/>
        <w:overflowPunct/>
        <w:topLinePunct w:val="0"/>
        <w:autoSpaceDE/>
        <w:autoSpaceDN/>
        <w:bidi w:val="0"/>
        <w:adjustRightInd/>
        <w:snapToGrid/>
        <w:spacing w:line="480" w:lineRule="exact"/>
        <w:ind w:right="280"/>
        <w:jc w:val="righ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 xml:space="preserve"> </w:t>
      </w:r>
    </w:p>
    <w:p>
      <w:pPr>
        <w:keepNext w:val="0"/>
        <w:keepLines w:val="0"/>
        <w:pageBreakBefore w:val="0"/>
        <w:widowControl w:val="0"/>
        <w:kinsoku/>
        <w:wordWrap/>
        <w:overflowPunct/>
        <w:topLinePunct w:val="0"/>
        <w:autoSpaceDE/>
        <w:autoSpaceDN/>
        <w:bidi w:val="0"/>
        <w:adjustRightInd/>
        <w:snapToGrid/>
        <w:spacing w:line="480" w:lineRule="exact"/>
        <w:ind w:left="0" w:leftChars="0" w:firstLine="0" w:firstLineChars="0"/>
        <w:textAlignment w:val="auto"/>
        <w:rPr>
          <w:rFonts w:hint="eastAsia" w:ascii="仿宋_GB2312" w:hAnsi="仿宋_GB2312" w:eastAsia="仿宋_GB2312" w:cs="仿宋_GB2312"/>
          <w:b w:val="0"/>
          <w:bCs/>
          <w:color w:val="auto"/>
          <w:sz w:val="28"/>
          <w:szCs w:val="28"/>
          <w:u w:val="none"/>
          <w:lang w:eastAsia="zh-CN"/>
        </w:rPr>
      </w:pPr>
      <w:r>
        <w:rPr>
          <w:rFonts w:hint="eastAsia" w:ascii="仿宋_GB2312" w:hAnsi="仿宋_GB2312" w:eastAsia="仿宋_GB2312" w:cs="仿宋_GB2312"/>
          <w:b/>
          <w:color w:val="auto"/>
          <w:sz w:val="28"/>
          <w:szCs w:val="28"/>
        </w:rPr>
        <w:t>甲方：</w:t>
      </w:r>
      <w:r>
        <w:rPr>
          <w:rFonts w:hint="eastAsia" w:ascii="仿宋_GB2312" w:hAnsi="仿宋_GB2312" w:eastAsia="仿宋_GB2312" w:cs="仿宋_GB2312"/>
          <w:b w:val="0"/>
          <w:bCs/>
          <w:color w:val="auto"/>
          <w:sz w:val="28"/>
          <w:szCs w:val="28"/>
          <w:u w:val="none"/>
          <w:lang w:eastAsia="zh-CN"/>
        </w:rPr>
        <w:t>娄底市中心医院</w:t>
      </w:r>
    </w:p>
    <w:p>
      <w:pPr>
        <w:pStyle w:val="8"/>
        <w:keepNext w:val="0"/>
        <w:keepLines w:val="0"/>
        <w:pageBreakBefore w:val="0"/>
        <w:widowControl w:val="0"/>
        <w:kinsoku/>
        <w:wordWrap/>
        <w:overflowPunct/>
        <w:topLinePunct w:val="0"/>
        <w:autoSpaceDE/>
        <w:autoSpaceDN/>
        <w:bidi w:val="0"/>
        <w:adjustRightInd/>
        <w:snapToGrid/>
        <w:spacing w:after="0" w:line="480" w:lineRule="exact"/>
        <w:ind w:left="0"/>
        <w:textAlignment w:val="auto"/>
        <w:rPr>
          <w:rFonts w:hint="eastAsia" w:ascii="仿宋_GB2312" w:hAnsi="仿宋_GB2312" w:eastAsia="仿宋_GB2312" w:cs="仿宋_GB2312"/>
          <w:b w:val="0"/>
          <w:bCs/>
          <w:color w:val="auto"/>
          <w:kern w:val="2"/>
          <w:sz w:val="28"/>
          <w:szCs w:val="28"/>
          <w:lang w:val="en-US" w:eastAsia="zh-CN" w:bidi="ar-SA"/>
        </w:rPr>
      </w:pPr>
      <w:r>
        <w:rPr>
          <w:rFonts w:hint="eastAsia" w:ascii="仿宋_GB2312" w:hAnsi="仿宋_GB2312" w:eastAsia="仿宋_GB2312" w:cs="仿宋_GB2312"/>
          <w:b w:val="0"/>
          <w:bCs/>
          <w:color w:val="auto"/>
          <w:kern w:val="2"/>
          <w:sz w:val="28"/>
          <w:szCs w:val="28"/>
          <w:lang w:val="en-US" w:eastAsia="zh-CN" w:bidi="ar-SA"/>
        </w:rPr>
        <w:t>法定代表人：</w:t>
      </w:r>
    </w:p>
    <w:p>
      <w:pPr>
        <w:pStyle w:val="8"/>
        <w:keepNext w:val="0"/>
        <w:keepLines w:val="0"/>
        <w:pageBreakBefore w:val="0"/>
        <w:widowControl w:val="0"/>
        <w:kinsoku/>
        <w:wordWrap/>
        <w:overflowPunct/>
        <w:topLinePunct w:val="0"/>
        <w:autoSpaceDE/>
        <w:autoSpaceDN/>
        <w:bidi w:val="0"/>
        <w:adjustRightInd/>
        <w:snapToGrid/>
        <w:spacing w:after="0" w:line="480" w:lineRule="exact"/>
        <w:ind w:left="0"/>
        <w:textAlignment w:val="auto"/>
        <w:rPr>
          <w:rFonts w:hint="eastAsia" w:ascii="仿宋_GB2312" w:hAnsi="仿宋_GB2312" w:eastAsia="仿宋_GB2312" w:cs="仿宋_GB2312"/>
          <w:b w:val="0"/>
          <w:bCs/>
          <w:color w:val="auto"/>
          <w:kern w:val="2"/>
          <w:sz w:val="28"/>
          <w:szCs w:val="28"/>
          <w:lang w:val="en-US" w:eastAsia="zh-CN" w:bidi="ar-SA"/>
        </w:rPr>
      </w:pPr>
      <w:r>
        <w:rPr>
          <w:rFonts w:hint="eastAsia" w:ascii="仿宋_GB2312" w:hAnsi="仿宋_GB2312" w:eastAsia="仿宋_GB2312" w:cs="仿宋_GB2312"/>
          <w:b w:val="0"/>
          <w:bCs/>
          <w:color w:val="auto"/>
          <w:kern w:val="2"/>
          <w:sz w:val="28"/>
          <w:szCs w:val="28"/>
          <w:lang w:val="en-US" w:eastAsia="zh-CN" w:bidi="ar-SA"/>
        </w:rPr>
        <w:t>统一社会信用代码：12431300447162073W</w:t>
      </w:r>
    </w:p>
    <w:p>
      <w:pPr>
        <w:pStyle w:val="8"/>
        <w:keepNext w:val="0"/>
        <w:keepLines w:val="0"/>
        <w:pageBreakBefore w:val="0"/>
        <w:widowControl w:val="0"/>
        <w:kinsoku/>
        <w:wordWrap/>
        <w:overflowPunct/>
        <w:topLinePunct w:val="0"/>
        <w:autoSpaceDE/>
        <w:autoSpaceDN/>
        <w:bidi w:val="0"/>
        <w:adjustRightInd/>
        <w:snapToGrid/>
        <w:spacing w:after="0" w:line="480" w:lineRule="exact"/>
        <w:ind w:left="0"/>
        <w:textAlignment w:val="auto"/>
        <w:rPr>
          <w:rFonts w:hint="eastAsia" w:ascii="仿宋_GB2312" w:hAnsi="仿宋_GB2312" w:eastAsia="仿宋_GB2312" w:cs="仿宋_GB2312"/>
          <w:b w:val="0"/>
          <w:bCs/>
          <w:color w:val="auto"/>
          <w:kern w:val="2"/>
          <w:sz w:val="28"/>
          <w:szCs w:val="28"/>
          <w:lang w:val="en-US" w:eastAsia="zh-CN" w:bidi="ar-SA"/>
        </w:rPr>
      </w:pPr>
      <w:r>
        <w:rPr>
          <w:rFonts w:hint="eastAsia" w:ascii="仿宋_GB2312" w:hAnsi="仿宋_GB2312" w:eastAsia="仿宋_GB2312" w:cs="仿宋_GB2312"/>
          <w:b w:val="0"/>
          <w:bCs/>
          <w:color w:val="auto"/>
          <w:kern w:val="2"/>
          <w:sz w:val="28"/>
          <w:szCs w:val="28"/>
          <w:lang w:val="en-US" w:eastAsia="zh-CN" w:bidi="ar-SA"/>
        </w:rPr>
        <w:t>地址：湖南省娄底市娄星区长青中街51号</w:t>
      </w:r>
    </w:p>
    <w:p>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color w:val="auto"/>
          <w:lang w:val="en-US" w:eastAsia="zh-CN"/>
        </w:rPr>
      </w:pPr>
    </w:p>
    <w:p>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_GB2312" w:hAnsi="仿宋_GB2312" w:eastAsia="仿宋_GB2312" w:cs="仿宋_GB2312"/>
          <w:b/>
          <w:color w:val="auto"/>
          <w:kern w:val="2"/>
          <w:sz w:val="28"/>
          <w:szCs w:val="28"/>
          <w:lang w:val="en-US" w:eastAsia="zh-CN" w:bidi="ar-SA"/>
        </w:rPr>
      </w:pPr>
      <w:r>
        <w:rPr>
          <w:rFonts w:hint="eastAsia" w:ascii="仿宋_GB2312" w:hAnsi="仿宋_GB2312" w:eastAsia="仿宋_GB2312" w:cs="仿宋_GB2312"/>
          <w:b/>
          <w:color w:val="auto"/>
          <w:kern w:val="2"/>
          <w:sz w:val="28"/>
          <w:szCs w:val="28"/>
          <w:lang w:val="en-US" w:eastAsia="zh-CN" w:bidi="ar-SA"/>
        </w:rPr>
        <w:t>乙方：</w:t>
      </w:r>
    </w:p>
    <w:p>
      <w:pPr>
        <w:pStyle w:val="8"/>
        <w:keepNext w:val="0"/>
        <w:keepLines w:val="0"/>
        <w:pageBreakBefore w:val="0"/>
        <w:widowControl w:val="0"/>
        <w:kinsoku/>
        <w:wordWrap/>
        <w:overflowPunct/>
        <w:topLinePunct w:val="0"/>
        <w:autoSpaceDE/>
        <w:autoSpaceDN/>
        <w:bidi w:val="0"/>
        <w:adjustRightInd/>
        <w:snapToGrid/>
        <w:spacing w:after="0" w:line="480" w:lineRule="exact"/>
        <w:ind w:left="0"/>
        <w:textAlignment w:val="auto"/>
        <w:rPr>
          <w:rFonts w:hint="eastAsia" w:ascii="仿宋_GB2312" w:hAnsi="仿宋_GB2312" w:eastAsia="仿宋_GB2312" w:cs="仿宋_GB2312"/>
          <w:b w:val="0"/>
          <w:bCs/>
          <w:color w:val="auto"/>
          <w:kern w:val="2"/>
          <w:sz w:val="28"/>
          <w:szCs w:val="28"/>
          <w:lang w:val="en-US" w:eastAsia="zh-CN" w:bidi="ar-SA"/>
        </w:rPr>
      </w:pPr>
      <w:r>
        <w:rPr>
          <w:rFonts w:hint="eastAsia" w:ascii="仿宋_GB2312" w:hAnsi="仿宋_GB2312" w:eastAsia="仿宋_GB2312" w:cs="仿宋_GB2312"/>
          <w:b w:val="0"/>
          <w:bCs/>
          <w:color w:val="auto"/>
          <w:kern w:val="2"/>
          <w:sz w:val="28"/>
          <w:szCs w:val="28"/>
          <w:lang w:val="en-US" w:eastAsia="zh-CN" w:bidi="ar-SA"/>
        </w:rPr>
        <w:t>法定代表人：</w:t>
      </w:r>
    </w:p>
    <w:p>
      <w:pPr>
        <w:pStyle w:val="8"/>
        <w:keepNext w:val="0"/>
        <w:keepLines w:val="0"/>
        <w:pageBreakBefore w:val="0"/>
        <w:widowControl w:val="0"/>
        <w:kinsoku/>
        <w:wordWrap/>
        <w:overflowPunct/>
        <w:topLinePunct w:val="0"/>
        <w:autoSpaceDE/>
        <w:autoSpaceDN/>
        <w:bidi w:val="0"/>
        <w:adjustRightInd/>
        <w:snapToGrid/>
        <w:spacing w:after="0" w:line="480" w:lineRule="exact"/>
        <w:ind w:left="0"/>
        <w:textAlignment w:val="auto"/>
        <w:rPr>
          <w:rFonts w:hint="eastAsia" w:ascii="仿宋_GB2312" w:hAnsi="仿宋_GB2312" w:eastAsia="仿宋_GB2312" w:cs="仿宋_GB2312"/>
          <w:b w:val="0"/>
          <w:bCs/>
          <w:color w:val="auto"/>
          <w:kern w:val="2"/>
          <w:sz w:val="28"/>
          <w:szCs w:val="28"/>
          <w:lang w:val="en-US" w:eastAsia="zh-CN" w:bidi="ar-SA"/>
        </w:rPr>
      </w:pPr>
      <w:r>
        <w:rPr>
          <w:rFonts w:hint="eastAsia" w:ascii="仿宋_GB2312" w:hAnsi="仿宋_GB2312" w:eastAsia="仿宋_GB2312" w:cs="仿宋_GB2312"/>
          <w:b w:val="0"/>
          <w:bCs/>
          <w:color w:val="auto"/>
          <w:kern w:val="2"/>
          <w:sz w:val="28"/>
          <w:szCs w:val="28"/>
          <w:lang w:val="en-US" w:eastAsia="zh-CN" w:bidi="ar-SA"/>
        </w:rPr>
        <w:t>统一社会信用代码：</w:t>
      </w:r>
    </w:p>
    <w:p>
      <w:pPr>
        <w:pStyle w:val="8"/>
        <w:keepNext w:val="0"/>
        <w:keepLines w:val="0"/>
        <w:pageBreakBefore w:val="0"/>
        <w:widowControl w:val="0"/>
        <w:kinsoku/>
        <w:wordWrap/>
        <w:overflowPunct/>
        <w:topLinePunct w:val="0"/>
        <w:autoSpaceDE/>
        <w:autoSpaceDN/>
        <w:bidi w:val="0"/>
        <w:adjustRightInd/>
        <w:snapToGrid/>
        <w:spacing w:after="0" w:line="480" w:lineRule="exact"/>
        <w:ind w:left="0"/>
        <w:textAlignment w:val="auto"/>
        <w:rPr>
          <w:rFonts w:hint="eastAsia" w:ascii="仿宋_GB2312" w:hAnsi="仿宋_GB2312" w:eastAsia="仿宋_GB2312" w:cs="仿宋_GB2312"/>
          <w:b w:val="0"/>
          <w:bCs/>
          <w:color w:val="auto"/>
          <w:kern w:val="2"/>
          <w:sz w:val="28"/>
          <w:szCs w:val="28"/>
          <w:lang w:val="en-US" w:eastAsia="zh-CN" w:bidi="ar-SA"/>
        </w:rPr>
      </w:pPr>
      <w:r>
        <w:rPr>
          <w:rFonts w:hint="eastAsia" w:ascii="仿宋_GB2312" w:hAnsi="仿宋_GB2312" w:eastAsia="仿宋_GB2312" w:cs="仿宋_GB2312"/>
          <w:b w:val="0"/>
          <w:bCs/>
          <w:color w:val="auto"/>
          <w:kern w:val="2"/>
          <w:sz w:val="28"/>
          <w:szCs w:val="28"/>
          <w:lang w:val="en-US" w:eastAsia="zh-CN" w:bidi="ar-SA"/>
        </w:rPr>
        <w:t>地址：</w:t>
      </w:r>
    </w:p>
    <w:p>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color w:val="auto"/>
          <w:lang w:val="en-US" w:eastAsia="zh-CN"/>
        </w:rPr>
      </w:pPr>
    </w:p>
    <w:p>
      <w:pPr>
        <w:pStyle w:val="8"/>
        <w:keepNext w:val="0"/>
        <w:keepLines w:val="0"/>
        <w:pageBreakBefore w:val="0"/>
        <w:widowControl w:val="0"/>
        <w:kinsoku/>
        <w:wordWrap/>
        <w:overflowPunct/>
        <w:topLinePunct w:val="0"/>
        <w:autoSpaceDE/>
        <w:autoSpaceDN/>
        <w:bidi w:val="0"/>
        <w:adjustRightInd/>
        <w:snapToGrid/>
        <w:spacing w:after="0" w:line="480" w:lineRule="exact"/>
        <w:ind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kern w:val="2"/>
          <w:sz w:val="28"/>
          <w:szCs w:val="28"/>
          <w:lang w:val="en-US" w:eastAsia="zh-CN" w:bidi="ar-SA"/>
        </w:rPr>
        <w:t>甲方通过</w:t>
      </w:r>
      <w:r>
        <w:rPr>
          <w:rFonts w:hint="eastAsia" w:ascii="仿宋_GB2312" w:hAnsi="仿宋_GB2312" w:eastAsia="仿宋_GB2312" w:cs="仿宋_GB2312"/>
          <w:color w:val="auto"/>
          <w:kern w:val="2"/>
          <w:sz w:val="28"/>
          <w:szCs w:val="28"/>
          <w:u w:val="single"/>
          <w:lang w:val="en-US" w:eastAsia="zh-CN" w:bidi="ar-SA"/>
        </w:rPr>
        <w:t>医院公开挂网</w:t>
      </w:r>
      <w:r>
        <w:rPr>
          <w:rFonts w:hint="eastAsia" w:ascii="仿宋_GB2312" w:hAnsi="仿宋_GB2312" w:eastAsia="仿宋_GB2312" w:cs="仿宋_GB2312"/>
          <w:color w:val="auto"/>
          <w:kern w:val="2"/>
          <w:sz w:val="28"/>
          <w:szCs w:val="28"/>
          <w:lang w:val="en-US" w:eastAsia="zh-CN" w:bidi="ar-SA"/>
        </w:rPr>
        <w:t>采购</w:t>
      </w:r>
      <w:r>
        <w:rPr>
          <w:rFonts w:hint="eastAsia" w:ascii="仿宋_GB2312" w:hAnsi="仿宋_GB2312" w:eastAsia="仿宋_GB2312" w:cs="仿宋_GB2312"/>
          <w:color w:val="auto"/>
          <w:kern w:val="2"/>
          <w:sz w:val="28"/>
          <w:szCs w:val="28"/>
          <w:u w:val="single"/>
          <w:lang w:val="en-US" w:eastAsia="zh-CN" w:bidi="ar-SA"/>
        </w:rPr>
        <w:t>娄底市中心医院院感消毒及医院候诊大厅空气检测检验服务项目</w:t>
      </w:r>
      <w:r>
        <w:rPr>
          <w:rFonts w:hint="eastAsia" w:ascii="仿宋_GB2312" w:hAnsi="仿宋_GB2312" w:eastAsia="仿宋_GB2312" w:cs="仿宋_GB2312"/>
          <w:color w:val="auto"/>
          <w:kern w:val="2"/>
          <w:sz w:val="28"/>
          <w:szCs w:val="28"/>
          <w:lang w:val="en-US" w:eastAsia="zh-CN" w:bidi="ar-SA"/>
        </w:rPr>
        <w:t>，乙方为成交服务供应商。根据《中华人民共和国民法典》等相关法律规定，甲、乙双方在平等、自愿、公平、诚信的基础上充分协商，</w:t>
      </w:r>
      <w:r>
        <w:rPr>
          <w:rFonts w:hint="eastAsia" w:ascii="仿宋_GB2312" w:hAnsi="仿宋_GB2312" w:eastAsia="仿宋_GB2312" w:cs="仿宋_GB2312"/>
          <w:color w:val="auto"/>
          <w:sz w:val="28"/>
          <w:szCs w:val="28"/>
          <w:lang w:val="en-US" w:eastAsia="zh-CN"/>
        </w:rPr>
        <w:t>就乙方提供检测检验服务的相关事宜</w:t>
      </w:r>
      <w:r>
        <w:rPr>
          <w:rFonts w:hint="eastAsia" w:ascii="仿宋_GB2312" w:hAnsi="仿宋_GB2312" w:eastAsia="仿宋_GB2312" w:cs="仿宋_GB2312"/>
          <w:color w:val="auto"/>
          <w:sz w:val="28"/>
          <w:szCs w:val="28"/>
        </w:rPr>
        <w:t>达成</w:t>
      </w:r>
      <w:r>
        <w:rPr>
          <w:rFonts w:hint="eastAsia" w:ascii="仿宋_GB2312" w:hAnsi="仿宋_GB2312" w:eastAsia="仿宋_GB2312" w:cs="仿宋_GB2312"/>
          <w:color w:val="auto"/>
          <w:sz w:val="28"/>
          <w:szCs w:val="28"/>
          <w:lang w:val="en-US" w:eastAsia="zh-CN"/>
        </w:rPr>
        <w:t>一致，特订立本合同</w:t>
      </w:r>
      <w:r>
        <w:rPr>
          <w:rFonts w:hint="eastAsia" w:ascii="仿宋_GB2312" w:hAnsi="仿宋_GB2312" w:eastAsia="仿宋_GB2312" w:cs="仿宋_GB2312"/>
          <w:color w:val="auto"/>
          <w:sz w:val="28"/>
          <w:szCs w:val="28"/>
        </w:rPr>
        <w:t>，</w:t>
      </w:r>
      <w:r>
        <w:rPr>
          <w:rFonts w:hint="eastAsia" w:ascii="仿宋_GB2312" w:hAnsi="仿宋_GB2312" w:eastAsia="仿宋_GB2312" w:cs="仿宋_GB2312"/>
          <w:color w:val="auto"/>
          <w:sz w:val="28"/>
          <w:szCs w:val="28"/>
          <w:lang w:val="en-US" w:eastAsia="zh-CN"/>
        </w:rPr>
        <w:t>以资</w:t>
      </w:r>
      <w:r>
        <w:rPr>
          <w:rFonts w:hint="eastAsia" w:ascii="仿宋_GB2312" w:hAnsi="仿宋_GB2312" w:eastAsia="仿宋_GB2312" w:cs="仿宋_GB2312"/>
          <w:color w:val="auto"/>
          <w:sz w:val="28"/>
          <w:szCs w:val="28"/>
        </w:rPr>
        <w:t>共同遵守。</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textAlignment w:val="auto"/>
        <w:rPr>
          <w:rFonts w:hint="default" w:ascii="仿宋_GB2312" w:hAnsi="宋体" w:eastAsia="仿宋_GB2312"/>
          <w:b/>
          <w:bCs/>
          <w:color w:val="auto"/>
          <w:sz w:val="28"/>
          <w:szCs w:val="28"/>
          <w:lang w:val="en-US"/>
        </w:rPr>
      </w:pPr>
      <w:r>
        <w:rPr>
          <w:rFonts w:hint="eastAsia" w:ascii="仿宋_GB2312" w:hAnsi="宋体" w:eastAsia="仿宋_GB2312"/>
          <w:b/>
          <w:bCs/>
          <w:color w:val="auto"/>
          <w:sz w:val="28"/>
          <w:szCs w:val="28"/>
          <w:lang w:eastAsia="zh-CN"/>
        </w:rPr>
        <w:t xml:space="preserve">    第一条 </w:t>
      </w:r>
      <w:r>
        <w:rPr>
          <w:rFonts w:hint="eastAsia" w:ascii="仿宋_GB2312" w:hAnsi="宋体" w:eastAsia="仿宋_GB2312"/>
          <w:b/>
          <w:bCs/>
          <w:color w:val="auto"/>
          <w:sz w:val="28"/>
          <w:szCs w:val="28"/>
          <w:lang w:val="en-US" w:eastAsia="zh-CN"/>
        </w:rPr>
        <w:t>服务内容</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textAlignment w:val="auto"/>
        <w:rPr>
          <w:rFonts w:hint="default" w:ascii="仿宋_GB2312" w:hAnsi="宋体" w:eastAsia="仿宋_GB2312"/>
          <w:b/>
          <w:bCs/>
          <w:color w:val="auto"/>
          <w:sz w:val="28"/>
          <w:szCs w:val="28"/>
          <w:lang w:val="en-US" w:eastAsia="zh-CN"/>
        </w:rPr>
      </w:pPr>
      <w:r>
        <w:rPr>
          <w:rFonts w:hint="eastAsia" w:ascii="仿宋_GB2312" w:hAnsi="宋体" w:eastAsia="仿宋_GB2312"/>
          <w:b/>
          <w:bCs/>
          <w:color w:val="auto"/>
          <w:sz w:val="28"/>
          <w:szCs w:val="28"/>
          <w:lang w:eastAsia="zh-CN"/>
        </w:rPr>
        <w:t xml:space="preserve">    1.1 </w:t>
      </w:r>
      <w:r>
        <w:rPr>
          <w:rFonts w:hint="eastAsia" w:ascii="仿宋_GB2312" w:hAnsi="宋体" w:eastAsia="仿宋_GB2312"/>
          <w:b/>
          <w:bCs/>
          <w:color w:val="auto"/>
          <w:sz w:val="28"/>
          <w:szCs w:val="28"/>
        </w:rPr>
        <w:t>医院院感</w:t>
      </w:r>
      <w:r>
        <w:rPr>
          <w:rFonts w:hint="eastAsia" w:ascii="仿宋_GB2312" w:hAnsi="宋体" w:eastAsia="仿宋_GB2312"/>
          <w:b/>
          <w:bCs/>
          <w:color w:val="auto"/>
          <w:sz w:val="28"/>
          <w:szCs w:val="28"/>
          <w:lang w:val="en-US" w:eastAsia="zh-CN"/>
        </w:rPr>
        <w:t>消毒检测</w:t>
      </w:r>
    </w:p>
    <w:p>
      <w:pPr>
        <w:keepNext w:val="0"/>
        <w:keepLines w:val="0"/>
        <w:pageBreakBefore w:val="0"/>
        <w:widowControl w:val="0"/>
        <w:kinsoku/>
        <w:wordWrap/>
        <w:overflowPunct/>
        <w:topLinePunct w:val="0"/>
        <w:autoSpaceDE/>
        <w:autoSpaceDN/>
        <w:bidi w:val="0"/>
        <w:adjustRightInd/>
        <w:snapToGrid/>
        <w:spacing w:line="480" w:lineRule="exact"/>
        <w:ind w:firstLine="560"/>
        <w:textAlignment w:val="auto"/>
        <w:rPr>
          <w:rFonts w:hint="eastAsia" w:ascii="仿宋_GB2312" w:hAnsi="宋体" w:eastAsia="仿宋_GB2312"/>
          <w:bCs/>
          <w:color w:val="auto"/>
          <w:sz w:val="28"/>
          <w:szCs w:val="28"/>
        </w:rPr>
      </w:pPr>
      <w:r>
        <w:rPr>
          <w:rFonts w:hint="eastAsia" w:ascii="仿宋_GB2312" w:hAnsi="宋体" w:eastAsia="仿宋_GB2312"/>
          <w:bCs/>
          <w:color w:val="auto"/>
          <w:sz w:val="28"/>
          <w:szCs w:val="28"/>
        </w:rPr>
        <w:t>检测</w:t>
      </w:r>
      <w:r>
        <w:rPr>
          <w:rFonts w:hint="eastAsia" w:ascii="仿宋_GB2312" w:hAnsi="宋体" w:eastAsia="仿宋_GB2312"/>
          <w:bCs/>
          <w:color w:val="auto"/>
          <w:sz w:val="28"/>
          <w:szCs w:val="28"/>
          <w:lang w:val="en-US" w:eastAsia="zh-CN"/>
        </w:rPr>
        <w:t>内容</w:t>
      </w:r>
      <w:r>
        <w:rPr>
          <w:rFonts w:hint="eastAsia" w:ascii="仿宋_GB2312" w:hAnsi="宋体" w:eastAsia="仿宋_GB2312"/>
          <w:bCs/>
          <w:color w:val="auto"/>
          <w:sz w:val="28"/>
          <w:szCs w:val="28"/>
          <w:lang w:eastAsia="zh-CN"/>
        </w:rPr>
        <w:t>：</w:t>
      </w:r>
      <w:r>
        <w:rPr>
          <w:rFonts w:hint="eastAsia" w:ascii="仿宋_GB2312" w:hAnsi="宋体" w:eastAsia="仿宋_GB2312"/>
          <w:bCs/>
          <w:color w:val="auto"/>
          <w:sz w:val="28"/>
          <w:szCs w:val="28"/>
        </w:rPr>
        <w:t>物体表面、人员表面、医用织物</w:t>
      </w:r>
      <w:r>
        <w:rPr>
          <w:rFonts w:hint="eastAsia" w:ascii="仿宋_GB2312" w:hAnsi="宋体" w:eastAsia="仿宋_GB2312"/>
          <w:bCs/>
          <w:color w:val="auto"/>
          <w:sz w:val="28"/>
          <w:szCs w:val="28"/>
          <w:lang w:eastAsia="zh-CN"/>
        </w:rPr>
        <w:t>等</w:t>
      </w:r>
      <w:r>
        <w:rPr>
          <w:rFonts w:hint="eastAsia" w:ascii="仿宋_GB2312" w:hAnsi="宋体" w:eastAsia="仿宋_GB2312"/>
          <w:bCs/>
          <w:color w:val="auto"/>
          <w:sz w:val="28"/>
          <w:szCs w:val="28"/>
          <w:lang w:val="en-US" w:eastAsia="zh-CN"/>
        </w:rPr>
        <w:t>消毒检测</w:t>
      </w:r>
      <w:r>
        <w:rPr>
          <w:rFonts w:hint="eastAsia" w:ascii="仿宋_GB2312" w:hAnsi="宋体" w:eastAsia="仿宋_GB2312"/>
          <w:bCs/>
          <w:color w:val="auto"/>
          <w:sz w:val="28"/>
          <w:szCs w:val="28"/>
          <w:lang w:eastAsia="zh-CN"/>
        </w:rPr>
        <w:t>；</w:t>
      </w:r>
      <w:r>
        <w:rPr>
          <w:rFonts w:hint="eastAsia" w:ascii="仿宋_GB2312" w:hAnsi="宋体" w:eastAsia="仿宋_GB2312"/>
          <w:bCs/>
          <w:color w:val="auto"/>
          <w:sz w:val="28"/>
          <w:szCs w:val="28"/>
        </w:rPr>
        <w:t>检测</w:t>
      </w:r>
      <w:r>
        <w:rPr>
          <w:rFonts w:hint="eastAsia" w:ascii="仿宋_GB2312" w:hAnsi="宋体" w:eastAsia="仿宋_GB2312"/>
          <w:bCs/>
          <w:color w:val="auto"/>
          <w:sz w:val="28"/>
          <w:szCs w:val="28"/>
          <w:lang w:val="en-US" w:eastAsia="zh-CN"/>
        </w:rPr>
        <w:t>地点</w:t>
      </w:r>
      <w:r>
        <w:rPr>
          <w:rFonts w:hint="eastAsia" w:ascii="仿宋_GB2312" w:hAnsi="宋体" w:eastAsia="仿宋_GB2312"/>
          <w:bCs/>
          <w:color w:val="auto"/>
          <w:sz w:val="28"/>
          <w:szCs w:val="28"/>
          <w:lang w:eastAsia="zh-CN"/>
        </w:rPr>
        <w:t>：</w:t>
      </w:r>
      <w:r>
        <w:rPr>
          <w:rFonts w:hint="eastAsia" w:ascii="仿宋_GB2312" w:hAnsi="宋体" w:eastAsia="仿宋_GB2312"/>
          <w:bCs/>
          <w:color w:val="auto"/>
          <w:sz w:val="28"/>
          <w:szCs w:val="28"/>
        </w:rPr>
        <w:t>洗衣房</w:t>
      </w:r>
      <w:r>
        <w:rPr>
          <w:rFonts w:hint="eastAsia" w:ascii="仿宋_GB2312" w:hAnsi="宋体" w:eastAsia="仿宋_GB2312"/>
          <w:bCs/>
          <w:color w:val="auto"/>
          <w:sz w:val="28"/>
          <w:szCs w:val="28"/>
          <w:lang w:eastAsia="zh-CN"/>
        </w:rPr>
        <w:t>；</w:t>
      </w:r>
      <w:r>
        <w:rPr>
          <w:rFonts w:hint="eastAsia" w:ascii="仿宋_GB2312" w:hAnsi="宋体" w:eastAsia="仿宋_GB2312"/>
          <w:bCs/>
          <w:color w:val="auto"/>
          <w:sz w:val="28"/>
          <w:szCs w:val="28"/>
        </w:rPr>
        <w:t>检测检验频次：</w:t>
      </w:r>
      <w:r>
        <w:rPr>
          <w:rFonts w:hint="eastAsia" w:ascii="仿宋_GB2312" w:hAnsi="宋体" w:eastAsia="仿宋_GB2312"/>
          <w:bCs/>
          <w:color w:val="auto"/>
          <w:sz w:val="28"/>
          <w:szCs w:val="28"/>
          <w:highlight w:val="none"/>
          <w:lang w:eastAsia="zh-CN"/>
        </w:rPr>
        <w:t>每半年</w:t>
      </w:r>
      <w:r>
        <w:rPr>
          <w:rFonts w:hint="eastAsia" w:ascii="仿宋_GB2312" w:hAnsi="宋体" w:eastAsia="仿宋_GB2312"/>
          <w:bCs/>
          <w:color w:val="auto"/>
          <w:sz w:val="28"/>
          <w:szCs w:val="28"/>
          <w:highlight w:val="none"/>
          <w:lang w:val="en-US" w:eastAsia="zh-CN"/>
        </w:rPr>
        <w:t>贰</w:t>
      </w:r>
      <w:r>
        <w:rPr>
          <w:rFonts w:hint="eastAsia" w:ascii="仿宋_GB2312" w:hAnsi="宋体" w:eastAsia="仿宋_GB2312"/>
          <w:bCs/>
          <w:color w:val="auto"/>
          <w:sz w:val="28"/>
          <w:szCs w:val="28"/>
          <w:highlight w:val="none"/>
          <w:lang w:eastAsia="zh-CN"/>
        </w:rPr>
        <w:t>次。</w:t>
      </w:r>
    </w:p>
    <w:p>
      <w:pPr>
        <w:keepNext w:val="0"/>
        <w:keepLines w:val="0"/>
        <w:pageBreakBefore w:val="0"/>
        <w:widowControl w:val="0"/>
        <w:kinsoku/>
        <w:wordWrap/>
        <w:overflowPunct/>
        <w:topLinePunct w:val="0"/>
        <w:autoSpaceDE/>
        <w:autoSpaceDN/>
        <w:bidi w:val="0"/>
        <w:adjustRightInd/>
        <w:snapToGrid/>
        <w:spacing w:line="480" w:lineRule="exact"/>
        <w:ind w:firstLine="562" w:firstLineChars="200"/>
        <w:textAlignment w:val="auto"/>
        <w:rPr>
          <w:rFonts w:hint="default" w:ascii="仿宋_GB2312" w:hAnsi="宋体" w:eastAsia="仿宋_GB2312"/>
          <w:b/>
          <w:bCs/>
          <w:color w:val="auto"/>
          <w:sz w:val="28"/>
          <w:szCs w:val="28"/>
          <w:lang w:val="en-US" w:eastAsia="zh-CN"/>
        </w:rPr>
      </w:pPr>
      <w:r>
        <w:rPr>
          <w:rFonts w:hint="eastAsia" w:ascii="仿宋_GB2312" w:hAnsi="宋体" w:eastAsia="仿宋_GB2312"/>
          <w:b/>
          <w:bCs/>
          <w:color w:val="auto"/>
          <w:sz w:val="28"/>
          <w:szCs w:val="28"/>
          <w:lang w:eastAsia="zh-CN"/>
        </w:rPr>
        <w:t xml:space="preserve">1.2 </w:t>
      </w:r>
      <w:r>
        <w:rPr>
          <w:rFonts w:hint="eastAsia" w:ascii="仿宋_GB2312" w:hAnsi="宋体" w:eastAsia="仿宋_GB2312"/>
          <w:b/>
          <w:bCs/>
          <w:color w:val="auto"/>
          <w:sz w:val="28"/>
          <w:szCs w:val="28"/>
          <w:lang w:val="en-US" w:eastAsia="zh-CN"/>
        </w:rPr>
        <w:t>医院空气质量检测</w:t>
      </w:r>
    </w:p>
    <w:p>
      <w:pPr>
        <w:keepNext w:val="0"/>
        <w:keepLines w:val="0"/>
        <w:pageBreakBefore w:val="0"/>
        <w:widowControl w:val="0"/>
        <w:kinsoku/>
        <w:wordWrap/>
        <w:overflowPunct/>
        <w:topLinePunct w:val="0"/>
        <w:autoSpaceDE/>
        <w:autoSpaceDN/>
        <w:bidi w:val="0"/>
        <w:adjustRightInd/>
        <w:snapToGrid/>
        <w:spacing w:line="480" w:lineRule="exact"/>
        <w:ind w:firstLine="562" w:firstLineChars="200"/>
        <w:textAlignment w:val="auto"/>
        <w:rPr>
          <w:rFonts w:hint="eastAsia" w:ascii="仿宋_GB2312" w:hAnsi="宋体" w:eastAsia="仿宋_GB2312"/>
          <w:b/>
          <w:bCs/>
          <w:color w:val="auto"/>
          <w:sz w:val="28"/>
          <w:szCs w:val="28"/>
        </w:rPr>
      </w:pPr>
      <w:r>
        <w:rPr>
          <w:rFonts w:hint="eastAsia" w:ascii="仿宋_GB2312" w:hAnsi="宋体" w:eastAsia="仿宋_GB2312"/>
          <w:b/>
          <w:bCs/>
          <w:color w:val="auto"/>
          <w:sz w:val="28"/>
          <w:szCs w:val="28"/>
          <w:lang w:val="en-US" w:eastAsia="zh-CN"/>
        </w:rPr>
        <w:t>1.2.1</w:t>
      </w:r>
      <w:r>
        <w:rPr>
          <w:rFonts w:hint="eastAsia" w:ascii="仿宋_GB2312" w:hAnsi="宋体" w:eastAsia="仿宋_GB2312"/>
          <w:b/>
          <w:bCs/>
          <w:color w:val="auto"/>
          <w:sz w:val="28"/>
          <w:szCs w:val="28"/>
        </w:rPr>
        <w:t>公共场所</w:t>
      </w:r>
      <w:r>
        <w:rPr>
          <w:rFonts w:hint="eastAsia" w:ascii="仿宋_GB2312" w:hAnsi="宋体" w:eastAsia="仿宋_GB2312"/>
          <w:b/>
          <w:bCs/>
          <w:color w:val="auto"/>
          <w:sz w:val="28"/>
          <w:szCs w:val="28"/>
          <w:lang w:val="en-US" w:eastAsia="zh-CN"/>
        </w:rPr>
        <w:t>空气质量</w:t>
      </w:r>
      <w:r>
        <w:rPr>
          <w:rFonts w:hint="eastAsia" w:ascii="仿宋_GB2312" w:hAnsi="宋体" w:eastAsia="仿宋_GB2312"/>
          <w:b/>
          <w:bCs/>
          <w:color w:val="auto"/>
          <w:sz w:val="28"/>
          <w:szCs w:val="28"/>
        </w:rPr>
        <w:t>检测</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_GB2312" w:hAnsi="宋体" w:eastAsia="仿宋_GB2312"/>
          <w:bCs/>
          <w:color w:val="auto"/>
          <w:sz w:val="28"/>
          <w:szCs w:val="28"/>
          <w:highlight w:val="none"/>
          <w:lang w:eastAsia="zh-CN"/>
        </w:rPr>
      </w:pPr>
      <w:r>
        <w:rPr>
          <w:rFonts w:hint="eastAsia" w:ascii="仿宋_GB2312" w:hAnsi="宋体" w:eastAsia="仿宋_GB2312"/>
          <w:bCs/>
          <w:color w:val="auto"/>
          <w:sz w:val="28"/>
          <w:szCs w:val="28"/>
          <w:lang w:val="en-US" w:eastAsia="zh-CN"/>
        </w:rPr>
        <w:t>检测内容：</w:t>
      </w:r>
      <w:r>
        <w:rPr>
          <w:rFonts w:hint="eastAsia" w:ascii="仿宋_GB2312" w:hAnsi="宋体" w:eastAsia="仿宋_GB2312"/>
          <w:bCs/>
          <w:color w:val="auto"/>
          <w:sz w:val="28"/>
          <w:szCs w:val="28"/>
        </w:rPr>
        <w:t>候诊室空气质量</w:t>
      </w:r>
      <w:r>
        <w:rPr>
          <w:rFonts w:hint="eastAsia" w:ascii="仿宋_GB2312" w:hAnsi="宋体" w:eastAsia="仿宋_GB2312"/>
          <w:bCs/>
          <w:color w:val="auto"/>
          <w:sz w:val="28"/>
          <w:szCs w:val="28"/>
          <w:lang w:val="en-US" w:eastAsia="zh-CN"/>
        </w:rPr>
        <w:t>检测</w:t>
      </w:r>
      <w:r>
        <w:rPr>
          <w:rFonts w:hint="eastAsia" w:ascii="仿宋_GB2312" w:hAnsi="宋体" w:eastAsia="仿宋_GB2312"/>
          <w:bCs/>
          <w:color w:val="auto"/>
          <w:sz w:val="28"/>
          <w:szCs w:val="28"/>
          <w:lang w:eastAsia="zh-CN"/>
        </w:rPr>
        <w:t>，</w:t>
      </w:r>
      <w:r>
        <w:rPr>
          <w:rFonts w:hint="eastAsia" w:ascii="仿宋_GB2312" w:hAnsi="宋体" w:eastAsia="仿宋_GB2312"/>
          <w:bCs/>
          <w:color w:val="auto"/>
          <w:sz w:val="28"/>
          <w:szCs w:val="28"/>
        </w:rPr>
        <w:t>包含温度、风度、一氧化碳、二氧化碳、甲醛、PM10、照度、噪声及空气细菌数</w:t>
      </w:r>
      <w:r>
        <w:rPr>
          <w:rFonts w:hint="eastAsia" w:ascii="仿宋_GB2312" w:hAnsi="宋体" w:eastAsia="仿宋_GB2312"/>
          <w:bCs/>
          <w:color w:val="auto"/>
          <w:sz w:val="28"/>
          <w:szCs w:val="28"/>
          <w:lang w:eastAsia="zh-CN"/>
        </w:rPr>
        <w:t>；</w:t>
      </w:r>
      <w:r>
        <w:rPr>
          <w:rFonts w:hint="eastAsia" w:ascii="仿宋_GB2312" w:hAnsi="宋体" w:eastAsia="仿宋_GB2312"/>
          <w:bCs/>
          <w:color w:val="auto"/>
          <w:sz w:val="28"/>
          <w:szCs w:val="28"/>
          <w:lang w:val="en-US" w:eastAsia="zh-CN"/>
        </w:rPr>
        <w:t>检测地点：</w:t>
      </w:r>
      <w:r>
        <w:rPr>
          <w:rFonts w:hint="eastAsia" w:ascii="仿宋_GB2312" w:hAnsi="宋体" w:eastAsia="仿宋_GB2312"/>
          <w:bCs/>
          <w:color w:val="auto"/>
          <w:sz w:val="28"/>
          <w:szCs w:val="28"/>
        </w:rPr>
        <w:t>门诊</w:t>
      </w:r>
      <w:r>
        <w:rPr>
          <w:rFonts w:hint="eastAsia" w:ascii="仿宋_GB2312" w:hAnsi="宋体" w:eastAsia="仿宋_GB2312"/>
          <w:bCs/>
          <w:color w:val="auto"/>
          <w:sz w:val="28"/>
          <w:szCs w:val="28"/>
          <w:lang w:val="en-US" w:eastAsia="zh-CN"/>
        </w:rPr>
        <w:t>楼和</w:t>
      </w:r>
      <w:r>
        <w:rPr>
          <w:rFonts w:hint="eastAsia" w:ascii="仿宋_GB2312" w:hAnsi="宋体" w:eastAsia="仿宋_GB2312"/>
          <w:bCs/>
          <w:color w:val="auto"/>
          <w:sz w:val="28"/>
          <w:szCs w:val="28"/>
        </w:rPr>
        <w:t>急诊</w:t>
      </w:r>
      <w:r>
        <w:rPr>
          <w:rFonts w:hint="eastAsia" w:ascii="仿宋_GB2312" w:hAnsi="宋体" w:eastAsia="仿宋_GB2312"/>
          <w:bCs/>
          <w:color w:val="auto"/>
          <w:sz w:val="28"/>
          <w:szCs w:val="28"/>
          <w:lang w:val="en-US" w:eastAsia="zh-CN"/>
        </w:rPr>
        <w:t>楼全栋</w:t>
      </w:r>
      <w:r>
        <w:rPr>
          <w:rFonts w:hint="eastAsia" w:ascii="仿宋_GB2312" w:hAnsi="宋体" w:eastAsia="仿宋_GB2312"/>
          <w:bCs/>
          <w:color w:val="auto"/>
          <w:sz w:val="28"/>
          <w:szCs w:val="28"/>
          <w:lang w:eastAsia="zh-CN"/>
        </w:rPr>
        <w:t>；</w:t>
      </w:r>
      <w:r>
        <w:rPr>
          <w:rFonts w:hint="eastAsia" w:ascii="仿宋_GB2312" w:hAnsi="宋体" w:eastAsia="仿宋_GB2312"/>
          <w:bCs/>
          <w:color w:val="auto"/>
          <w:sz w:val="28"/>
          <w:szCs w:val="28"/>
        </w:rPr>
        <w:t>检测检验频次：</w:t>
      </w:r>
      <w:r>
        <w:rPr>
          <w:rFonts w:hint="eastAsia" w:ascii="仿宋_GB2312" w:hAnsi="宋体" w:eastAsia="仿宋_GB2312"/>
          <w:bCs/>
          <w:color w:val="auto"/>
          <w:sz w:val="28"/>
          <w:szCs w:val="28"/>
          <w:highlight w:val="none"/>
          <w:lang w:eastAsia="zh-CN"/>
        </w:rPr>
        <w:t>每年壹次。</w:t>
      </w:r>
    </w:p>
    <w:p>
      <w:pPr>
        <w:keepNext w:val="0"/>
        <w:keepLines w:val="0"/>
        <w:pageBreakBefore w:val="0"/>
        <w:widowControl w:val="0"/>
        <w:kinsoku/>
        <w:wordWrap/>
        <w:overflowPunct/>
        <w:topLinePunct w:val="0"/>
        <w:autoSpaceDE/>
        <w:autoSpaceDN/>
        <w:bidi w:val="0"/>
        <w:adjustRightInd/>
        <w:snapToGrid/>
        <w:spacing w:line="480" w:lineRule="exact"/>
        <w:ind w:firstLine="562" w:firstLineChars="200"/>
        <w:textAlignment w:val="auto"/>
        <w:rPr>
          <w:rFonts w:hint="eastAsia" w:ascii="仿宋_GB2312" w:hAnsi="宋体" w:eastAsia="仿宋_GB2312" w:cs="Times New Roman"/>
          <w:b/>
          <w:bCs/>
          <w:color w:val="auto"/>
          <w:sz w:val="28"/>
          <w:szCs w:val="28"/>
          <w:lang w:val="en-US" w:eastAsia="zh-CN"/>
        </w:rPr>
      </w:pPr>
      <w:r>
        <w:rPr>
          <w:rFonts w:hint="eastAsia" w:ascii="仿宋_GB2312" w:hAnsi="宋体" w:eastAsia="仿宋_GB2312" w:cs="Times New Roman"/>
          <w:b/>
          <w:bCs/>
          <w:color w:val="auto"/>
          <w:sz w:val="28"/>
          <w:szCs w:val="28"/>
          <w:lang w:val="en-US" w:eastAsia="zh-CN"/>
        </w:rPr>
        <w:t>1.2.2病理科</w:t>
      </w:r>
      <w:r>
        <w:rPr>
          <w:rFonts w:hint="eastAsia" w:ascii="仿宋_GB2312" w:hAnsi="宋体" w:eastAsia="仿宋_GB2312"/>
          <w:b/>
          <w:bCs/>
          <w:color w:val="auto"/>
          <w:sz w:val="28"/>
          <w:szCs w:val="28"/>
          <w:lang w:val="en-US" w:eastAsia="zh-CN"/>
        </w:rPr>
        <w:t>空气质量</w:t>
      </w:r>
      <w:r>
        <w:rPr>
          <w:rFonts w:hint="eastAsia" w:ascii="仿宋_GB2312" w:hAnsi="宋体" w:eastAsia="仿宋_GB2312"/>
          <w:b/>
          <w:bCs/>
          <w:color w:val="auto"/>
          <w:sz w:val="28"/>
          <w:szCs w:val="28"/>
        </w:rPr>
        <w:t>检测</w:t>
      </w:r>
    </w:p>
    <w:p>
      <w:pPr>
        <w:pStyle w:val="2"/>
        <w:keepNext w:val="0"/>
        <w:keepLines w:val="0"/>
        <w:pageBreakBefore w:val="0"/>
        <w:widowControl w:val="0"/>
        <w:kinsoku/>
        <w:wordWrap/>
        <w:overflowPunct/>
        <w:topLinePunct w:val="0"/>
        <w:autoSpaceDE/>
        <w:autoSpaceDN/>
        <w:bidi w:val="0"/>
        <w:adjustRightInd/>
        <w:snapToGrid/>
        <w:spacing w:after="0" w:line="480" w:lineRule="exact"/>
        <w:ind w:left="0" w:leftChars="0" w:firstLine="562" w:firstLineChars="0"/>
        <w:textAlignment w:val="auto"/>
        <w:rPr>
          <w:rFonts w:hint="default"/>
          <w:color w:val="auto"/>
          <w:lang w:val="en-US" w:eastAsia="zh-CN"/>
        </w:rPr>
      </w:pPr>
      <w:r>
        <w:rPr>
          <w:rFonts w:hint="eastAsia" w:ascii="仿宋_GB2312" w:hAnsi="宋体" w:eastAsia="仿宋_GB2312" w:cs="Times New Roman"/>
          <w:bCs/>
          <w:color w:val="auto"/>
          <w:kern w:val="2"/>
          <w:sz w:val="28"/>
          <w:szCs w:val="28"/>
          <w:lang w:val="en-US" w:eastAsia="zh-CN" w:bidi="ar-SA"/>
        </w:rPr>
        <w:t>检测内容：病理科空气质量检测，包含甲醛、二甲苯等；检测地点：病理科检测取材室、切片室；检测检验频次：</w:t>
      </w:r>
      <w:r>
        <w:rPr>
          <w:rFonts w:hint="eastAsia" w:ascii="仿宋_GB2312" w:hAnsi="宋体" w:eastAsia="仿宋_GB2312"/>
          <w:bCs/>
          <w:color w:val="auto"/>
          <w:sz w:val="28"/>
          <w:szCs w:val="28"/>
          <w:highlight w:val="none"/>
          <w:lang w:eastAsia="zh-CN"/>
        </w:rPr>
        <w:t>每半年</w:t>
      </w:r>
      <w:r>
        <w:rPr>
          <w:rFonts w:hint="eastAsia" w:ascii="仿宋_GB2312" w:hAnsi="宋体" w:eastAsia="仿宋_GB2312"/>
          <w:bCs/>
          <w:color w:val="auto"/>
          <w:sz w:val="28"/>
          <w:szCs w:val="28"/>
          <w:highlight w:val="none"/>
          <w:lang w:val="en-US" w:eastAsia="zh-CN"/>
        </w:rPr>
        <w:t>贰</w:t>
      </w:r>
      <w:r>
        <w:rPr>
          <w:rFonts w:hint="eastAsia" w:ascii="仿宋_GB2312" w:hAnsi="宋体" w:eastAsia="仿宋_GB2312"/>
          <w:bCs/>
          <w:color w:val="auto"/>
          <w:sz w:val="28"/>
          <w:szCs w:val="28"/>
          <w:highlight w:val="none"/>
          <w:lang w:eastAsia="zh-CN"/>
        </w:rPr>
        <w:t>次。</w:t>
      </w:r>
    </w:p>
    <w:p>
      <w:pPr>
        <w:keepNext w:val="0"/>
        <w:keepLines w:val="0"/>
        <w:pageBreakBefore w:val="0"/>
        <w:widowControl w:val="0"/>
        <w:kinsoku/>
        <w:wordWrap/>
        <w:overflowPunct/>
        <w:topLinePunct w:val="0"/>
        <w:autoSpaceDE/>
        <w:autoSpaceDN/>
        <w:bidi w:val="0"/>
        <w:adjustRightInd/>
        <w:snapToGrid/>
        <w:spacing w:line="480" w:lineRule="exact"/>
        <w:ind w:firstLine="562" w:firstLineChars="200"/>
        <w:textAlignment w:val="auto"/>
        <w:rPr>
          <w:rFonts w:ascii="仿宋_GB2312" w:hAnsi="宋体" w:eastAsia="仿宋_GB2312"/>
          <w:b/>
          <w:bCs/>
          <w:color w:val="auto"/>
          <w:sz w:val="28"/>
          <w:szCs w:val="28"/>
        </w:rPr>
      </w:pPr>
      <w:r>
        <w:rPr>
          <w:rFonts w:hint="eastAsia" w:ascii="仿宋_GB2312" w:hAnsi="宋体" w:eastAsia="仿宋_GB2312"/>
          <w:b/>
          <w:bCs/>
          <w:color w:val="auto"/>
          <w:sz w:val="28"/>
          <w:szCs w:val="28"/>
          <w:lang w:eastAsia="zh-CN"/>
        </w:rPr>
        <w:t>第二条  服务</w:t>
      </w:r>
      <w:r>
        <w:rPr>
          <w:rFonts w:hint="eastAsia" w:ascii="仿宋_GB2312" w:hAnsi="宋体" w:eastAsia="仿宋_GB2312"/>
          <w:b/>
          <w:bCs/>
          <w:color w:val="auto"/>
          <w:sz w:val="28"/>
          <w:szCs w:val="28"/>
        </w:rPr>
        <w:t>期限</w:t>
      </w:r>
    </w:p>
    <w:p>
      <w:pPr>
        <w:keepNext w:val="0"/>
        <w:keepLines w:val="0"/>
        <w:pageBreakBefore w:val="0"/>
        <w:widowControl w:val="0"/>
        <w:kinsoku/>
        <w:wordWrap/>
        <w:overflowPunct/>
        <w:topLinePunct w:val="0"/>
        <w:autoSpaceDE/>
        <w:autoSpaceDN/>
        <w:bidi w:val="0"/>
        <w:adjustRightInd/>
        <w:snapToGrid/>
        <w:spacing w:line="480" w:lineRule="exact"/>
        <w:ind w:left="315" w:leftChars="150" w:firstLine="140" w:firstLineChars="50"/>
        <w:textAlignment w:val="auto"/>
        <w:rPr>
          <w:rFonts w:ascii="仿宋_GB2312" w:hAnsi="宋体" w:eastAsia="仿宋_GB2312"/>
          <w:bCs/>
          <w:color w:val="auto"/>
          <w:sz w:val="28"/>
          <w:szCs w:val="28"/>
        </w:rPr>
      </w:pPr>
      <w:r>
        <w:rPr>
          <w:rFonts w:hint="eastAsia" w:ascii="仿宋_GB2312" w:hAnsi="宋体" w:eastAsia="仿宋_GB2312"/>
          <w:bCs/>
          <w:color w:val="auto"/>
          <w:sz w:val="28"/>
          <w:szCs w:val="28"/>
        </w:rPr>
        <w:t>本合同</w:t>
      </w:r>
      <w:r>
        <w:rPr>
          <w:rFonts w:hint="eastAsia" w:ascii="仿宋_GB2312" w:hAnsi="宋体" w:eastAsia="仿宋_GB2312"/>
          <w:bCs/>
          <w:color w:val="auto"/>
          <w:sz w:val="28"/>
          <w:szCs w:val="28"/>
          <w:lang w:eastAsia="zh-CN"/>
        </w:rPr>
        <w:t>服务</w:t>
      </w:r>
      <w:r>
        <w:rPr>
          <w:rFonts w:hint="eastAsia" w:ascii="仿宋_GB2312" w:hAnsi="宋体" w:eastAsia="仿宋_GB2312"/>
          <w:bCs/>
          <w:color w:val="auto"/>
          <w:sz w:val="28"/>
          <w:szCs w:val="28"/>
        </w:rPr>
        <w:t>期限</w:t>
      </w:r>
      <w:r>
        <w:rPr>
          <w:rFonts w:hint="eastAsia" w:ascii="仿宋_GB2312" w:hAnsi="宋体" w:eastAsia="仿宋_GB2312"/>
          <w:bCs/>
          <w:color w:val="auto"/>
          <w:sz w:val="28"/>
          <w:szCs w:val="28"/>
          <w:u w:val="single"/>
          <w:lang w:val="en-US" w:eastAsia="zh-CN"/>
        </w:rPr>
        <w:t xml:space="preserve"> 贰</w:t>
      </w:r>
      <w:r>
        <w:rPr>
          <w:rFonts w:hint="eastAsia" w:ascii="仿宋_GB2312" w:hAnsi="宋体" w:eastAsia="仿宋_GB2312"/>
          <w:bCs/>
          <w:color w:val="auto"/>
          <w:sz w:val="28"/>
          <w:szCs w:val="28"/>
          <w:u w:val="single"/>
        </w:rPr>
        <w:t xml:space="preserve"> </w:t>
      </w:r>
      <w:r>
        <w:rPr>
          <w:rFonts w:hint="eastAsia" w:ascii="仿宋_GB2312" w:hAnsi="宋体" w:eastAsia="仿宋_GB2312"/>
          <w:bCs/>
          <w:color w:val="auto"/>
          <w:sz w:val="28"/>
          <w:szCs w:val="28"/>
        </w:rPr>
        <w:t>年，自</w:t>
      </w:r>
      <w:r>
        <w:rPr>
          <w:rFonts w:hint="eastAsia" w:ascii="仿宋_GB2312" w:hAnsi="宋体" w:eastAsia="仿宋_GB2312"/>
          <w:bCs/>
          <w:color w:val="auto"/>
          <w:sz w:val="28"/>
          <w:szCs w:val="28"/>
          <w:u w:val="single"/>
          <w:lang w:val="en-US" w:eastAsia="zh-CN"/>
        </w:rPr>
        <w:t xml:space="preserve">    </w:t>
      </w:r>
      <w:r>
        <w:rPr>
          <w:rFonts w:hint="eastAsia" w:ascii="仿宋_GB2312" w:hAnsi="宋体" w:eastAsia="仿宋_GB2312"/>
          <w:bCs/>
          <w:color w:val="auto"/>
          <w:sz w:val="28"/>
          <w:szCs w:val="28"/>
        </w:rPr>
        <w:t>年</w:t>
      </w:r>
      <w:r>
        <w:rPr>
          <w:rFonts w:hint="eastAsia" w:ascii="仿宋_GB2312" w:hAnsi="宋体" w:eastAsia="仿宋_GB2312"/>
          <w:bCs/>
          <w:color w:val="auto"/>
          <w:sz w:val="28"/>
          <w:szCs w:val="28"/>
          <w:u w:val="single"/>
        </w:rPr>
        <w:t xml:space="preserve"> </w:t>
      </w:r>
      <w:r>
        <w:rPr>
          <w:rFonts w:hint="eastAsia" w:ascii="仿宋_GB2312" w:hAnsi="宋体" w:eastAsia="仿宋_GB2312"/>
          <w:bCs/>
          <w:color w:val="auto"/>
          <w:sz w:val="28"/>
          <w:szCs w:val="28"/>
          <w:u w:val="single"/>
          <w:lang w:val="en-US" w:eastAsia="zh-CN"/>
        </w:rPr>
        <w:t xml:space="preserve"> </w:t>
      </w:r>
      <w:r>
        <w:rPr>
          <w:rFonts w:hint="eastAsia" w:ascii="仿宋_GB2312" w:hAnsi="宋体" w:eastAsia="仿宋_GB2312"/>
          <w:bCs/>
          <w:color w:val="auto"/>
          <w:sz w:val="28"/>
          <w:szCs w:val="28"/>
          <w:u w:val="none"/>
          <w:lang w:eastAsia="zh-CN"/>
        </w:rPr>
        <w:t>月</w:t>
      </w:r>
      <w:r>
        <w:rPr>
          <w:rFonts w:hint="eastAsia" w:ascii="仿宋_GB2312" w:hAnsi="宋体" w:eastAsia="仿宋_GB2312"/>
          <w:bCs/>
          <w:color w:val="auto"/>
          <w:sz w:val="28"/>
          <w:szCs w:val="28"/>
          <w:u w:val="single"/>
        </w:rPr>
        <w:t xml:space="preserve"> </w:t>
      </w:r>
      <w:r>
        <w:rPr>
          <w:rFonts w:hint="eastAsia" w:ascii="仿宋_GB2312" w:hAnsi="宋体" w:eastAsia="仿宋_GB2312"/>
          <w:bCs/>
          <w:color w:val="auto"/>
          <w:sz w:val="28"/>
          <w:szCs w:val="28"/>
          <w:u w:val="single"/>
          <w:lang w:val="en-US" w:eastAsia="zh-CN"/>
        </w:rPr>
        <w:t xml:space="preserve"> </w:t>
      </w:r>
      <w:r>
        <w:rPr>
          <w:rFonts w:hint="eastAsia" w:ascii="仿宋_GB2312" w:hAnsi="宋体" w:eastAsia="仿宋_GB2312"/>
          <w:bCs/>
          <w:color w:val="auto"/>
          <w:sz w:val="28"/>
          <w:szCs w:val="28"/>
          <w:u w:val="none"/>
          <w:lang w:val="en-US" w:eastAsia="zh-CN"/>
        </w:rPr>
        <w:t>日起</w:t>
      </w:r>
      <w:r>
        <w:rPr>
          <w:rFonts w:hint="eastAsia" w:ascii="仿宋_GB2312" w:hAnsi="宋体" w:eastAsia="仿宋_GB2312"/>
          <w:bCs/>
          <w:color w:val="auto"/>
          <w:sz w:val="28"/>
          <w:szCs w:val="28"/>
        </w:rPr>
        <w:t>至</w:t>
      </w:r>
      <w:r>
        <w:rPr>
          <w:rFonts w:hint="eastAsia" w:ascii="仿宋_GB2312" w:hAnsi="宋体" w:eastAsia="仿宋_GB2312"/>
          <w:bCs/>
          <w:color w:val="auto"/>
          <w:sz w:val="28"/>
          <w:szCs w:val="28"/>
          <w:u w:val="single"/>
        </w:rPr>
        <w:t xml:space="preserve"> </w:t>
      </w:r>
      <w:r>
        <w:rPr>
          <w:rFonts w:hint="eastAsia" w:ascii="仿宋_GB2312" w:hAnsi="宋体" w:eastAsia="仿宋_GB2312"/>
          <w:bCs/>
          <w:color w:val="auto"/>
          <w:sz w:val="28"/>
          <w:szCs w:val="28"/>
          <w:u w:val="single"/>
          <w:lang w:val="en-US" w:eastAsia="zh-CN"/>
        </w:rPr>
        <w:t xml:space="preserve">   </w:t>
      </w:r>
      <w:r>
        <w:rPr>
          <w:rFonts w:hint="eastAsia" w:ascii="仿宋_GB2312" w:hAnsi="宋体" w:eastAsia="仿宋_GB2312"/>
          <w:bCs/>
          <w:color w:val="auto"/>
          <w:sz w:val="28"/>
          <w:szCs w:val="28"/>
        </w:rPr>
        <w:t>年</w:t>
      </w:r>
      <w:r>
        <w:rPr>
          <w:rFonts w:hint="eastAsia" w:ascii="仿宋_GB2312" w:hAnsi="宋体" w:eastAsia="仿宋_GB2312"/>
          <w:bCs/>
          <w:color w:val="auto"/>
          <w:sz w:val="28"/>
          <w:szCs w:val="28"/>
          <w:u w:val="single"/>
        </w:rPr>
        <w:t xml:space="preserve">  </w:t>
      </w:r>
      <w:r>
        <w:rPr>
          <w:rFonts w:hint="eastAsia" w:ascii="仿宋_GB2312" w:hAnsi="宋体" w:eastAsia="仿宋_GB2312"/>
          <w:bCs/>
          <w:color w:val="auto"/>
          <w:sz w:val="28"/>
          <w:szCs w:val="28"/>
        </w:rPr>
        <w:t>月</w:t>
      </w:r>
      <w:r>
        <w:rPr>
          <w:rFonts w:hint="eastAsia" w:ascii="仿宋_GB2312" w:hAnsi="宋体" w:eastAsia="仿宋_GB2312"/>
          <w:bCs/>
          <w:color w:val="auto"/>
          <w:sz w:val="28"/>
          <w:szCs w:val="28"/>
          <w:u w:val="single"/>
        </w:rPr>
        <w:t xml:space="preserve"> </w:t>
      </w:r>
      <w:r>
        <w:rPr>
          <w:rFonts w:hint="eastAsia" w:ascii="仿宋_GB2312" w:hAnsi="宋体" w:eastAsia="仿宋_GB2312"/>
          <w:bCs/>
          <w:color w:val="auto"/>
          <w:sz w:val="28"/>
          <w:szCs w:val="28"/>
          <w:u w:val="single"/>
          <w:lang w:val="en-US" w:eastAsia="zh-CN"/>
        </w:rPr>
        <w:t xml:space="preserve"> </w:t>
      </w:r>
      <w:r>
        <w:rPr>
          <w:rFonts w:hint="eastAsia" w:ascii="仿宋_GB2312" w:hAnsi="宋体" w:eastAsia="仿宋_GB2312"/>
          <w:bCs/>
          <w:color w:val="auto"/>
          <w:sz w:val="28"/>
          <w:szCs w:val="28"/>
        </w:rPr>
        <w:t>日</w:t>
      </w:r>
      <w:r>
        <w:rPr>
          <w:rFonts w:hint="eastAsia" w:ascii="仿宋_GB2312" w:hAnsi="宋体" w:eastAsia="仿宋_GB2312"/>
          <w:bCs/>
          <w:color w:val="auto"/>
          <w:sz w:val="28"/>
          <w:szCs w:val="28"/>
          <w:lang w:eastAsia="zh-CN"/>
        </w:rPr>
        <w:t>止。</w:t>
      </w:r>
    </w:p>
    <w:p>
      <w:pPr>
        <w:keepNext w:val="0"/>
        <w:keepLines w:val="0"/>
        <w:pageBreakBefore w:val="0"/>
        <w:widowControl w:val="0"/>
        <w:kinsoku/>
        <w:wordWrap/>
        <w:overflowPunct/>
        <w:topLinePunct w:val="0"/>
        <w:autoSpaceDE/>
        <w:autoSpaceDN/>
        <w:bidi w:val="0"/>
        <w:adjustRightInd/>
        <w:snapToGrid/>
        <w:spacing w:line="480" w:lineRule="exact"/>
        <w:ind w:left="0" w:leftChars="0" w:firstLine="0" w:firstLineChars="0"/>
        <w:textAlignment w:val="auto"/>
        <w:rPr>
          <w:rFonts w:ascii="仿宋_GB2312" w:hAnsi="宋体" w:eastAsia="仿宋_GB2312"/>
          <w:b/>
          <w:bCs/>
          <w:color w:val="auto"/>
          <w:sz w:val="28"/>
          <w:szCs w:val="28"/>
        </w:rPr>
      </w:pPr>
      <w:r>
        <w:rPr>
          <w:rFonts w:hint="eastAsia" w:ascii="仿宋_GB2312" w:hAnsi="宋体" w:eastAsia="仿宋_GB2312"/>
          <w:b/>
          <w:bCs/>
          <w:color w:val="auto"/>
          <w:sz w:val="28"/>
          <w:szCs w:val="28"/>
          <w:lang w:eastAsia="zh-CN"/>
        </w:rPr>
        <w:t xml:space="preserve">    第三条 </w:t>
      </w:r>
      <w:r>
        <w:rPr>
          <w:rFonts w:hint="eastAsia" w:ascii="仿宋_GB2312" w:hAnsi="宋体" w:eastAsia="仿宋_GB2312"/>
          <w:b/>
          <w:bCs/>
          <w:color w:val="auto"/>
          <w:sz w:val="28"/>
          <w:szCs w:val="28"/>
        </w:rPr>
        <w:t>检测检验</w:t>
      </w:r>
      <w:r>
        <w:rPr>
          <w:rFonts w:hint="eastAsia" w:ascii="仿宋_GB2312" w:hAnsi="宋体" w:eastAsia="仿宋_GB2312"/>
          <w:b/>
          <w:bCs/>
          <w:color w:val="auto"/>
          <w:sz w:val="28"/>
          <w:szCs w:val="28"/>
          <w:lang w:eastAsia="zh-CN"/>
        </w:rPr>
        <w:t>要求</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_GB2312" w:hAnsi="宋体" w:eastAsia="仿宋_GB2312"/>
          <w:bCs/>
          <w:color w:val="auto"/>
          <w:sz w:val="28"/>
          <w:szCs w:val="28"/>
          <w:highlight w:val="none"/>
        </w:rPr>
      </w:pPr>
      <w:r>
        <w:rPr>
          <w:rFonts w:hint="eastAsia" w:ascii="仿宋_GB2312" w:hAnsi="宋体" w:eastAsia="仿宋_GB2312"/>
          <w:bCs/>
          <w:color w:val="auto"/>
          <w:sz w:val="28"/>
          <w:szCs w:val="28"/>
          <w:lang w:eastAsia="zh-CN"/>
        </w:rPr>
        <w:t xml:space="preserve">3.1 </w:t>
      </w:r>
      <w:r>
        <w:rPr>
          <w:rFonts w:hint="eastAsia" w:ascii="仿宋_GB2312" w:hAnsi="宋体" w:eastAsia="仿宋_GB2312"/>
          <w:bCs/>
          <w:color w:val="auto"/>
          <w:sz w:val="28"/>
          <w:szCs w:val="28"/>
          <w:highlight w:val="none"/>
        </w:rPr>
        <w:t>乙方</w:t>
      </w:r>
      <w:r>
        <w:rPr>
          <w:rFonts w:hint="default" w:ascii="仿宋_GB2312" w:hAnsi="宋体" w:eastAsia="仿宋_GB2312"/>
          <w:bCs/>
          <w:color w:val="auto"/>
          <w:sz w:val="28"/>
          <w:szCs w:val="28"/>
          <w:highlight w:val="none"/>
        </w:rPr>
        <w:t>按甲方通知的时间</w:t>
      </w:r>
      <w:r>
        <w:rPr>
          <w:rFonts w:hint="eastAsia" w:ascii="仿宋_GB2312" w:hAnsi="宋体" w:eastAsia="仿宋_GB2312"/>
          <w:bCs/>
          <w:color w:val="auto"/>
          <w:sz w:val="28"/>
          <w:szCs w:val="28"/>
          <w:highlight w:val="none"/>
        </w:rPr>
        <w:t>到</w:t>
      </w:r>
      <w:r>
        <w:rPr>
          <w:rFonts w:hint="default" w:ascii="仿宋_GB2312" w:hAnsi="宋体" w:eastAsia="仿宋_GB2312"/>
          <w:bCs/>
          <w:color w:val="auto"/>
          <w:sz w:val="28"/>
          <w:szCs w:val="28"/>
          <w:highlight w:val="none"/>
        </w:rPr>
        <w:t>甲方</w:t>
      </w:r>
      <w:r>
        <w:rPr>
          <w:rFonts w:hint="eastAsia" w:ascii="仿宋_GB2312" w:hAnsi="宋体" w:eastAsia="仿宋_GB2312"/>
          <w:bCs/>
          <w:color w:val="auto"/>
          <w:sz w:val="28"/>
          <w:szCs w:val="28"/>
          <w:highlight w:val="none"/>
        </w:rPr>
        <w:t>指定场所进行现场采样检测检验。</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_GB2312" w:hAnsi="宋体" w:eastAsia="仿宋_GB2312"/>
          <w:bCs/>
          <w:color w:val="auto"/>
          <w:sz w:val="28"/>
          <w:szCs w:val="28"/>
        </w:rPr>
      </w:pPr>
      <w:r>
        <w:rPr>
          <w:rFonts w:hint="eastAsia" w:ascii="仿宋_GB2312" w:hAnsi="宋体" w:eastAsia="仿宋_GB2312"/>
          <w:bCs/>
          <w:color w:val="auto"/>
          <w:sz w:val="28"/>
          <w:szCs w:val="28"/>
          <w:lang w:eastAsia="zh-CN"/>
        </w:rPr>
        <w:t xml:space="preserve">3.2 </w:t>
      </w:r>
      <w:r>
        <w:rPr>
          <w:rFonts w:hint="eastAsia" w:ascii="仿宋_GB2312" w:hAnsi="宋体" w:eastAsia="仿宋_GB2312"/>
          <w:bCs/>
          <w:color w:val="auto"/>
          <w:sz w:val="28"/>
          <w:szCs w:val="28"/>
        </w:rPr>
        <w:t>乙方应</w:t>
      </w:r>
      <w:r>
        <w:rPr>
          <w:rFonts w:hint="eastAsia" w:ascii="仿宋_GB2312" w:hAnsi="宋体" w:eastAsia="仿宋_GB2312"/>
          <w:bCs/>
          <w:color w:val="auto"/>
          <w:sz w:val="28"/>
          <w:szCs w:val="28"/>
          <w:lang w:eastAsia="zh-CN"/>
        </w:rPr>
        <w:t>自接到甲方通知之日起</w:t>
      </w:r>
      <w:r>
        <w:rPr>
          <w:rFonts w:hint="eastAsia" w:ascii="仿宋_GB2312" w:hAnsi="宋体" w:eastAsia="仿宋_GB2312"/>
          <w:bCs/>
          <w:color w:val="auto"/>
          <w:sz w:val="28"/>
          <w:szCs w:val="28"/>
          <w:u w:val="single"/>
          <w:lang w:eastAsia="zh-CN"/>
        </w:rPr>
        <w:t xml:space="preserve">   </w:t>
      </w:r>
      <w:r>
        <w:rPr>
          <w:rFonts w:hint="eastAsia" w:ascii="仿宋_GB2312" w:hAnsi="宋体" w:eastAsia="仿宋_GB2312"/>
          <w:bCs/>
          <w:color w:val="auto"/>
          <w:sz w:val="28"/>
          <w:szCs w:val="28"/>
          <w:lang w:eastAsia="zh-CN"/>
        </w:rPr>
        <w:t>日内完成该次检测检验，并向甲方</w:t>
      </w:r>
      <w:r>
        <w:rPr>
          <w:rFonts w:hint="eastAsia" w:ascii="仿宋_GB2312" w:hAnsi="宋体" w:eastAsia="仿宋_GB2312"/>
          <w:bCs/>
          <w:color w:val="auto"/>
          <w:sz w:val="28"/>
          <w:szCs w:val="28"/>
        </w:rPr>
        <w:t>提交</w:t>
      </w:r>
      <w:r>
        <w:rPr>
          <w:rFonts w:hint="eastAsia" w:ascii="仿宋_GB2312" w:hAnsi="宋体" w:eastAsia="仿宋_GB2312"/>
          <w:bCs/>
          <w:color w:val="auto"/>
          <w:sz w:val="28"/>
          <w:szCs w:val="28"/>
          <w:lang w:eastAsia="zh-CN"/>
        </w:rPr>
        <w:t>该次检测检验</w:t>
      </w:r>
      <w:r>
        <w:rPr>
          <w:rFonts w:hint="eastAsia" w:ascii="仿宋_GB2312" w:hAnsi="宋体" w:eastAsia="仿宋_GB2312"/>
          <w:bCs/>
          <w:color w:val="auto"/>
          <w:sz w:val="28"/>
          <w:szCs w:val="28"/>
        </w:rPr>
        <w:t>书面报告一式</w:t>
      </w:r>
      <w:r>
        <w:rPr>
          <w:rFonts w:hint="eastAsia" w:ascii="仿宋_GB2312" w:hAnsi="宋体" w:eastAsia="仿宋_GB2312"/>
          <w:bCs/>
          <w:color w:val="auto"/>
          <w:sz w:val="28"/>
          <w:szCs w:val="28"/>
          <w:u w:val="single"/>
        </w:rPr>
        <w:t xml:space="preserve"> </w:t>
      </w:r>
      <w:r>
        <w:rPr>
          <w:rFonts w:hint="eastAsia" w:ascii="仿宋_GB2312" w:hAnsi="宋体" w:eastAsia="仿宋_GB2312"/>
          <w:bCs/>
          <w:color w:val="auto"/>
          <w:sz w:val="28"/>
          <w:szCs w:val="28"/>
          <w:u w:val="single"/>
          <w:lang w:eastAsia="zh-CN"/>
        </w:rPr>
        <w:t>贰</w:t>
      </w:r>
      <w:r>
        <w:rPr>
          <w:rFonts w:hint="eastAsia" w:ascii="仿宋_GB2312" w:hAnsi="宋体" w:eastAsia="仿宋_GB2312"/>
          <w:bCs/>
          <w:color w:val="auto"/>
          <w:sz w:val="28"/>
          <w:szCs w:val="28"/>
          <w:u w:val="single"/>
        </w:rPr>
        <w:t xml:space="preserve"> </w:t>
      </w:r>
      <w:r>
        <w:rPr>
          <w:rFonts w:hint="eastAsia" w:ascii="仿宋_GB2312" w:hAnsi="宋体" w:eastAsia="仿宋_GB2312"/>
          <w:bCs/>
          <w:color w:val="auto"/>
          <w:sz w:val="28"/>
          <w:szCs w:val="28"/>
        </w:rPr>
        <w:t>份。</w:t>
      </w:r>
    </w:p>
    <w:p>
      <w:pPr>
        <w:pStyle w:val="2"/>
        <w:keepNext w:val="0"/>
        <w:keepLines w:val="0"/>
        <w:pageBreakBefore w:val="0"/>
        <w:widowControl w:val="0"/>
        <w:kinsoku/>
        <w:wordWrap/>
        <w:overflowPunct/>
        <w:topLinePunct w:val="0"/>
        <w:autoSpaceDE/>
        <w:autoSpaceDN/>
        <w:bidi w:val="0"/>
        <w:adjustRightInd/>
        <w:snapToGrid/>
        <w:spacing w:after="0" w:line="480" w:lineRule="exact"/>
        <w:ind w:left="0" w:leftChars="0"/>
        <w:textAlignment w:val="auto"/>
        <w:rPr>
          <w:rFonts w:hint="eastAsia" w:ascii="仿宋_GB2312" w:hAnsi="宋体" w:eastAsia="仿宋_GB2312" w:cs="Times New Roman"/>
          <w:b/>
          <w:bCs/>
          <w:color w:val="auto"/>
          <w:kern w:val="2"/>
          <w:sz w:val="28"/>
          <w:szCs w:val="28"/>
          <w:lang w:val="en-US" w:eastAsia="zh-CN" w:bidi="ar-SA"/>
        </w:rPr>
      </w:pPr>
      <w:r>
        <w:rPr>
          <w:rFonts w:hint="eastAsia" w:ascii="仿宋_GB2312" w:hAnsi="宋体" w:eastAsia="仿宋_GB2312" w:cs="Times New Roman"/>
          <w:b/>
          <w:bCs/>
          <w:color w:val="auto"/>
          <w:kern w:val="2"/>
          <w:sz w:val="28"/>
          <w:szCs w:val="28"/>
          <w:lang w:val="en-US" w:eastAsia="zh-CN" w:bidi="ar-SA"/>
        </w:rPr>
        <w:t>第四条 甲方的权利和义务</w:t>
      </w:r>
    </w:p>
    <w:p>
      <w:pPr>
        <w:pStyle w:val="4"/>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_GB2312" w:hAnsi="宋体" w:eastAsia="仿宋_GB2312"/>
          <w:bCs/>
          <w:color w:val="auto"/>
          <w:sz w:val="28"/>
          <w:szCs w:val="28"/>
          <w:highlight w:val="none"/>
        </w:rPr>
      </w:pPr>
      <w:r>
        <w:rPr>
          <w:rFonts w:hint="eastAsia" w:ascii="仿宋_GB2312" w:hAnsi="宋体" w:eastAsia="仿宋_GB2312"/>
          <w:bCs/>
          <w:color w:val="auto"/>
          <w:sz w:val="28"/>
          <w:szCs w:val="28"/>
          <w:highlight w:val="none"/>
        </w:rPr>
        <w:t>在乙方采样过程中，甲方积极配合乙方检测采样，如实按期提供完成检测检验报告所需的相关文件、资料并提供其他必要的便利。</w:t>
      </w:r>
    </w:p>
    <w:p>
      <w:pPr>
        <w:keepNext w:val="0"/>
        <w:keepLines w:val="0"/>
        <w:pageBreakBefore w:val="0"/>
        <w:widowControl w:val="0"/>
        <w:kinsoku/>
        <w:wordWrap/>
        <w:overflowPunct/>
        <w:topLinePunct w:val="0"/>
        <w:autoSpaceDE/>
        <w:autoSpaceDN/>
        <w:bidi w:val="0"/>
        <w:adjustRightInd/>
        <w:snapToGrid/>
        <w:spacing w:line="480" w:lineRule="exact"/>
        <w:ind w:left="0" w:leftChars="0" w:firstLine="562" w:firstLineChars="200"/>
        <w:textAlignment w:val="auto"/>
        <w:rPr>
          <w:rFonts w:hint="default" w:ascii="仿宋_GB2312" w:hAnsi="宋体" w:eastAsia="仿宋_GB2312"/>
          <w:b/>
          <w:bCs/>
          <w:color w:val="auto"/>
          <w:sz w:val="28"/>
          <w:szCs w:val="28"/>
          <w:lang w:val="en-US"/>
        </w:rPr>
      </w:pPr>
      <w:r>
        <w:rPr>
          <w:rFonts w:hint="eastAsia" w:ascii="仿宋_GB2312" w:hAnsi="宋体" w:eastAsia="仿宋_GB2312"/>
          <w:b/>
          <w:bCs/>
          <w:color w:val="auto"/>
          <w:sz w:val="28"/>
          <w:szCs w:val="28"/>
          <w:lang w:eastAsia="zh-CN"/>
        </w:rPr>
        <w:t xml:space="preserve">第五条 </w:t>
      </w:r>
      <w:r>
        <w:rPr>
          <w:rFonts w:hint="eastAsia" w:ascii="仿宋_GB2312" w:hAnsi="宋体" w:eastAsia="仿宋_GB2312"/>
          <w:b/>
          <w:bCs/>
          <w:color w:val="auto"/>
          <w:sz w:val="28"/>
          <w:szCs w:val="28"/>
          <w:lang w:val="en-US" w:eastAsia="zh-CN"/>
        </w:rPr>
        <w:t>乙方的权利和义务</w:t>
      </w:r>
    </w:p>
    <w:p>
      <w:pPr>
        <w:keepNext w:val="0"/>
        <w:keepLines w:val="0"/>
        <w:pageBreakBefore w:val="0"/>
        <w:widowControl w:val="0"/>
        <w:kinsoku/>
        <w:wordWrap/>
        <w:overflowPunct/>
        <w:topLinePunct w:val="0"/>
        <w:autoSpaceDE/>
        <w:autoSpaceDN/>
        <w:bidi w:val="0"/>
        <w:adjustRightInd/>
        <w:snapToGrid/>
        <w:spacing w:line="480" w:lineRule="exact"/>
        <w:ind w:left="0" w:leftChars="0" w:firstLine="560" w:firstLineChars="200"/>
        <w:textAlignment w:val="auto"/>
        <w:rPr>
          <w:rFonts w:ascii="仿宋_GB2312" w:hAnsi="宋体" w:eastAsia="仿宋_GB2312"/>
          <w:bCs/>
          <w:color w:val="auto"/>
          <w:sz w:val="28"/>
          <w:szCs w:val="28"/>
        </w:rPr>
      </w:pPr>
      <w:r>
        <w:rPr>
          <w:rFonts w:hint="eastAsia" w:ascii="仿宋_GB2312" w:hAnsi="宋体" w:eastAsia="仿宋_GB2312"/>
          <w:bCs/>
          <w:color w:val="auto"/>
          <w:sz w:val="28"/>
          <w:szCs w:val="28"/>
          <w:lang w:eastAsia="zh-CN"/>
        </w:rPr>
        <w:t xml:space="preserve">5.1 </w:t>
      </w:r>
      <w:r>
        <w:rPr>
          <w:rFonts w:hint="eastAsia" w:ascii="仿宋_GB2312" w:hAnsi="宋体" w:eastAsia="仿宋_GB2312"/>
          <w:bCs/>
          <w:color w:val="auto"/>
          <w:sz w:val="28"/>
          <w:szCs w:val="28"/>
        </w:rPr>
        <w:t>乙方依据国家有关法律法规、规则规范及技术标准并秉承公正、客观、科学的原则进行检测检验和评价。乙方应确保检测检验报告真实、准确。</w:t>
      </w:r>
    </w:p>
    <w:p>
      <w:pPr>
        <w:pStyle w:val="2"/>
        <w:keepNext w:val="0"/>
        <w:keepLines w:val="0"/>
        <w:pageBreakBefore w:val="0"/>
        <w:widowControl w:val="0"/>
        <w:kinsoku/>
        <w:wordWrap/>
        <w:overflowPunct/>
        <w:topLinePunct w:val="0"/>
        <w:autoSpaceDE/>
        <w:autoSpaceDN/>
        <w:bidi w:val="0"/>
        <w:adjustRightInd/>
        <w:snapToGrid/>
        <w:spacing w:after="0" w:line="480" w:lineRule="exact"/>
        <w:ind w:left="0" w:leftChars="0"/>
        <w:textAlignment w:val="auto"/>
        <w:rPr>
          <w:rFonts w:hint="eastAsia" w:ascii="仿宋_GB2312" w:hAnsi="宋体" w:eastAsia="仿宋_GB2312"/>
          <w:bCs/>
          <w:color w:val="auto"/>
          <w:sz w:val="28"/>
          <w:szCs w:val="28"/>
          <w:highlight w:val="none"/>
        </w:rPr>
      </w:pPr>
      <w:r>
        <w:rPr>
          <w:rFonts w:hint="eastAsia" w:ascii="仿宋_GB2312" w:hAnsi="宋体" w:eastAsia="仿宋_GB2312"/>
          <w:bCs/>
          <w:color w:val="auto"/>
          <w:sz w:val="28"/>
          <w:szCs w:val="28"/>
          <w:lang w:val="en-US" w:eastAsia="zh-CN"/>
        </w:rPr>
        <w:t xml:space="preserve">5.2 </w:t>
      </w:r>
      <w:r>
        <w:rPr>
          <w:rFonts w:hint="eastAsia" w:ascii="仿宋_GB2312" w:hAnsi="宋体" w:eastAsia="仿宋_GB2312"/>
          <w:bCs/>
          <w:color w:val="auto"/>
          <w:sz w:val="28"/>
          <w:szCs w:val="28"/>
          <w:highlight w:val="none"/>
        </w:rPr>
        <w:t>乙方应对甲方所提供的技术资料保密</w:t>
      </w:r>
      <w:r>
        <w:rPr>
          <w:rFonts w:hint="default" w:ascii="仿宋_GB2312" w:hAnsi="宋体" w:eastAsia="仿宋_GB2312"/>
          <w:bCs/>
          <w:color w:val="auto"/>
          <w:sz w:val="28"/>
          <w:szCs w:val="28"/>
          <w:highlight w:val="none"/>
        </w:rPr>
        <w:t>，</w:t>
      </w:r>
      <w:r>
        <w:rPr>
          <w:rFonts w:hint="default" w:ascii="仿宋_GB2312" w:hAnsi="宋体" w:eastAsia="仿宋_GB2312"/>
          <w:bCs/>
          <w:color w:val="auto"/>
          <w:sz w:val="28"/>
          <w:szCs w:val="28"/>
          <w:highlight w:val="none"/>
          <w:lang w:eastAsia="zh-CN"/>
        </w:rPr>
        <w:t>不得将保密信息透露给任何第三方，不得允许（出借、赠予、出租、转让等处理保密信息的行为皆属于“允许”）或协助未经授权的第三方使用保密信息</w:t>
      </w:r>
      <w:r>
        <w:rPr>
          <w:rFonts w:hint="eastAsia" w:ascii="仿宋_GB2312" w:hAnsi="宋体" w:eastAsia="仿宋_GB2312"/>
          <w:bCs/>
          <w:color w:val="auto"/>
          <w:sz w:val="28"/>
          <w:szCs w:val="28"/>
          <w:highlight w:val="none"/>
        </w:rPr>
        <w:t>。</w:t>
      </w:r>
      <w:r>
        <w:rPr>
          <w:rFonts w:hint="eastAsia" w:ascii="仿宋_GB2312" w:hAnsi="宋体" w:eastAsia="仿宋_GB2312"/>
          <w:bCs/>
          <w:color w:val="auto"/>
          <w:sz w:val="28"/>
          <w:szCs w:val="28"/>
          <w:highlight w:val="none"/>
          <w:lang w:val="en-US" w:eastAsia="zh-CN"/>
        </w:rPr>
        <w:t>本合同约定的保密信息为永久绝对保密，保密条款在本合同终止后仍然有效。</w:t>
      </w:r>
    </w:p>
    <w:p>
      <w:pPr>
        <w:pStyle w:val="4"/>
        <w:keepNext w:val="0"/>
        <w:keepLines w:val="0"/>
        <w:pageBreakBefore w:val="0"/>
        <w:widowControl w:val="0"/>
        <w:kinsoku/>
        <w:wordWrap/>
        <w:overflowPunct/>
        <w:topLinePunct w:val="0"/>
        <w:autoSpaceDE/>
        <w:autoSpaceDN/>
        <w:bidi w:val="0"/>
        <w:adjustRightInd/>
        <w:snapToGrid/>
        <w:spacing w:line="480" w:lineRule="exact"/>
        <w:textAlignment w:val="auto"/>
        <w:rPr>
          <w:rFonts w:hint="default"/>
          <w:color w:val="auto"/>
          <w:lang w:eastAsia="zh-CN"/>
        </w:rPr>
      </w:pPr>
      <w:r>
        <w:rPr>
          <w:rFonts w:hint="default" w:ascii="仿宋_GB2312" w:hAnsi="宋体" w:eastAsia="仿宋_GB2312"/>
          <w:bCs/>
          <w:color w:val="auto"/>
          <w:sz w:val="28"/>
          <w:szCs w:val="28"/>
          <w:highlight w:val="none"/>
        </w:rPr>
        <w:t>5.</w:t>
      </w:r>
      <w:r>
        <w:rPr>
          <w:rFonts w:hint="eastAsia" w:ascii="仿宋_GB2312" w:hAnsi="宋体" w:eastAsia="仿宋_GB2312"/>
          <w:bCs/>
          <w:color w:val="auto"/>
          <w:sz w:val="28"/>
          <w:szCs w:val="28"/>
          <w:highlight w:val="none"/>
          <w:lang w:val="en-US" w:eastAsia="zh-CN"/>
        </w:rPr>
        <w:t>3</w:t>
      </w:r>
      <w:r>
        <w:rPr>
          <w:rFonts w:hint="default" w:ascii="仿宋_GB2312" w:hAnsi="宋体" w:eastAsia="仿宋_GB2312"/>
          <w:bCs/>
          <w:color w:val="auto"/>
          <w:sz w:val="28"/>
          <w:szCs w:val="28"/>
          <w:highlight w:val="none"/>
        </w:rPr>
        <w:t xml:space="preserve"> 乙方在履行本合同过程中发生的一切事故，给甲方、乙方（包括乙方指派履行本合同人员）或第三方的人身和财产造成的损失，均由乙方负责处理并承担所有费用。</w:t>
      </w:r>
    </w:p>
    <w:p>
      <w:pPr>
        <w:keepNext w:val="0"/>
        <w:keepLines w:val="0"/>
        <w:pageBreakBefore w:val="0"/>
        <w:widowControl w:val="0"/>
        <w:kinsoku/>
        <w:wordWrap/>
        <w:overflowPunct/>
        <w:topLinePunct w:val="0"/>
        <w:autoSpaceDE/>
        <w:autoSpaceDN/>
        <w:bidi w:val="0"/>
        <w:adjustRightInd/>
        <w:snapToGrid/>
        <w:spacing w:line="480" w:lineRule="exact"/>
        <w:ind w:firstLine="562" w:firstLineChars="200"/>
        <w:textAlignment w:val="auto"/>
        <w:rPr>
          <w:rFonts w:ascii="仿宋_GB2312" w:hAnsi="宋体" w:eastAsia="仿宋_GB2312"/>
          <w:b/>
          <w:bCs/>
          <w:color w:val="auto"/>
          <w:sz w:val="28"/>
          <w:szCs w:val="28"/>
        </w:rPr>
      </w:pPr>
      <w:r>
        <w:rPr>
          <w:rFonts w:hint="eastAsia" w:ascii="仿宋_GB2312" w:hAnsi="宋体" w:eastAsia="仿宋_GB2312"/>
          <w:b/>
          <w:bCs/>
          <w:color w:val="auto"/>
          <w:sz w:val="28"/>
          <w:szCs w:val="28"/>
          <w:lang w:eastAsia="zh-CN"/>
        </w:rPr>
        <w:t>第六条 价款</w:t>
      </w:r>
      <w:r>
        <w:rPr>
          <w:rFonts w:hint="eastAsia" w:ascii="仿宋_GB2312" w:hAnsi="宋体" w:eastAsia="仿宋_GB2312"/>
          <w:b/>
          <w:bCs/>
          <w:color w:val="auto"/>
          <w:sz w:val="28"/>
          <w:szCs w:val="28"/>
        </w:rPr>
        <w:t>及支付方式</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ascii="仿宋_GB2312" w:hAnsi="宋体" w:eastAsia="仿宋_GB2312"/>
          <w:bCs/>
          <w:color w:val="auto"/>
          <w:sz w:val="28"/>
          <w:szCs w:val="28"/>
        </w:rPr>
      </w:pPr>
      <w:r>
        <w:rPr>
          <w:rFonts w:hint="eastAsia" w:ascii="仿宋_GB2312" w:hAnsi="宋体" w:eastAsia="仿宋_GB2312"/>
          <w:bCs/>
          <w:color w:val="auto"/>
          <w:sz w:val="28"/>
          <w:szCs w:val="28"/>
          <w:lang w:eastAsia="zh-CN"/>
        </w:rPr>
        <w:t>6.1 检验检测服务费用标准为人民币</w:t>
      </w:r>
      <w:r>
        <w:rPr>
          <w:rFonts w:hint="eastAsia" w:ascii="仿宋_GB2312" w:hAnsi="宋体" w:eastAsia="仿宋_GB2312"/>
          <w:bCs/>
          <w:color w:val="auto"/>
          <w:sz w:val="28"/>
          <w:szCs w:val="28"/>
          <w:u w:val="single"/>
          <w:lang w:val="en-US" w:eastAsia="zh-CN"/>
        </w:rPr>
        <w:t xml:space="preserve">    </w:t>
      </w:r>
      <w:r>
        <w:rPr>
          <w:rFonts w:hint="eastAsia" w:ascii="仿宋_GB2312" w:hAnsi="宋体" w:eastAsia="仿宋_GB2312"/>
          <w:bCs/>
          <w:color w:val="auto"/>
          <w:sz w:val="28"/>
          <w:szCs w:val="28"/>
          <w:lang w:val="en-US" w:eastAsia="zh-CN"/>
        </w:rPr>
        <w:t>元/年，本合同费用</w:t>
      </w:r>
      <w:r>
        <w:rPr>
          <w:rFonts w:hint="eastAsia" w:ascii="仿宋_GB2312" w:hAnsi="宋体" w:eastAsia="仿宋_GB2312"/>
          <w:bCs/>
          <w:color w:val="auto"/>
          <w:sz w:val="28"/>
          <w:szCs w:val="28"/>
          <w:lang w:eastAsia="zh-CN"/>
        </w:rPr>
        <w:t>共计人民币</w:t>
      </w:r>
      <w:r>
        <w:rPr>
          <w:rFonts w:hint="eastAsia" w:ascii="仿宋_GB2312" w:hAnsi="宋体" w:eastAsia="仿宋_GB2312"/>
          <w:bCs/>
          <w:color w:val="auto"/>
          <w:sz w:val="28"/>
          <w:szCs w:val="28"/>
          <w:u w:val="single"/>
          <w:lang w:val="en-US" w:eastAsia="zh-CN"/>
        </w:rPr>
        <w:t xml:space="preserve">      </w:t>
      </w:r>
      <w:r>
        <w:rPr>
          <w:rFonts w:hint="eastAsia" w:ascii="仿宋_GB2312" w:hAnsi="宋体" w:eastAsia="仿宋_GB2312"/>
          <w:bCs/>
          <w:color w:val="auto"/>
          <w:sz w:val="28"/>
          <w:szCs w:val="28"/>
          <w:lang w:eastAsia="zh-CN"/>
        </w:rPr>
        <w:t>元整（小写：</w:t>
      </w:r>
      <w:r>
        <w:rPr>
          <w:rFonts w:hint="eastAsia" w:ascii="仿宋_GB2312" w:hAnsi="宋体" w:eastAsia="仿宋_GB2312"/>
          <w:bCs/>
          <w:color w:val="auto"/>
          <w:sz w:val="28"/>
          <w:szCs w:val="28"/>
          <w:u w:val="single"/>
          <w:lang w:val="en-US" w:eastAsia="zh-CN"/>
        </w:rPr>
        <w:t xml:space="preserve">      </w:t>
      </w:r>
      <w:r>
        <w:rPr>
          <w:rFonts w:hint="eastAsia" w:ascii="仿宋_GB2312" w:hAnsi="宋体" w:eastAsia="仿宋_GB2312"/>
          <w:bCs/>
          <w:color w:val="auto"/>
          <w:sz w:val="28"/>
          <w:szCs w:val="28"/>
        </w:rPr>
        <w:t>元整</w:t>
      </w:r>
      <w:r>
        <w:rPr>
          <w:rFonts w:hint="eastAsia" w:ascii="仿宋_GB2312" w:hAnsi="宋体" w:eastAsia="仿宋_GB2312"/>
          <w:bCs/>
          <w:color w:val="auto"/>
          <w:sz w:val="28"/>
          <w:szCs w:val="28"/>
          <w:lang w:eastAsia="zh-CN"/>
        </w:rPr>
        <w:t>)</w:t>
      </w:r>
      <w:r>
        <w:rPr>
          <w:rFonts w:hint="eastAsia" w:ascii="仿宋_GB2312" w:hAnsi="宋体" w:eastAsia="仿宋_GB2312"/>
          <w:bCs/>
          <w:color w:val="auto"/>
          <w:sz w:val="28"/>
          <w:szCs w:val="28"/>
        </w:rPr>
        <w:t>，</w:t>
      </w:r>
      <w:r>
        <w:rPr>
          <w:rFonts w:hint="eastAsia" w:ascii="仿宋_GB2312" w:hAnsi="宋体" w:eastAsia="仿宋_GB2312"/>
          <w:bCs/>
          <w:color w:val="auto"/>
          <w:sz w:val="28"/>
          <w:szCs w:val="28"/>
          <w:lang w:eastAsia="zh-CN"/>
        </w:rPr>
        <w:t>已经包含</w:t>
      </w:r>
      <w:r>
        <w:rPr>
          <w:rFonts w:hint="eastAsia" w:ascii="仿宋_GB2312" w:hAnsi="宋体" w:eastAsia="仿宋_GB2312"/>
          <w:bCs/>
          <w:color w:val="auto"/>
          <w:sz w:val="28"/>
          <w:szCs w:val="28"/>
        </w:rPr>
        <w:t>检测检验费用、乙方人员到甲方现场取样的人员工资、差旅费、</w:t>
      </w:r>
      <w:r>
        <w:rPr>
          <w:rFonts w:hint="eastAsia" w:ascii="仿宋_GB2312" w:hAnsi="宋体" w:eastAsia="仿宋_GB2312"/>
          <w:bCs/>
          <w:color w:val="auto"/>
          <w:sz w:val="28"/>
          <w:szCs w:val="28"/>
          <w:lang w:eastAsia="zh-CN"/>
        </w:rPr>
        <w:t>工本费、</w:t>
      </w:r>
      <w:r>
        <w:rPr>
          <w:rFonts w:hint="eastAsia" w:ascii="仿宋_GB2312" w:hAnsi="宋体" w:eastAsia="仿宋_GB2312"/>
          <w:bCs/>
          <w:color w:val="auto"/>
          <w:sz w:val="28"/>
          <w:szCs w:val="28"/>
          <w:lang w:val="en-US" w:eastAsia="zh-CN"/>
        </w:rPr>
        <w:t>检测报告费、</w:t>
      </w:r>
      <w:r>
        <w:rPr>
          <w:rFonts w:hint="eastAsia" w:ascii="仿宋_GB2312" w:hAnsi="宋体" w:eastAsia="仿宋_GB2312"/>
          <w:bCs/>
          <w:color w:val="auto"/>
          <w:sz w:val="28"/>
          <w:szCs w:val="28"/>
        </w:rPr>
        <w:t>税费等所有费用，甲方不再</w:t>
      </w:r>
      <w:r>
        <w:rPr>
          <w:rFonts w:hint="eastAsia" w:ascii="仿宋_GB2312" w:hAnsi="宋体" w:eastAsia="仿宋_GB2312"/>
          <w:bCs/>
          <w:color w:val="auto"/>
          <w:sz w:val="28"/>
          <w:szCs w:val="28"/>
          <w:lang w:eastAsia="zh-CN"/>
        </w:rPr>
        <w:t>就本合同约定检测检验内容</w:t>
      </w:r>
      <w:r>
        <w:rPr>
          <w:rFonts w:hint="eastAsia" w:ascii="仿宋_GB2312" w:hAnsi="宋体" w:eastAsia="仿宋_GB2312"/>
          <w:bCs/>
          <w:color w:val="auto"/>
          <w:sz w:val="28"/>
          <w:szCs w:val="28"/>
        </w:rPr>
        <w:t>支付</w:t>
      </w:r>
      <w:r>
        <w:rPr>
          <w:rFonts w:hint="eastAsia" w:ascii="仿宋_GB2312" w:hAnsi="宋体" w:eastAsia="仿宋_GB2312"/>
          <w:bCs/>
          <w:color w:val="auto"/>
          <w:sz w:val="28"/>
          <w:szCs w:val="28"/>
          <w:lang w:eastAsia="zh-CN"/>
        </w:rPr>
        <w:t>乙方</w:t>
      </w:r>
      <w:r>
        <w:rPr>
          <w:rFonts w:hint="eastAsia" w:ascii="仿宋_GB2312" w:hAnsi="宋体" w:eastAsia="仿宋_GB2312"/>
          <w:bCs/>
          <w:color w:val="auto"/>
          <w:sz w:val="28"/>
          <w:szCs w:val="28"/>
        </w:rPr>
        <w:t>任何</w:t>
      </w:r>
      <w:r>
        <w:rPr>
          <w:rFonts w:hint="eastAsia" w:ascii="仿宋_GB2312" w:hAnsi="宋体" w:eastAsia="仿宋_GB2312"/>
          <w:bCs/>
          <w:color w:val="auto"/>
          <w:sz w:val="28"/>
          <w:szCs w:val="28"/>
          <w:lang w:eastAsia="zh-CN"/>
        </w:rPr>
        <w:t>其他</w:t>
      </w:r>
      <w:r>
        <w:rPr>
          <w:rFonts w:hint="eastAsia" w:ascii="仿宋_GB2312" w:hAnsi="宋体" w:eastAsia="仿宋_GB2312"/>
          <w:bCs/>
          <w:color w:val="auto"/>
          <w:sz w:val="28"/>
          <w:szCs w:val="28"/>
        </w:rPr>
        <w:t>费用。</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ascii="仿宋_GB2312" w:hAnsi="宋体" w:eastAsia="仿宋_GB2312"/>
          <w:bCs/>
          <w:color w:val="auto"/>
          <w:sz w:val="28"/>
          <w:szCs w:val="28"/>
        </w:rPr>
      </w:pPr>
      <w:r>
        <w:rPr>
          <w:rFonts w:hint="eastAsia" w:ascii="仿宋_GB2312" w:hAnsi="宋体" w:eastAsia="仿宋_GB2312"/>
          <w:bCs/>
          <w:color w:val="auto"/>
          <w:sz w:val="28"/>
          <w:szCs w:val="28"/>
          <w:lang w:eastAsia="zh-CN"/>
        </w:rPr>
        <w:t>6.2 甲方按合同年度支付服务费用至乙方指定银行账户：每一合同年度届满后</w:t>
      </w:r>
      <w:r>
        <w:rPr>
          <w:rFonts w:hint="eastAsia" w:ascii="仿宋_GB2312" w:hAnsi="宋体" w:eastAsia="仿宋_GB2312"/>
          <w:bCs/>
          <w:color w:val="auto"/>
          <w:sz w:val="28"/>
          <w:szCs w:val="28"/>
          <w:lang w:val="en-US" w:eastAsia="zh-CN"/>
        </w:rPr>
        <w:t>10日内，甲方支付年度服务费用</w:t>
      </w:r>
      <w:r>
        <w:rPr>
          <w:rFonts w:hint="eastAsia" w:ascii="仿宋_GB2312" w:hAnsi="宋体" w:eastAsia="仿宋_GB2312"/>
          <w:bCs/>
          <w:color w:val="auto"/>
          <w:sz w:val="28"/>
          <w:szCs w:val="28"/>
          <w:u w:val="single"/>
          <w:lang w:val="en-US" w:eastAsia="zh-CN"/>
        </w:rPr>
        <w:t xml:space="preserve">    </w:t>
      </w:r>
      <w:r>
        <w:rPr>
          <w:rFonts w:hint="eastAsia" w:ascii="仿宋_GB2312" w:hAnsi="宋体" w:eastAsia="仿宋_GB2312"/>
          <w:bCs/>
          <w:color w:val="auto"/>
          <w:sz w:val="28"/>
          <w:szCs w:val="28"/>
          <w:lang w:val="en-US" w:eastAsia="zh-CN"/>
        </w:rPr>
        <w:t>元，本合同共计支付贰次。</w:t>
      </w:r>
      <w:r>
        <w:rPr>
          <w:rFonts w:hint="eastAsia" w:ascii="仿宋_GB2312" w:hAnsi="宋体" w:eastAsia="仿宋_GB2312"/>
          <w:bCs/>
          <w:color w:val="auto"/>
          <w:sz w:val="28"/>
          <w:szCs w:val="28"/>
        </w:rPr>
        <w:t>乙方指定银行账户</w:t>
      </w:r>
      <w:r>
        <w:rPr>
          <w:rFonts w:hint="eastAsia" w:ascii="仿宋_GB2312" w:hAnsi="宋体" w:eastAsia="仿宋_GB2312"/>
          <w:bCs/>
          <w:color w:val="auto"/>
          <w:sz w:val="28"/>
          <w:szCs w:val="28"/>
          <w:lang w:eastAsia="zh-CN"/>
        </w:rPr>
        <w:t>：</w:t>
      </w:r>
      <w:r>
        <w:rPr>
          <w:rFonts w:hint="eastAsia" w:ascii="仿宋_GB2312" w:hAnsi="宋体" w:eastAsia="仿宋_GB2312"/>
          <w:bCs/>
          <w:color w:val="auto"/>
          <w:sz w:val="28"/>
          <w:szCs w:val="28"/>
        </w:rPr>
        <w:t>开户行</w:t>
      </w:r>
      <w:r>
        <w:rPr>
          <w:rFonts w:hint="eastAsia" w:ascii="仿宋_GB2312" w:hAnsi="宋体" w:eastAsia="仿宋_GB2312"/>
          <w:bCs/>
          <w:color w:val="auto"/>
          <w:sz w:val="28"/>
          <w:szCs w:val="28"/>
          <w:u w:val="none"/>
          <w:lang w:eastAsia="zh-CN"/>
        </w:rPr>
        <w:t>：</w:t>
      </w:r>
      <w:r>
        <w:rPr>
          <w:rFonts w:hint="eastAsia" w:ascii="仿宋_GB2312" w:hAnsi="宋体" w:eastAsia="仿宋_GB2312"/>
          <w:bCs/>
          <w:color w:val="auto"/>
          <w:sz w:val="28"/>
          <w:szCs w:val="28"/>
          <w:u w:val="single"/>
          <w:lang w:val="en-US" w:eastAsia="zh-CN"/>
        </w:rPr>
        <w:t xml:space="preserve"> </w:t>
      </w:r>
      <w:r>
        <w:rPr>
          <w:rFonts w:hint="default" w:ascii="仿宋_GB2312" w:hAnsi="宋体" w:eastAsia="仿宋_GB2312"/>
          <w:bCs/>
          <w:color w:val="auto"/>
          <w:sz w:val="28"/>
          <w:szCs w:val="28"/>
          <w:u w:val="single"/>
          <w:lang w:eastAsia="zh-CN"/>
        </w:rPr>
        <w:t xml:space="preserve">      </w:t>
      </w:r>
      <w:r>
        <w:rPr>
          <w:rFonts w:hint="eastAsia" w:ascii="仿宋_GB2312" w:hAnsi="宋体" w:eastAsia="仿宋_GB2312"/>
          <w:bCs/>
          <w:color w:val="auto"/>
          <w:sz w:val="28"/>
          <w:szCs w:val="28"/>
        </w:rPr>
        <w:t>，户名：</w:t>
      </w:r>
      <w:r>
        <w:rPr>
          <w:rFonts w:hint="eastAsia" w:ascii="仿宋_GB2312" w:hAnsi="宋体" w:eastAsia="仿宋_GB2312"/>
          <w:bCs/>
          <w:color w:val="auto"/>
          <w:sz w:val="28"/>
          <w:szCs w:val="28"/>
          <w:u w:val="single"/>
          <w:lang w:val="en-US" w:eastAsia="zh-CN"/>
        </w:rPr>
        <w:t xml:space="preserve">     </w:t>
      </w:r>
      <w:r>
        <w:rPr>
          <w:rFonts w:hint="eastAsia" w:ascii="仿宋_GB2312" w:hAnsi="宋体" w:eastAsia="仿宋_GB2312"/>
          <w:bCs/>
          <w:color w:val="auto"/>
          <w:sz w:val="28"/>
          <w:szCs w:val="28"/>
          <w:u w:val="none"/>
          <w:lang w:val="en-US" w:eastAsia="zh-CN"/>
        </w:rPr>
        <w:t>，</w:t>
      </w:r>
      <w:r>
        <w:rPr>
          <w:rFonts w:hint="eastAsia" w:ascii="仿宋_GB2312" w:hAnsi="宋体" w:eastAsia="仿宋_GB2312"/>
          <w:bCs/>
          <w:color w:val="auto"/>
          <w:sz w:val="28"/>
          <w:szCs w:val="28"/>
        </w:rPr>
        <w:t>账号：</w:t>
      </w:r>
      <w:r>
        <w:rPr>
          <w:rFonts w:hint="eastAsia" w:ascii="仿宋_GB2312" w:hAnsi="宋体" w:eastAsia="仿宋_GB2312"/>
          <w:bCs/>
          <w:color w:val="auto"/>
          <w:sz w:val="28"/>
          <w:szCs w:val="28"/>
          <w:lang w:val="en-US" w:eastAsia="zh-CN"/>
        </w:rPr>
        <w:t xml:space="preserve"> </w:t>
      </w:r>
      <w:r>
        <w:rPr>
          <w:rFonts w:hint="eastAsia" w:ascii="仿宋_GB2312" w:hAnsi="宋体" w:eastAsia="仿宋_GB2312"/>
          <w:bCs/>
          <w:color w:val="auto"/>
          <w:sz w:val="28"/>
          <w:szCs w:val="28"/>
          <w:u w:val="single"/>
          <w:lang w:val="en-US" w:eastAsia="zh-CN"/>
        </w:rPr>
        <w:t xml:space="preserve">           </w:t>
      </w:r>
      <w:r>
        <w:rPr>
          <w:rFonts w:hint="eastAsia" w:ascii="仿宋_GB2312" w:hAnsi="宋体" w:eastAsia="仿宋_GB2312"/>
          <w:bCs/>
          <w:color w:val="auto"/>
          <w:sz w:val="28"/>
          <w:szCs w:val="28"/>
        </w:rPr>
        <w:t>。</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ascii="仿宋_GB2312" w:hAnsi="宋体" w:eastAsia="仿宋_GB2312"/>
          <w:bCs/>
          <w:color w:val="auto"/>
          <w:sz w:val="28"/>
          <w:szCs w:val="28"/>
        </w:rPr>
      </w:pPr>
      <w:r>
        <w:rPr>
          <w:rFonts w:hint="eastAsia" w:ascii="仿宋_GB2312" w:hAnsi="宋体" w:eastAsia="仿宋_GB2312"/>
          <w:bCs/>
          <w:color w:val="auto"/>
          <w:sz w:val="28"/>
          <w:szCs w:val="28"/>
          <w:lang w:eastAsia="zh-CN"/>
        </w:rPr>
        <w:t>6.3 乙方应在甲方每次支付前开具</w:t>
      </w:r>
      <w:r>
        <w:rPr>
          <w:rFonts w:hint="eastAsia" w:ascii="仿宋_GB2312" w:hAnsi="宋体" w:eastAsia="仿宋_GB2312"/>
          <w:bCs/>
          <w:color w:val="auto"/>
          <w:sz w:val="28"/>
          <w:szCs w:val="28"/>
          <w:lang w:val="en-US" w:eastAsia="zh-CN"/>
        </w:rPr>
        <w:t>与</w:t>
      </w:r>
      <w:r>
        <w:rPr>
          <w:rFonts w:hint="eastAsia" w:ascii="仿宋_GB2312" w:hAnsi="宋体" w:eastAsia="仿宋_GB2312"/>
          <w:bCs/>
          <w:color w:val="auto"/>
          <w:sz w:val="28"/>
          <w:szCs w:val="28"/>
          <w:lang w:eastAsia="zh-CN"/>
        </w:rPr>
        <w:t>年度服务费用金额</w:t>
      </w:r>
      <w:r>
        <w:rPr>
          <w:rFonts w:hint="eastAsia" w:ascii="仿宋_GB2312" w:hAnsi="宋体" w:eastAsia="仿宋_GB2312"/>
          <w:bCs/>
          <w:color w:val="auto"/>
          <w:sz w:val="28"/>
          <w:szCs w:val="28"/>
          <w:lang w:val="en-US" w:eastAsia="zh-CN"/>
        </w:rPr>
        <w:t>相符的</w:t>
      </w:r>
      <w:r>
        <w:rPr>
          <w:rFonts w:hint="eastAsia" w:ascii="仿宋_GB2312" w:hAnsi="宋体" w:eastAsia="仿宋_GB2312"/>
          <w:bCs/>
          <w:color w:val="auto"/>
          <w:sz w:val="28"/>
          <w:szCs w:val="28"/>
          <w:lang w:eastAsia="zh-CN"/>
        </w:rPr>
        <w:t>增值税发票送交甲方，</w:t>
      </w:r>
      <w:r>
        <w:rPr>
          <w:rFonts w:hint="eastAsia" w:ascii="仿宋_GB2312" w:hAnsi="宋体" w:eastAsia="仿宋_GB2312"/>
          <w:bCs/>
          <w:color w:val="auto"/>
          <w:sz w:val="28"/>
          <w:szCs w:val="28"/>
        </w:rPr>
        <w:t>如乙方未</w:t>
      </w:r>
      <w:r>
        <w:rPr>
          <w:rFonts w:hint="eastAsia" w:ascii="仿宋_GB2312" w:hAnsi="宋体" w:eastAsia="仿宋_GB2312"/>
          <w:bCs/>
          <w:color w:val="auto"/>
          <w:sz w:val="28"/>
          <w:szCs w:val="28"/>
          <w:lang w:eastAsia="zh-CN"/>
        </w:rPr>
        <w:t>及时</w:t>
      </w:r>
      <w:r>
        <w:rPr>
          <w:rFonts w:hint="eastAsia" w:ascii="仿宋_GB2312" w:hAnsi="宋体" w:eastAsia="仿宋_GB2312"/>
          <w:bCs/>
          <w:color w:val="auto"/>
          <w:sz w:val="28"/>
          <w:szCs w:val="28"/>
        </w:rPr>
        <w:t>提供</w:t>
      </w:r>
      <w:r>
        <w:rPr>
          <w:rFonts w:hint="eastAsia" w:ascii="仿宋_GB2312" w:hAnsi="宋体" w:eastAsia="仿宋_GB2312"/>
          <w:bCs/>
          <w:color w:val="auto"/>
          <w:sz w:val="28"/>
          <w:szCs w:val="28"/>
          <w:lang w:eastAsia="zh-CN"/>
        </w:rPr>
        <w:t>发票</w:t>
      </w:r>
      <w:r>
        <w:rPr>
          <w:rFonts w:hint="eastAsia" w:ascii="仿宋_GB2312" w:hAnsi="宋体" w:eastAsia="仿宋_GB2312"/>
          <w:bCs/>
          <w:color w:val="auto"/>
          <w:sz w:val="28"/>
          <w:szCs w:val="28"/>
        </w:rPr>
        <w:t>，甲方</w:t>
      </w:r>
      <w:r>
        <w:rPr>
          <w:rFonts w:hint="eastAsia" w:ascii="仿宋_GB2312" w:hAnsi="宋体" w:eastAsia="仿宋_GB2312"/>
          <w:bCs/>
          <w:color w:val="auto"/>
          <w:sz w:val="28"/>
          <w:szCs w:val="28"/>
          <w:lang w:eastAsia="zh-CN"/>
        </w:rPr>
        <w:t>顺延</w:t>
      </w:r>
      <w:r>
        <w:rPr>
          <w:rFonts w:hint="eastAsia" w:ascii="仿宋_GB2312" w:hAnsi="宋体" w:eastAsia="仿宋_GB2312"/>
          <w:bCs/>
          <w:color w:val="auto"/>
          <w:sz w:val="28"/>
          <w:szCs w:val="28"/>
        </w:rPr>
        <w:t>付款。</w:t>
      </w:r>
    </w:p>
    <w:p>
      <w:pPr>
        <w:keepNext w:val="0"/>
        <w:keepLines w:val="0"/>
        <w:pageBreakBefore w:val="0"/>
        <w:widowControl w:val="0"/>
        <w:kinsoku/>
        <w:wordWrap/>
        <w:overflowPunct/>
        <w:topLinePunct w:val="0"/>
        <w:autoSpaceDE/>
        <w:autoSpaceDN/>
        <w:bidi w:val="0"/>
        <w:adjustRightInd/>
        <w:snapToGrid/>
        <w:spacing w:line="480" w:lineRule="exact"/>
        <w:ind w:firstLine="562" w:firstLineChars="200"/>
        <w:textAlignment w:val="auto"/>
        <w:rPr>
          <w:rFonts w:ascii="仿宋_GB2312" w:hAnsi="宋体" w:eastAsia="仿宋_GB2312"/>
          <w:b/>
          <w:bCs/>
          <w:color w:val="auto"/>
          <w:sz w:val="28"/>
          <w:szCs w:val="28"/>
        </w:rPr>
      </w:pPr>
      <w:r>
        <w:rPr>
          <w:rFonts w:hint="eastAsia" w:ascii="仿宋_GB2312" w:hAnsi="宋体" w:eastAsia="仿宋_GB2312"/>
          <w:b/>
          <w:bCs/>
          <w:color w:val="auto"/>
          <w:sz w:val="28"/>
          <w:szCs w:val="28"/>
          <w:lang w:eastAsia="zh-CN"/>
        </w:rPr>
        <w:t xml:space="preserve">第七条 </w:t>
      </w:r>
      <w:r>
        <w:rPr>
          <w:rFonts w:hint="eastAsia" w:ascii="仿宋_GB2312" w:hAnsi="宋体" w:eastAsia="仿宋_GB2312"/>
          <w:b/>
          <w:bCs/>
          <w:color w:val="auto"/>
          <w:sz w:val="28"/>
          <w:szCs w:val="28"/>
        </w:rPr>
        <w:t>通知</w:t>
      </w:r>
      <w:r>
        <w:rPr>
          <w:rFonts w:hint="eastAsia" w:ascii="仿宋_GB2312" w:hAnsi="宋体" w:eastAsia="仿宋_GB2312"/>
          <w:b/>
          <w:bCs/>
          <w:color w:val="auto"/>
          <w:sz w:val="28"/>
          <w:szCs w:val="28"/>
          <w:lang w:eastAsia="zh-CN"/>
        </w:rPr>
        <w:t>和送达</w:t>
      </w:r>
    </w:p>
    <w:p>
      <w:pPr>
        <w:keepNext w:val="0"/>
        <w:keepLines w:val="0"/>
        <w:pageBreakBefore w:val="0"/>
        <w:widowControl w:val="0"/>
        <w:kinsoku/>
        <w:wordWrap/>
        <w:overflowPunct/>
        <w:topLinePunct w:val="0"/>
        <w:autoSpaceDE/>
        <w:autoSpaceDN/>
        <w:bidi w:val="0"/>
        <w:adjustRightInd/>
        <w:snapToGrid/>
        <w:spacing w:line="480" w:lineRule="exact"/>
        <w:ind w:firstLine="555"/>
        <w:textAlignment w:val="auto"/>
        <w:rPr>
          <w:rFonts w:ascii="仿宋_GB2312" w:hAnsi="宋体" w:eastAsia="仿宋_GB2312"/>
          <w:color w:val="auto"/>
          <w:sz w:val="28"/>
          <w:szCs w:val="28"/>
        </w:rPr>
      </w:pPr>
      <w:r>
        <w:rPr>
          <w:rFonts w:hint="eastAsia" w:ascii="仿宋_GB2312" w:hAnsi="宋体" w:eastAsia="仿宋_GB2312"/>
          <w:color w:val="auto"/>
          <w:sz w:val="28"/>
          <w:szCs w:val="28"/>
          <w:lang w:eastAsia="zh-CN"/>
        </w:rPr>
        <w:t xml:space="preserve">7.1 </w:t>
      </w:r>
      <w:r>
        <w:rPr>
          <w:rFonts w:hint="eastAsia" w:ascii="仿宋_GB2312" w:hAnsi="宋体" w:eastAsia="仿宋_GB2312"/>
          <w:color w:val="auto"/>
          <w:sz w:val="28"/>
          <w:szCs w:val="28"/>
        </w:rPr>
        <w:t>本合同任何一方给另一方的通知，都应以书面（包括手机短信、传真、特快专递、电子邮件、媒体公告等）形式发送，而另一方应以书面形式确认并发送到对方明确的地址。</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ascii="仿宋_GB2312" w:hAnsi="宋体" w:eastAsia="仿宋_GB2312" w:cs="宋体"/>
          <w:color w:val="auto"/>
          <w:sz w:val="28"/>
          <w:szCs w:val="28"/>
        </w:rPr>
      </w:pPr>
      <w:r>
        <w:rPr>
          <w:rFonts w:hint="eastAsia" w:ascii="仿宋_GB2312" w:hAnsi="宋体" w:eastAsia="仿宋_GB2312" w:cs="宋体"/>
          <w:color w:val="auto"/>
          <w:sz w:val="28"/>
          <w:szCs w:val="28"/>
          <w:lang w:eastAsia="zh-CN"/>
        </w:rPr>
        <w:t xml:space="preserve">7.2 </w:t>
      </w:r>
      <w:r>
        <w:rPr>
          <w:rFonts w:hint="eastAsia" w:ascii="仿宋_GB2312" w:hAnsi="宋体" w:eastAsia="仿宋_GB2312" w:cs="宋体"/>
          <w:color w:val="auto"/>
          <w:sz w:val="28"/>
          <w:szCs w:val="28"/>
        </w:rPr>
        <w:t>双方确认的文书（包括法院的法律文书）送达地址：</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ascii="仿宋_GB2312" w:hAnsi="宋体" w:eastAsia="仿宋_GB2312" w:cs="宋体"/>
          <w:color w:val="auto"/>
          <w:sz w:val="28"/>
          <w:szCs w:val="28"/>
          <w:u w:val="single"/>
        </w:rPr>
      </w:pPr>
      <w:r>
        <w:rPr>
          <w:rFonts w:hint="eastAsia" w:ascii="仿宋_GB2312" w:hAnsi="宋体" w:eastAsia="仿宋_GB2312" w:cs="宋体"/>
          <w:color w:val="auto"/>
          <w:sz w:val="28"/>
          <w:szCs w:val="28"/>
          <w:lang w:eastAsia="zh-CN"/>
        </w:rPr>
        <w:t xml:space="preserve">7.2.1 </w:t>
      </w:r>
      <w:r>
        <w:rPr>
          <w:rFonts w:hint="eastAsia" w:ascii="仿宋_GB2312" w:hAnsi="宋体" w:eastAsia="仿宋_GB2312" w:cs="宋体"/>
          <w:color w:val="auto"/>
          <w:sz w:val="28"/>
          <w:szCs w:val="28"/>
        </w:rPr>
        <w:t>甲方的文书送达地址：</w:t>
      </w:r>
      <w:r>
        <w:rPr>
          <w:rFonts w:hint="eastAsia" w:ascii="仿宋_GB2312" w:hAnsi="宋体" w:eastAsia="仿宋_GB2312" w:cs="宋体"/>
          <w:color w:val="auto"/>
          <w:sz w:val="28"/>
          <w:szCs w:val="28"/>
          <w:u w:val="single"/>
        </w:rPr>
        <w:t xml:space="preserve">               </w:t>
      </w:r>
      <w:r>
        <w:rPr>
          <w:rFonts w:hint="eastAsia" w:ascii="仿宋_GB2312" w:hAnsi="宋体" w:eastAsia="仿宋_GB2312" w:cs="宋体"/>
          <w:color w:val="auto"/>
          <w:sz w:val="28"/>
          <w:szCs w:val="28"/>
        </w:rPr>
        <w:t>联系人：</w:t>
      </w:r>
      <w:r>
        <w:rPr>
          <w:rFonts w:hint="default" w:ascii="仿宋_GB2312" w:hAnsi="宋体" w:eastAsia="仿宋_GB2312" w:cs="宋体"/>
          <w:color w:val="auto"/>
          <w:sz w:val="28"/>
          <w:szCs w:val="28"/>
          <w:u w:val="single"/>
        </w:rPr>
        <w:t xml:space="preserve">      </w:t>
      </w:r>
      <w:r>
        <w:rPr>
          <w:rFonts w:hint="eastAsia" w:ascii="仿宋_GB2312" w:hAnsi="宋体" w:eastAsia="仿宋_GB2312" w:cs="宋体"/>
          <w:color w:val="auto"/>
          <w:sz w:val="28"/>
          <w:szCs w:val="28"/>
        </w:rPr>
        <w:t>，联系电话：</w:t>
      </w:r>
      <w:r>
        <w:rPr>
          <w:rFonts w:hint="default" w:ascii="仿宋_GB2312" w:hAnsi="宋体" w:eastAsia="仿宋_GB2312" w:cs="宋体"/>
          <w:color w:val="auto"/>
          <w:sz w:val="28"/>
          <w:szCs w:val="28"/>
          <w:u w:val="single"/>
        </w:rPr>
        <w:t xml:space="preserve"> </w:t>
      </w:r>
      <w:r>
        <w:rPr>
          <w:rFonts w:hint="eastAsia" w:ascii="仿宋_GB2312" w:hAnsi="宋体" w:eastAsia="仿宋_GB2312" w:cs="宋体"/>
          <w:color w:val="auto"/>
          <w:sz w:val="28"/>
          <w:szCs w:val="28"/>
          <w:u w:val="single"/>
        </w:rPr>
        <w:t xml:space="preserve"> </w:t>
      </w:r>
      <w:r>
        <w:rPr>
          <w:rFonts w:hint="default" w:ascii="仿宋_GB2312" w:hAnsi="宋体" w:eastAsia="仿宋_GB2312" w:cs="宋体"/>
          <w:color w:val="auto"/>
          <w:sz w:val="28"/>
          <w:szCs w:val="28"/>
          <w:u w:val="single"/>
        </w:rPr>
        <w:t xml:space="preserve">       </w:t>
      </w:r>
      <w:r>
        <w:rPr>
          <w:rFonts w:hint="eastAsia" w:ascii="仿宋_GB2312" w:hAnsi="宋体" w:eastAsia="仿宋_GB2312" w:cs="宋体"/>
          <w:color w:val="auto"/>
          <w:sz w:val="28"/>
          <w:szCs w:val="28"/>
        </w:rPr>
        <w:t>。</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ascii="仿宋_GB2312" w:hAnsi="宋体" w:eastAsia="仿宋_GB2312" w:cs="宋体"/>
          <w:color w:val="auto"/>
          <w:sz w:val="28"/>
          <w:szCs w:val="28"/>
          <w:u w:val="single"/>
        </w:rPr>
      </w:pPr>
      <w:r>
        <w:rPr>
          <w:rFonts w:hint="eastAsia" w:ascii="仿宋_GB2312" w:hAnsi="宋体" w:eastAsia="仿宋_GB2312" w:cs="宋体"/>
          <w:color w:val="auto"/>
          <w:sz w:val="28"/>
          <w:szCs w:val="28"/>
          <w:lang w:eastAsia="zh-CN"/>
        </w:rPr>
        <w:t xml:space="preserve">7.2.2 </w:t>
      </w:r>
      <w:r>
        <w:rPr>
          <w:rFonts w:hint="eastAsia" w:ascii="仿宋_GB2312" w:hAnsi="宋体" w:eastAsia="仿宋_GB2312" w:cs="宋体"/>
          <w:color w:val="auto"/>
          <w:sz w:val="28"/>
          <w:szCs w:val="28"/>
        </w:rPr>
        <w:t>乙方的文书送达地址：</w:t>
      </w:r>
      <w:r>
        <w:rPr>
          <w:rFonts w:hint="eastAsia" w:ascii="仿宋_GB2312" w:hAnsi="宋体" w:eastAsia="仿宋_GB2312" w:cs="宋体"/>
          <w:color w:val="auto"/>
          <w:sz w:val="28"/>
          <w:szCs w:val="28"/>
          <w:u w:val="single"/>
          <w:lang w:val="en-US" w:eastAsia="zh-CN"/>
        </w:rPr>
        <w:t xml:space="preserve">       </w:t>
      </w:r>
      <w:r>
        <w:rPr>
          <w:rFonts w:hint="eastAsia" w:ascii="仿宋_GB2312" w:eastAsia="仿宋_GB2312"/>
          <w:color w:val="auto"/>
          <w:sz w:val="28"/>
          <w:szCs w:val="28"/>
          <w:u w:val="single"/>
        </w:rPr>
        <w:t xml:space="preserve"> </w:t>
      </w:r>
      <w:r>
        <w:rPr>
          <w:rFonts w:hint="eastAsia" w:ascii="仿宋_GB2312" w:eastAsia="仿宋_GB2312"/>
          <w:color w:val="auto"/>
          <w:sz w:val="28"/>
          <w:szCs w:val="28"/>
          <w:u w:val="none"/>
          <w:lang w:val="en-US" w:eastAsia="zh-CN"/>
        </w:rPr>
        <w:t>，</w:t>
      </w:r>
      <w:r>
        <w:rPr>
          <w:rFonts w:hint="eastAsia" w:ascii="仿宋_GB2312" w:hAnsi="宋体" w:eastAsia="仿宋_GB2312" w:cs="宋体"/>
          <w:color w:val="auto"/>
          <w:sz w:val="28"/>
          <w:szCs w:val="28"/>
        </w:rPr>
        <w:t>联系人</w:t>
      </w:r>
      <w:r>
        <w:rPr>
          <w:rFonts w:hint="eastAsia" w:ascii="仿宋_GB2312" w:hAnsi="宋体" w:eastAsia="仿宋_GB2312" w:cs="宋体"/>
          <w:color w:val="auto"/>
          <w:sz w:val="28"/>
          <w:szCs w:val="28"/>
          <w:lang w:eastAsia="zh-CN"/>
        </w:rPr>
        <w:t>：</w:t>
      </w:r>
      <w:r>
        <w:rPr>
          <w:rFonts w:hint="eastAsia" w:ascii="仿宋_GB2312" w:hAnsi="宋体" w:eastAsia="仿宋_GB2312" w:cs="宋体"/>
          <w:color w:val="auto"/>
          <w:sz w:val="28"/>
          <w:szCs w:val="28"/>
          <w:u w:val="single"/>
          <w:lang w:val="en-US" w:eastAsia="zh-CN"/>
        </w:rPr>
        <w:t xml:space="preserve">   </w:t>
      </w:r>
      <w:r>
        <w:rPr>
          <w:rFonts w:hint="eastAsia" w:ascii="仿宋_GB2312" w:eastAsia="仿宋_GB2312"/>
          <w:color w:val="auto"/>
          <w:sz w:val="28"/>
          <w:szCs w:val="28"/>
          <w:u w:val="single"/>
        </w:rPr>
        <w:t xml:space="preserve"> </w:t>
      </w:r>
      <w:r>
        <w:rPr>
          <w:rFonts w:hint="eastAsia" w:ascii="仿宋_GB2312" w:hAnsi="宋体" w:eastAsia="仿宋_GB2312" w:cs="宋体"/>
          <w:color w:val="auto"/>
          <w:sz w:val="28"/>
          <w:szCs w:val="28"/>
        </w:rPr>
        <w:t>，联系电话：</w:t>
      </w:r>
      <w:r>
        <w:rPr>
          <w:rFonts w:hint="eastAsia" w:ascii="仿宋_GB2312" w:hAnsi="宋体" w:eastAsia="仿宋_GB2312" w:cs="宋体"/>
          <w:color w:val="auto"/>
          <w:sz w:val="28"/>
          <w:szCs w:val="28"/>
          <w:u w:val="single"/>
        </w:rPr>
        <w:t xml:space="preserve"> </w:t>
      </w:r>
      <w:r>
        <w:rPr>
          <w:rFonts w:hint="eastAsia" w:ascii="仿宋_GB2312" w:hAnsi="宋体" w:eastAsia="仿宋_GB2312" w:cs="宋体"/>
          <w:color w:val="auto"/>
          <w:sz w:val="28"/>
          <w:szCs w:val="28"/>
          <w:u w:val="single"/>
          <w:lang w:val="en-US" w:eastAsia="zh-CN"/>
        </w:rPr>
        <w:t xml:space="preserve">   </w:t>
      </w:r>
      <w:r>
        <w:rPr>
          <w:rFonts w:hint="eastAsia" w:ascii="仿宋_GB2312" w:eastAsia="仿宋_GB2312"/>
          <w:color w:val="auto"/>
          <w:sz w:val="28"/>
          <w:szCs w:val="28"/>
          <w:u w:val="single"/>
        </w:rPr>
        <w:t xml:space="preserve"> </w:t>
      </w:r>
      <w:r>
        <w:rPr>
          <w:rFonts w:hint="eastAsia" w:ascii="仿宋_GB2312" w:eastAsia="仿宋_GB2312"/>
          <w:color w:val="auto"/>
          <w:sz w:val="28"/>
          <w:szCs w:val="28"/>
          <w:u w:val="single"/>
          <w:lang w:val="en-US" w:eastAsia="zh-CN"/>
        </w:rPr>
        <w:t xml:space="preserve">        </w:t>
      </w:r>
      <w:r>
        <w:rPr>
          <w:rFonts w:hint="eastAsia" w:ascii="仿宋_GB2312" w:hAnsi="宋体" w:eastAsia="仿宋_GB2312" w:cs="宋体"/>
          <w:color w:val="auto"/>
          <w:sz w:val="28"/>
          <w:szCs w:val="28"/>
          <w:u w:val="single"/>
        </w:rPr>
        <w:t xml:space="preserve"> </w:t>
      </w:r>
      <w:r>
        <w:rPr>
          <w:rFonts w:hint="eastAsia" w:ascii="仿宋_GB2312" w:hAnsi="宋体" w:eastAsia="仿宋_GB2312" w:cs="宋体"/>
          <w:color w:val="auto"/>
          <w:sz w:val="28"/>
          <w:szCs w:val="28"/>
        </w:rPr>
        <w:t>。</w:t>
      </w:r>
    </w:p>
    <w:p>
      <w:pPr>
        <w:keepNext w:val="0"/>
        <w:keepLines w:val="0"/>
        <w:pageBreakBefore w:val="0"/>
        <w:widowControl w:val="0"/>
        <w:kinsoku/>
        <w:wordWrap/>
        <w:overflowPunct/>
        <w:topLinePunct w:val="0"/>
        <w:autoSpaceDE/>
        <w:autoSpaceDN/>
        <w:bidi w:val="0"/>
        <w:adjustRightInd/>
        <w:snapToGrid/>
        <w:spacing w:line="480" w:lineRule="exact"/>
        <w:ind w:firstLine="570"/>
        <w:textAlignment w:val="auto"/>
        <w:rPr>
          <w:rFonts w:ascii="仿宋_GB2312" w:hAnsi="宋体" w:eastAsia="仿宋_GB2312"/>
          <w:color w:val="auto"/>
          <w:sz w:val="28"/>
          <w:szCs w:val="28"/>
        </w:rPr>
      </w:pPr>
      <w:r>
        <w:rPr>
          <w:rFonts w:hint="eastAsia" w:ascii="仿宋_GB2312" w:hAnsi="宋体" w:eastAsia="仿宋_GB2312"/>
          <w:color w:val="auto"/>
          <w:sz w:val="28"/>
          <w:szCs w:val="28"/>
          <w:lang w:eastAsia="zh-CN"/>
        </w:rPr>
        <w:t xml:space="preserve">7.2.3 </w:t>
      </w:r>
      <w:r>
        <w:rPr>
          <w:rFonts w:hint="eastAsia" w:ascii="仿宋_GB2312" w:hAnsi="宋体" w:eastAsia="仿宋_GB2312"/>
          <w:color w:val="auto"/>
          <w:sz w:val="28"/>
          <w:szCs w:val="28"/>
        </w:rPr>
        <w:t>双方确认并保证其提供的上述联系方式可以有效送达相关通知等往来函件，任何一方通过上述联系方式向对方发出通知等往来函件3日后（紧急情况为24小时），不论是否收到（包括通过快递公司送达时被拒签），均视为履行了通知义务。</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ascii="仿宋_GB2312" w:hAnsi="宋体" w:eastAsia="仿宋_GB2312" w:cs="仿宋_GB2312"/>
          <w:color w:val="auto"/>
          <w:sz w:val="28"/>
          <w:szCs w:val="28"/>
        </w:rPr>
      </w:pPr>
      <w:r>
        <w:rPr>
          <w:rFonts w:hint="eastAsia" w:ascii="仿宋_GB2312" w:hAnsi="宋体" w:eastAsia="仿宋_GB2312" w:cs="仿宋_GB2312"/>
          <w:color w:val="auto"/>
          <w:sz w:val="28"/>
          <w:szCs w:val="28"/>
          <w:lang w:eastAsia="zh-CN"/>
        </w:rPr>
        <w:t xml:space="preserve">7.2.4 </w:t>
      </w:r>
      <w:r>
        <w:rPr>
          <w:rFonts w:hint="eastAsia" w:ascii="仿宋_GB2312" w:hAnsi="宋体" w:eastAsia="仿宋_GB2312" w:cs="仿宋_GB2312"/>
          <w:color w:val="auto"/>
          <w:sz w:val="28"/>
          <w:szCs w:val="28"/>
        </w:rPr>
        <w:t>乙方联系方式、账号等如发生变化，应及时书面通知甲方。</w:t>
      </w:r>
      <w:r>
        <w:rPr>
          <w:rFonts w:hint="eastAsia" w:ascii="仿宋_GB2312" w:hAnsi="宋体" w:eastAsia="仿宋_GB2312" w:cs="宋体"/>
          <w:color w:val="auto"/>
          <w:sz w:val="28"/>
          <w:szCs w:val="28"/>
        </w:rPr>
        <w:t>如未及时通知，</w:t>
      </w:r>
      <w:r>
        <w:rPr>
          <w:rFonts w:hint="eastAsia" w:ascii="仿宋_GB2312" w:hAnsi="宋体" w:eastAsia="仿宋_GB2312" w:cs="宋体"/>
          <w:color w:val="auto"/>
          <w:sz w:val="28"/>
          <w:szCs w:val="28"/>
          <w:lang w:eastAsia="zh-CN"/>
        </w:rPr>
        <w:t>由乙方自行</w:t>
      </w:r>
      <w:r>
        <w:rPr>
          <w:rFonts w:hint="eastAsia" w:ascii="仿宋_GB2312" w:hAnsi="宋体" w:eastAsia="仿宋_GB2312" w:cs="宋体"/>
          <w:color w:val="auto"/>
          <w:sz w:val="28"/>
          <w:szCs w:val="28"/>
        </w:rPr>
        <w:t>承担相应的后果。</w:t>
      </w:r>
    </w:p>
    <w:p>
      <w:pPr>
        <w:keepNext w:val="0"/>
        <w:keepLines w:val="0"/>
        <w:pageBreakBefore w:val="0"/>
        <w:widowControl w:val="0"/>
        <w:kinsoku/>
        <w:wordWrap/>
        <w:overflowPunct/>
        <w:topLinePunct w:val="0"/>
        <w:autoSpaceDE/>
        <w:autoSpaceDN/>
        <w:bidi w:val="0"/>
        <w:adjustRightInd/>
        <w:snapToGrid/>
        <w:spacing w:line="480" w:lineRule="exact"/>
        <w:ind w:firstLine="562" w:firstLineChars="200"/>
        <w:textAlignment w:val="auto"/>
        <w:rPr>
          <w:rFonts w:ascii="仿宋_GB2312" w:hAnsi="宋体" w:eastAsia="仿宋_GB2312"/>
          <w:b/>
          <w:bCs/>
          <w:color w:val="auto"/>
          <w:sz w:val="28"/>
          <w:szCs w:val="28"/>
        </w:rPr>
      </w:pPr>
      <w:r>
        <w:rPr>
          <w:rFonts w:hint="eastAsia" w:ascii="仿宋_GB2312" w:hAnsi="宋体" w:eastAsia="仿宋_GB2312"/>
          <w:b/>
          <w:bCs/>
          <w:color w:val="auto"/>
          <w:sz w:val="28"/>
          <w:szCs w:val="28"/>
          <w:lang w:eastAsia="zh-CN"/>
        </w:rPr>
        <w:t xml:space="preserve">第八条 </w:t>
      </w:r>
      <w:r>
        <w:rPr>
          <w:rFonts w:hint="eastAsia" w:ascii="仿宋_GB2312" w:hAnsi="宋体" w:eastAsia="仿宋_GB2312"/>
          <w:b/>
          <w:bCs/>
          <w:color w:val="auto"/>
          <w:sz w:val="28"/>
          <w:szCs w:val="28"/>
        </w:rPr>
        <w:t>合同的</w:t>
      </w:r>
      <w:r>
        <w:rPr>
          <w:rFonts w:hint="eastAsia" w:ascii="仿宋_GB2312" w:hAnsi="宋体" w:eastAsia="仿宋_GB2312"/>
          <w:b/>
          <w:bCs/>
          <w:color w:val="auto"/>
          <w:sz w:val="28"/>
          <w:szCs w:val="28"/>
          <w:lang w:eastAsia="zh-CN"/>
        </w:rPr>
        <w:t>变更、</w:t>
      </w:r>
      <w:r>
        <w:rPr>
          <w:rFonts w:hint="eastAsia" w:ascii="仿宋_GB2312" w:hAnsi="宋体" w:eastAsia="仿宋_GB2312"/>
          <w:b/>
          <w:bCs/>
          <w:color w:val="auto"/>
          <w:sz w:val="28"/>
          <w:szCs w:val="28"/>
        </w:rPr>
        <w:t>解除</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_GB2312" w:hAnsi="宋体" w:eastAsia="仿宋_GB2312"/>
          <w:bCs/>
          <w:color w:val="auto"/>
          <w:sz w:val="28"/>
          <w:szCs w:val="28"/>
        </w:rPr>
      </w:pPr>
      <w:r>
        <w:rPr>
          <w:rFonts w:hint="eastAsia" w:ascii="仿宋_GB2312" w:hAnsi="宋体" w:eastAsia="仿宋_GB2312"/>
          <w:bCs/>
          <w:color w:val="auto"/>
          <w:sz w:val="28"/>
          <w:szCs w:val="28"/>
          <w:lang w:eastAsia="zh-CN"/>
        </w:rPr>
        <w:t xml:space="preserve">8.1 </w:t>
      </w:r>
      <w:r>
        <w:rPr>
          <w:rFonts w:hint="eastAsia" w:ascii="仿宋_GB2312" w:hAnsi="宋体" w:eastAsia="仿宋_GB2312"/>
          <w:bCs/>
          <w:color w:val="auto"/>
          <w:sz w:val="28"/>
          <w:szCs w:val="28"/>
        </w:rPr>
        <w:t>本合同中未尽事项，双方另行协商签订补充协议。</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_GB2312" w:hAnsi="宋体" w:eastAsia="仿宋_GB2312"/>
          <w:bCs/>
          <w:color w:val="auto"/>
          <w:sz w:val="28"/>
          <w:szCs w:val="28"/>
          <w:lang w:eastAsia="zh-CN"/>
        </w:rPr>
      </w:pPr>
      <w:r>
        <w:rPr>
          <w:rFonts w:hint="eastAsia" w:ascii="仿宋_GB2312" w:hAnsi="宋体" w:eastAsia="仿宋_GB2312"/>
          <w:bCs/>
          <w:color w:val="auto"/>
          <w:sz w:val="28"/>
          <w:szCs w:val="28"/>
          <w:lang w:eastAsia="zh-CN"/>
        </w:rPr>
        <w:t>8.2 乙方存在以下情形之一的，甲方有权单方解除合同：</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_GB2312" w:hAnsi="宋体" w:eastAsia="仿宋_GB2312"/>
          <w:bCs/>
          <w:color w:val="auto"/>
          <w:sz w:val="28"/>
          <w:szCs w:val="28"/>
          <w:lang w:eastAsia="zh-CN"/>
        </w:rPr>
      </w:pPr>
      <w:r>
        <w:rPr>
          <w:rFonts w:hint="eastAsia" w:ascii="仿宋_GB2312" w:hAnsi="宋体" w:eastAsia="仿宋_GB2312"/>
          <w:bCs/>
          <w:color w:val="auto"/>
          <w:sz w:val="28"/>
          <w:szCs w:val="28"/>
          <w:lang w:eastAsia="zh-CN"/>
        </w:rPr>
        <w:t>8.2.1 乙方未在约定时间内完成检验检测并交付书面报告，逾期10日仍不能完成的；</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_GB2312" w:hAnsi="宋体" w:eastAsia="仿宋_GB2312"/>
          <w:bCs/>
          <w:color w:val="auto"/>
          <w:sz w:val="28"/>
          <w:szCs w:val="28"/>
        </w:rPr>
      </w:pPr>
      <w:r>
        <w:rPr>
          <w:rFonts w:hint="eastAsia" w:ascii="仿宋_GB2312" w:hAnsi="宋体" w:eastAsia="仿宋_GB2312"/>
          <w:bCs/>
          <w:color w:val="auto"/>
          <w:sz w:val="28"/>
          <w:szCs w:val="28"/>
          <w:lang w:eastAsia="zh-CN"/>
        </w:rPr>
        <w:t xml:space="preserve">8.2.2 </w:t>
      </w:r>
      <w:r>
        <w:rPr>
          <w:rFonts w:hint="eastAsia" w:ascii="仿宋_GB2312" w:hAnsi="宋体" w:eastAsia="仿宋_GB2312"/>
          <w:bCs/>
          <w:color w:val="auto"/>
          <w:sz w:val="28"/>
          <w:szCs w:val="28"/>
        </w:rPr>
        <w:t>经</w:t>
      </w:r>
      <w:r>
        <w:rPr>
          <w:rFonts w:hint="eastAsia" w:ascii="仿宋_GB2312" w:hAnsi="宋体" w:eastAsia="仿宋_GB2312"/>
          <w:bCs/>
          <w:color w:val="auto"/>
          <w:sz w:val="28"/>
          <w:szCs w:val="28"/>
          <w:lang w:eastAsia="zh-CN"/>
        </w:rPr>
        <w:t>行政主管部门或其他</w:t>
      </w:r>
      <w:r>
        <w:rPr>
          <w:rFonts w:hint="eastAsia" w:ascii="仿宋_GB2312" w:hAnsi="宋体" w:eastAsia="仿宋_GB2312"/>
          <w:bCs/>
          <w:color w:val="auto"/>
          <w:sz w:val="28"/>
          <w:szCs w:val="28"/>
        </w:rPr>
        <w:t>第三方检测检验发现乙方</w:t>
      </w:r>
      <w:r>
        <w:rPr>
          <w:rFonts w:hint="eastAsia" w:ascii="仿宋_GB2312" w:hAnsi="宋体" w:eastAsia="仿宋_GB2312"/>
          <w:bCs/>
          <w:color w:val="auto"/>
          <w:sz w:val="28"/>
          <w:szCs w:val="28"/>
          <w:lang w:eastAsia="zh-CN"/>
        </w:rPr>
        <w:t>交付的</w:t>
      </w:r>
      <w:r>
        <w:rPr>
          <w:rFonts w:hint="eastAsia" w:ascii="仿宋_GB2312" w:hAnsi="宋体" w:eastAsia="仿宋_GB2312"/>
          <w:bCs/>
          <w:color w:val="auto"/>
          <w:sz w:val="28"/>
          <w:szCs w:val="28"/>
        </w:rPr>
        <w:t>检测检验报告不真实、</w:t>
      </w:r>
      <w:r>
        <w:rPr>
          <w:rFonts w:hint="eastAsia" w:ascii="仿宋_GB2312" w:hAnsi="宋体" w:eastAsia="仿宋_GB2312"/>
          <w:bCs/>
          <w:color w:val="auto"/>
          <w:sz w:val="28"/>
          <w:szCs w:val="28"/>
          <w:lang w:eastAsia="zh-CN"/>
        </w:rPr>
        <w:t>不</w:t>
      </w:r>
      <w:r>
        <w:rPr>
          <w:rFonts w:hint="eastAsia" w:ascii="仿宋_GB2312" w:hAnsi="宋体" w:eastAsia="仿宋_GB2312"/>
          <w:bCs/>
          <w:color w:val="auto"/>
          <w:sz w:val="28"/>
          <w:szCs w:val="28"/>
        </w:rPr>
        <w:t>准确</w:t>
      </w:r>
      <w:r>
        <w:rPr>
          <w:rFonts w:hint="eastAsia" w:ascii="仿宋_GB2312" w:hAnsi="宋体" w:eastAsia="仿宋_GB2312"/>
          <w:bCs/>
          <w:color w:val="auto"/>
          <w:sz w:val="28"/>
          <w:szCs w:val="28"/>
          <w:lang w:eastAsia="zh-CN"/>
        </w:rPr>
        <w:t>的</w:t>
      </w:r>
      <w:r>
        <w:rPr>
          <w:rFonts w:hint="eastAsia" w:ascii="仿宋_GB2312" w:hAnsi="宋体" w:eastAsia="仿宋_GB2312"/>
          <w:bCs/>
          <w:color w:val="auto"/>
          <w:sz w:val="28"/>
          <w:szCs w:val="28"/>
        </w:rPr>
        <w:t>。</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color w:val="auto"/>
          <w:sz w:val="28"/>
          <w:szCs w:val="28"/>
        </w:rPr>
      </w:pPr>
      <w:r>
        <w:rPr>
          <w:rFonts w:hint="eastAsia" w:ascii="仿宋_GB2312" w:hAnsi="宋体" w:eastAsia="仿宋_GB2312"/>
          <w:bCs/>
          <w:color w:val="auto"/>
          <w:sz w:val="28"/>
          <w:szCs w:val="28"/>
          <w:lang w:eastAsia="zh-CN"/>
        </w:rPr>
        <w:t>8.2.3 乙方将本合同约定检验检测服务转包、分包的。</w:t>
      </w:r>
    </w:p>
    <w:p>
      <w:pPr>
        <w:keepNext w:val="0"/>
        <w:keepLines w:val="0"/>
        <w:pageBreakBefore w:val="0"/>
        <w:widowControl w:val="0"/>
        <w:kinsoku/>
        <w:wordWrap/>
        <w:overflowPunct/>
        <w:topLinePunct w:val="0"/>
        <w:autoSpaceDE/>
        <w:autoSpaceDN/>
        <w:bidi w:val="0"/>
        <w:adjustRightInd/>
        <w:snapToGrid/>
        <w:spacing w:line="480" w:lineRule="exact"/>
        <w:ind w:firstLine="562" w:firstLineChars="200"/>
        <w:textAlignment w:val="auto"/>
        <w:rPr>
          <w:rFonts w:ascii="仿宋_GB2312" w:hAnsi="宋体" w:eastAsia="仿宋_GB2312"/>
          <w:b/>
          <w:bCs/>
          <w:color w:val="auto"/>
          <w:sz w:val="28"/>
          <w:szCs w:val="28"/>
        </w:rPr>
      </w:pPr>
      <w:r>
        <w:rPr>
          <w:rFonts w:hint="eastAsia" w:ascii="仿宋_GB2312" w:hAnsi="宋体" w:eastAsia="仿宋_GB2312"/>
          <w:b/>
          <w:bCs/>
          <w:color w:val="auto"/>
          <w:sz w:val="28"/>
          <w:szCs w:val="28"/>
          <w:lang w:eastAsia="zh-CN"/>
        </w:rPr>
        <w:t xml:space="preserve">第九条 </w:t>
      </w:r>
      <w:r>
        <w:rPr>
          <w:rFonts w:hint="eastAsia" w:ascii="仿宋_GB2312" w:hAnsi="宋体" w:eastAsia="仿宋_GB2312"/>
          <w:b/>
          <w:bCs/>
          <w:color w:val="auto"/>
          <w:sz w:val="28"/>
          <w:szCs w:val="28"/>
        </w:rPr>
        <w:t>违约责任</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ascii="仿宋_GB2312" w:hAnsi="宋体" w:eastAsia="仿宋_GB2312"/>
          <w:bCs/>
          <w:color w:val="auto"/>
          <w:sz w:val="28"/>
          <w:szCs w:val="28"/>
        </w:rPr>
      </w:pPr>
      <w:r>
        <w:rPr>
          <w:rFonts w:hint="eastAsia" w:ascii="仿宋_GB2312" w:hAnsi="宋体" w:eastAsia="仿宋_GB2312"/>
          <w:bCs/>
          <w:color w:val="auto"/>
          <w:sz w:val="28"/>
          <w:szCs w:val="28"/>
          <w:lang w:eastAsia="zh-CN"/>
        </w:rPr>
        <w:t xml:space="preserve">9.1 </w:t>
      </w:r>
      <w:r>
        <w:rPr>
          <w:rFonts w:hint="eastAsia" w:ascii="仿宋_GB2312" w:hAnsi="宋体" w:eastAsia="仿宋_GB2312"/>
          <w:bCs/>
          <w:color w:val="auto"/>
          <w:sz w:val="28"/>
          <w:szCs w:val="28"/>
        </w:rPr>
        <w:t>如乙方未在甲方规定时间内</w:t>
      </w:r>
      <w:r>
        <w:rPr>
          <w:rFonts w:hint="eastAsia" w:ascii="仿宋_GB2312" w:hAnsi="宋体" w:eastAsia="仿宋_GB2312"/>
          <w:bCs/>
          <w:color w:val="auto"/>
          <w:sz w:val="28"/>
          <w:szCs w:val="28"/>
          <w:lang w:eastAsia="zh-CN"/>
        </w:rPr>
        <w:t>完成检验检测并</w:t>
      </w:r>
      <w:r>
        <w:rPr>
          <w:rFonts w:hint="eastAsia" w:ascii="仿宋_GB2312" w:hAnsi="宋体" w:eastAsia="仿宋_GB2312"/>
          <w:bCs/>
          <w:color w:val="auto"/>
          <w:sz w:val="28"/>
          <w:szCs w:val="28"/>
        </w:rPr>
        <w:t>交付</w:t>
      </w:r>
      <w:r>
        <w:rPr>
          <w:rFonts w:hint="eastAsia" w:ascii="仿宋_GB2312" w:hAnsi="宋体" w:eastAsia="仿宋_GB2312"/>
          <w:bCs/>
          <w:color w:val="auto"/>
          <w:sz w:val="28"/>
          <w:szCs w:val="28"/>
          <w:lang w:eastAsia="zh-CN"/>
        </w:rPr>
        <w:t>书面</w:t>
      </w:r>
      <w:r>
        <w:rPr>
          <w:rFonts w:hint="eastAsia" w:ascii="仿宋_GB2312" w:hAnsi="宋体" w:eastAsia="仿宋_GB2312"/>
          <w:bCs/>
          <w:color w:val="auto"/>
          <w:sz w:val="28"/>
          <w:szCs w:val="28"/>
        </w:rPr>
        <w:t>检测检验报告，每逾期一日，应按年度检测检验</w:t>
      </w:r>
      <w:r>
        <w:rPr>
          <w:rFonts w:hint="eastAsia" w:ascii="仿宋_GB2312" w:hAnsi="宋体" w:eastAsia="仿宋_GB2312"/>
          <w:bCs/>
          <w:color w:val="auto"/>
          <w:sz w:val="28"/>
          <w:szCs w:val="28"/>
          <w:lang w:eastAsia="zh-CN"/>
        </w:rPr>
        <w:t>服务</w:t>
      </w:r>
      <w:r>
        <w:rPr>
          <w:rFonts w:hint="eastAsia" w:ascii="仿宋_GB2312" w:hAnsi="宋体" w:eastAsia="仿宋_GB2312"/>
          <w:bCs/>
          <w:color w:val="auto"/>
          <w:sz w:val="28"/>
          <w:szCs w:val="28"/>
        </w:rPr>
        <w:t>费用的日万分之五向甲方支付违约金。</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ascii="仿宋_GB2312" w:hAnsi="宋体" w:eastAsia="仿宋_GB2312"/>
          <w:bCs/>
          <w:color w:val="auto"/>
          <w:sz w:val="28"/>
          <w:szCs w:val="28"/>
        </w:rPr>
      </w:pPr>
      <w:r>
        <w:rPr>
          <w:rFonts w:hint="eastAsia" w:ascii="仿宋_GB2312" w:hAnsi="宋体" w:eastAsia="仿宋_GB2312"/>
          <w:bCs/>
          <w:color w:val="auto"/>
          <w:sz w:val="28"/>
          <w:szCs w:val="28"/>
          <w:lang w:eastAsia="zh-CN"/>
        </w:rPr>
        <w:t>9.2 如乙方单方面解除合同或甲方因乙方原因单方面解除合同的，乙方除</w:t>
      </w:r>
      <w:r>
        <w:rPr>
          <w:rFonts w:hint="eastAsia" w:ascii="仿宋_GB2312" w:hAnsi="宋体" w:eastAsia="仿宋_GB2312"/>
          <w:bCs/>
          <w:color w:val="auto"/>
          <w:sz w:val="28"/>
          <w:szCs w:val="28"/>
        </w:rPr>
        <w:t>赔偿甲方由此造成的</w:t>
      </w:r>
      <w:r>
        <w:rPr>
          <w:rFonts w:hint="eastAsia" w:ascii="仿宋_GB2312" w:hAnsi="宋体" w:eastAsia="仿宋_GB2312"/>
          <w:bCs/>
          <w:color w:val="auto"/>
          <w:sz w:val="28"/>
          <w:szCs w:val="28"/>
          <w:lang w:eastAsia="zh-CN"/>
        </w:rPr>
        <w:t>实际经济</w:t>
      </w:r>
      <w:r>
        <w:rPr>
          <w:rFonts w:hint="eastAsia" w:ascii="仿宋_GB2312" w:hAnsi="宋体" w:eastAsia="仿宋_GB2312"/>
          <w:bCs/>
          <w:color w:val="auto"/>
          <w:sz w:val="28"/>
          <w:szCs w:val="28"/>
        </w:rPr>
        <w:t>损失外，还应</w:t>
      </w:r>
      <w:r>
        <w:rPr>
          <w:rFonts w:hint="eastAsia" w:ascii="仿宋_GB2312" w:hAnsi="宋体" w:eastAsia="仿宋_GB2312"/>
          <w:bCs/>
          <w:color w:val="auto"/>
          <w:sz w:val="28"/>
          <w:szCs w:val="28"/>
          <w:lang w:eastAsia="zh-CN"/>
        </w:rPr>
        <w:t>向甲方支付违约金</w:t>
      </w:r>
      <w:r>
        <w:rPr>
          <w:rFonts w:hint="eastAsia" w:ascii="仿宋_GB2312" w:hAnsi="宋体" w:eastAsia="仿宋_GB2312"/>
          <w:b/>
          <w:bCs w:val="0"/>
          <w:color w:val="auto"/>
          <w:sz w:val="28"/>
          <w:szCs w:val="28"/>
          <w:lang w:eastAsia="zh-CN"/>
        </w:rPr>
        <w:t>壹万元</w:t>
      </w:r>
      <w:r>
        <w:rPr>
          <w:rFonts w:hint="eastAsia" w:ascii="仿宋_GB2312" w:hAnsi="宋体" w:eastAsia="仿宋_GB2312"/>
          <w:bCs/>
          <w:color w:val="auto"/>
          <w:sz w:val="28"/>
          <w:szCs w:val="28"/>
          <w:lang w:eastAsia="zh-CN"/>
        </w:rPr>
        <w:t>整。</w:t>
      </w:r>
    </w:p>
    <w:p>
      <w:pPr>
        <w:keepNext w:val="0"/>
        <w:keepLines w:val="0"/>
        <w:pageBreakBefore w:val="0"/>
        <w:widowControl w:val="0"/>
        <w:kinsoku/>
        <w:wordWrap/>
        <w:overflowPunct/>
        <w:topLinePunct w:val="0"/>
        <w:autoSpaceDE/>
        <w:autoSpaceDN/>
        <w:bidi w:val="0"/>
        <w:adjustRightInd/>
        <w:snapToGrid/>
        <w:spacing w:line="480" w:lineRule="exact"/>
        <w:ind w:firstLine="562" w:firstLineChars="200"/>
        <w:textAlignment w:val="auto"/>
        <w:rPr>
          <w:rFonts w:ascii="仿宋_GB2312" w:hAnsi="宋体" w:eastAsia="仿宋_GB2312"/>
          <w:b/>
          <w:bCs/>
          <w:color w:val="auto"/>
          <w:sz w:val="28"/>
          <w:szCs w:val="28"/>
        </w:rPr>
      </w:pPr>
      <w:r>
        <w:rPr>
          <w:rFonts w:hint="eastAsia" w:ascii="仿宋_GB2312" w:hAnsi="宋体" w:eastAsia="仿宋_GB2312"/>
          <w:b/>
          <w:bCs/>
          <w:color w:val="auto"/>
          <w:sz w:val="28"/>
          <w:szCs w:val="28"/>
          <w:lang w:eastAsia="zh-CN"/>
        </w:rPr>
        <w:t xml:space="preserve">第十条  </w:t>
      </w:r>
      <w:r>
        <w:rPr>
          <w:rFonts w:hint="eastAsia" w:ascii="仿宋_GB2312" w:hAnsi="宋体" w:eastAsia="仿宋_GB2312"/>
          <w:b/>
          <w:bCs/>
          <w:color w:val="auto"/>
          <w:sz w:val="28"/>
          <w:szCs w:val="28"/>
        </w:rPr>
        <w:t>争议解决方式</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ascii="仿宋_GB2312" w:hAnsi="宋体" w:eastAsia="仿宋_GB2312"/>
          <w:bCs/>
          <w:color w:val="auto"/>
          <w:sz w:val="28"/>
          <w:szCs w:val="28"/>
        </w:rPr>
      </w:pPr>
      <w:r>
        <w:rPr>
          <w:rFonts w:hint="eastAsia" w:ascii="仿宋_GB2312" w:hAnsi="宋体" w:eastAsia="仿宋_GB2312"/>
          <w:bCs/>
          <w:color w:val="auto"/>
          <w:sz w:val="28"/>
          <w:szCs w:val="28"/>
        </w:rPr>
        <w:t>如双方在履行本合同过程中发生争议，向甲方所在地</w:t>
      </w:r>
      <w:r>
        <w:rPr>
          <w:rFonts w:hint="eastAsia" w:ascii="仿宋_GB2312" w:hAnsi="宋体" w:eastAsia="仿宋_GB2312"/>
          <w:bCs/>
          <w:color w:val="auto"/>
          <w:sz w:val="28"/>
          <w:szCs w:val="28"/>
          <w:lang w:val="en-US" w:eastAsia="zh-CN"/>
        </w:rPr>
        <w:t>有管辖权的</w:t>
      </w:r>
      <w:r>
        <w:rPr>
          <w:rFonts w:hint="eastAsia" w:ascii="仿宋_GB2312" w:hAnsi="宋体" w:eastAsia="仿宋_GB2312"/>
          <w:bCs/>
          <w:color w:val="auto"/>
          <w:sz w:val="28"/>
          <w:szCs w:val="28"/>
        </w:rPr>
        <w:t>人民法院提起诉讼。</w:t>
      </w:r>
    </w:p>
    <w:p>
      <w:pPr>
        <w:keepNext w:val="0"/>
        <w:keepLines w:val="0"/>
        <w:pageBreakBefore w:val="0"/>
        <w:widowControl w:val="0"/>
        <w:kinsoku/>
        <w:wordWrap/>
        <w:overflowPunct/>
        <w:topLinePunct w:val="0"/>
        <w:autoSpaceDE/>
        <w:autoSpaceDN/>
        <w:bidi w:val="0"/>
        <w:adjustRightInd/>
        <w:snapToGrid/>
        <w:spacing w:line="480" w:lineRule="exact"/>
        <w:ind w:firstLine="562" w:firstLineChars="200"/>
        <w:textAlignment w:val="auto"/>
        <w:rPr>
          <w:rFonts w:hint="eastAsia" w:ascii="仿宋_GB2312" w:hAnsi="宋体" w:eastAsia="仿宋_GB2312"/>
          <w:b/>
          <w:bCs/>
          <w:color w:val="auto"/>
          <w:sz w:val="28"/>
          <w:szCs w:val="28"/>
          <w:lang w:eastAsia="zh-CN"/>
        </w:rPr>
      </w:pPr>
      <w:r>
        <w:rPr>
          <w:rFonts w:hint="eastAsia" w:ascii="仿宋_GB2312" w:hAnsi="宋体" w:eastAsia="仿宋_GB2312"/>
          <w:b/>
          <w:bCs/>
          <w:color w:val="auto"/>
          <w:sz w:val="28"/>
          <w:szCs w:val="28"/>
          <w:lang w:eastAsia="zh-CN"/>
        </w:rPr>
        <w:t>第十一条  附则</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_GB2312" w:hAnsi="宋体" w:eastAsia="仿宋_GB2312"/>
          <w:bCs/>
          <w:color w:val="auto"/>
          <w:sz w:val="28"/>
          <w:szCs w:val="28"/>
          <w:lang w:eastAsia="zh-CN"/>
        </w:rPr>
      </w:pPr>
      <w:r>
        <w:rPr>
          <w:rFonts w:hint="eastAsia" w:ascii="仿宋_GB2312" w:hAnsi="宋体" w:eastAsia="仿宋_GB2312"/>
          <w:bCs/>
          <w:color w:val="auto"/>
          <w:sz w:val="28"/>
          <w:szCs w:val="28"/>
          <w:lang w:eastAsia="zh-CN"/>
        </w:rPr>
        <w:t>11.1  本合同组成文件及优先解释顺序：本合同补充协议；本合同及附件；议价公示、采购文件、响应文件；其他与本合同相关的资料。</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ascii="仿宋_GB2312" w:hAnsi="宋体" w:eastAsia="仿宋_GB2312"/>
          <w:bCs/>
          <w:color w:val="auto"/>
          <w:sz w:val="28"/>
          <w:szCs w:val="28"/>
        </w:rPr>
      </w:pPr>
      <w:r>
        <w:rPr>
          <w:rFonts w:hint="eastAsia" w:ascii="仿宋_GB2312" w:hAnsi="宋体" w:eastAsia="仿宋_GB2312"/>
          <w:bCs/>
          <w:color w:val="auto"/>
          <w:sz w:val="28"/>
          <w:szCs w:val="28"/>
          <w:lang w:eastAsia="zh-CN"/>
        </w:rPr>
        <w:t xml:space="preserve">11.2 </w:t>
      </w:r>
      <w:r>
        <w:rPr>
          <w:rFonts w:hint="eastAsia" w:ascii="仿宋_GB2312" w:hAnsi="宋体" w:eastAsia="仿宋_GB2312"/>
          <w:bCs/>
          <w:color w:val="auto"/>
          <w:sz w:val="28"/>
          <w:szCs w:val="28"/>
        </w:rPr>
        <w:t>本协议一式肆份，甲方执叁份，乙方执壹份，自双方签字</w:t>
      </w:r>
      <w:r>
        <w:rPr>
          <w:rFonts w:hint="eastAsia" w:ascii="仿宋_GB2312" w:hAnsi="宋体" w:eastAsia="仿宋_GB2312"/>
          <w:bCs/>
          <w:color w:val="auto"/>
          <w:sz w:val="28"/>
          <w:szCs w:val="28"/>
          <w:lang w:eastAsia="zh-CN"/>
        </w:rPr>
        <w:t>并</w:t>
      </w:r>
      <w:r>
        <w:rPr>
          <w:rFonts w:hint="eastAsia" w:ascii="仿宋_GB2312" w:hAnsi="宋体" w:eastAsia="仿宋_GB2312"/>
          <w:bCs/>
          <w:color w:val="auto"/>
          <w:sz w:val="28"/>
          <w:szCs w:val="28"/>
        </w:rPr>
        <w:t>盖章之日起生效。</w:t>
      </w:r>
    </w:p>
    <w:p>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_GB2312" w:hAnsi="宋体" w:eastAsia="仿宋_GB2312"/>
          <w:bCs/>
          <w:color w:val="auto"/>
          <w:sz w:val="28"/>
          <w:szCs w:val="28"/>
        </w:rPr>
      </w:pPr>
    </w:p>
    <w:p>
      <w:pPr>
        <w:keepNext w:val="0"/>
        <w:keepLines w:val="0"/>
        <w:pageBreakBefore w:val="0"/>
        <w:widowControl w:val="0"/>
        <w:kinsoku/>
        <w:wordWrap/>
        <w:overflowPunct/>
        <w:topLinePunct w:val="0"/>
        <w:autoSpaceDE/>
        <w:autoSpaceDN/>
        <w:bidi w:val="0"/>
        <w:adjustRightInd/>
        <w:snapToGrid/>
        <w:spacing w:line="480" w:lineRule="exact"/>
        <w:ind w:left="7039" w:leftChars="152" w:hanging="6720" w:hangingChars="2400"/>
        <w:textAlignment w:val="auto"/>
        <w:rPr>
          <w:rFonts w:hint="default" w:ascii="仿宋_GB2312" w:hAnsi="宋体" w:eastAsia="仿宋_GB2312"/>
          <w:bCs/>
          <w:color w:val="auto"/>
          <w:sz w:val="28"/>
          <w:szCs w:val="28"/>
          <w:lang w:val="en-US" w:eastAsia="zh-CN"/>
        </w:rPr>
      </w:pPr>
      <w:r>
        <w:rPr>
          <w:rFonts w:hint="eastAsia" w:ascii="仿宋_GB2312" w:hAnsi="宋体" w:eastAsia="仿宋_GB2312"/>
          <w:bCs/>
          <w:color w:val="auto"/>
          <w:sz w:val="28"/>
          <w:szCs w:val="28"/>
        </w:rPr>
        <w:t xml:space="preserve">甲方 （盖章）:     </w:t>
      </w:r>
      <w:r>
        <w:rPr>
          <w:rFonts w:hint="eastAsia" w:ascii="仿宋_GB2312" w:hAnsi="宋体" w:eastAsia="仿宋_GB2312"/>
          <w:bCs/>
          <w:color w:val="auto"/>
          <w:sz w:val="28"/>
          <w:szCs w:val="28"/>
          <w:lang w:val="en-US" w:eastAsia="zh-CN"/>
        </w:rPr>
        <w:t xml:space="preserve">             </w:t>
      </w:r>
      <w:r>
        <w:rPr>
          <w:rFonts w:hint="eastAsia" w:ascii="仿宋_GB2312" w:hAnsi="宋体" w:eastAsia="仿宋_GB2312"/>
          <w:bCs/>
          <w:color w:val="auto"/>
          <w:sz w:val="28"/>
          <w:szCs w:val="28"/>
        </w:rPr>
        <w:t>乙方（盖章）:</w:t>
      </w:r>
    </w:p>
    <w:p>
      <w:pPr>
        <w:keepNext w:val="0"/>
        <w:keepLines w:val="0"/>
        <w:pageBreakBefore w:val="0"/>
        <w:widowControl w:val="0"/>
        <w:kinsoku/>
        <w:wordWrap/>
        <w:overflowPunct/>
        <w:topLinePunct w:val="0"/>
        <w:autoSpaceDE/>
        <w:autoSpaceDN/>
        <w:bidi w:val="0"/>
        <w:adjustRightInd/>
        <w:snapToGrid/>
        <w:spacing w:line="480" w:lineRule="exact"/>
        <w:ind w:left="320"/>
        <w:textAlignment w:val="auto"/>
        <w:rPr>
          <w:rFonts w:hint="eastAsia" w:ascii="仿宋_GB2312" w:hAnsi="宋体" w:eastAsia="仿宋_GB2312"/>
          <w:bCs/>
          <w:color w:val="auto"/>
          <w:sz w:val="28"/>
          <w:szCs w:val="28"/>
        </w:rPr>
      </w:pPr>
    </w:p>
    <w:p>
      <w:pPr>
        <w:keepNext w:val="0"/>
        <w:keepLines w:val="0"/>
        <w:pageBreakBefore w:val="0"/>
        <w:widowControl w:val="0"/>
        <w:kinsoku/>
        <w:wordWrap/>
        <w:overflowPunct/>
        <w:topLinePunct w:val="0"/>
        <w:autoSpaceDE/>
        <w:autoSpaceDN/>
        <w:bidi w:val="0"/>
        <w:adjustRightInd/>
        <w:snapToGrid/>
        <w:spacing w:line="480" w:lineRule="exact"/>
        <w:ind w:left="320"/>
        <w:textAlignment w:val="auto"/>
        <w:rPr>
          <w:rFonts w:ascii="仿宋_GB2312" w:hAnsi="宋体" w:eastAsia="仿宋_GB2312"/>
          <w:bCs/>
          <w:color w:val="auto"/>
          <w:sz w:val="28"/>
          <w:szCs w:val="28"/>
        </w:rPr>
      </w:pPr>
      <w:r>
        <w:rPr>
          <w:rFonts w:hint="eastAsia" w:ascii="仿宋_GB2312" w:hAnsi="宋体" w:eastAsia="仿宋_GB2312"/>
          <w:bCs/>
          <w:color w:val="auto"/>
          <w:sz w:val="28"/>
          <w:szCs w:val="28"/>
        </w:rPr>
        <w:t>法定代表人或                    法定代表人或</w:t>
      </w:r>
    </w:p>
    <w:p>
      <w:pPr>
        <w:keepNext w:val="0"/>
        <w:keepLines w:val="0"/>
        <w:pageBreakBefore w:val="0"/>
        <w:widowControl w:val="0"/>
        <w:kinsoku/>
        <w:wordWrap/>
        <w:overflowPunct/>
        <w:topLinePunct w:val="0"/>
        <w:autoSpaceDE/>
        <w:autoSpaceDN/>
        <w:bidi w:val="0"/>
        <w:adjustRightInd/>
        <w:snapToGrid/>
        <w:spacing w:line="480" w:lineRule="exact"/>
        <w:ind w:left="320"/>
        <w:textAlignment w:val="auto"/>
        <w:rPr>
          <w:rFonts w:hint="eastAsia" w:ascii="仿宋_GB2312" w:hAnsi="宋体" w:eastAsia="仿宋_GB2312"/>
          <w:bCs/>
          <w:color w:val="auto"/>
          <w:sz w:val="28"/>
          <w:szCs w:val="28"/>
        </w:rPr>
      </w:pPr>
    </w:p>
    <w:p>
      <w:pPr>
        <w:keepNext w:val="0"/>
        <w:keepLines w:val="0"/>
        <w:pageBreakBefore w:val="0"/>
        <w:widowControl w:val="0"/>
        <w:kinsoku/>
        <w:wordWrap/>
        <w:overflowPunct/>
        <w:topLinePunct w:val="0"/>
        <w:autoSpaceDE/>
        <w:autoSpaceDN/>
        <w:bidi w:val="0"/>
        <w:adjustRightInd/>
        <w:snapToGrid/>
        <w:spacing w:line="480" w:lineRule="exact"/>
        <w:ind w:left="320"/>
        <w:textAlignment w:val="auto"/>
        <w:rPr>
          <w:rFonts w:ascii="仿宋_GB2312" w:hAnsi="宋体" w:eastAsia="仿宋_GB2312"/>
          <w:bCs/>
          <w:color w:val="auto"/>
          <w:sz w:val="28"/>
          <w:szCs w:val="28"/>
        </w:rPr>
      </w:pPr>
      <w:r>
        <w:rPr>
          <w:rFonts w:hint="eastAsia" w:ascii="仿宋_GB2312" w:hAnsi="宋体" w:eastAsia="仿宋_GB2312"/>
          <w:bCs/>
          <w:color w:val="auto"/>
          <w:sz w:val="28"/>
          <w:szCs w:val="28"/>
        </w:rPr>
        <w:t xml:space="preserve">委托代理人（签字）：            或委托代理人（签字）：                      </w:t>
      </w:r>
    </w:p>
    <w:p>
      <w:pPr>
        <w:keepNext w:val="0"/>
        <w:keepLines w:val="0"/>
        <w:pageBreakBefore w:val="0"/>
        <w:widowControl w:val="0"/>
        <w:kinsoku/>
        <w:wordWrap/>
        <w:overflowPunct/>
        <w:topLinePunct w:val="0"/>
        <w:autoSpaceDE/>
        <w:autoSpaceDN/>
        <w:bidi w:val="0"/>
        <w:adjustRightInd/>
        <w:snapToGrid/>
        <w:spacing w:line="480" w:lineRule="exact"/>
        <w:ind w:left="320"/>
        <w:textAlignment w:val="auto"/>
        <w:rPr>
          <w:rFonts w:hint="eastAsia" w:ascii="仿宋_GB2312" w:hAnsi="宋体" w:eastAsia="仿宋_GB2312"/>
          <w:bCs/>
          <w:color w:val="auto"/>
          <w:sz w:val="28"/>
          <w:szCs w:val="28"/>
        </w:rPr>
      </w:pPr>
    </w:p>
    <w:p>
      <w:pPr>
        <w:keepNext w:val="0"/>
        <w:keepLines w:val="0"/>
        <w:pageBreakBefore w:val="0"/>
        <w:widowControl w:val="0"/>
        <w:kinsoku/>
        <w:wordWrap/>
        <w:overflowPunct/>
        <w:topLinePunct w:val="0"/>
        <w:autoSpaceDE/>
        <w:autoSpaceDN/>
        <w:bidi w:val="0"/>
        <w:adjustRightInd/>
        <w:snapToGrid/>
        <w:spacing w:line="480" w:lineRule="exact"/>
        <w:ind w:left="320"/>
        <w:textAlignment w:val="auto"/>
        <w:rPr>
          <w:rFonts w:hint="eastAsia" w:ascii="仿宋_GB2312" w:hAnsi="仿宋_GB2312" w:eastAsia="仿宋_GB2312" w:cs="仿宋_GB2312"/>
          <w:color w:val="auto"/>
          <w:sz w:val="28"/>
          <w:szCs w:val="28"/>
          <w:lang w:val="en-US" w:eastAsia="zh-CN"/>
        </w:rPr>
      </w:pPr>
      <w:r>
        <w:rPr>
          <w:rFonts w:hint="eastAsia" w:ascii="仿宋_GB2312" w:hAnsi="宋体" w:eastAsia="仿宋_GB2312"/>
          <w:bCs/>
          <w:color w:val="auto"/>
          <w:sz w:val="28"/>
          <w:szCs w:val="28"/>
        </w:rPr>
        <w:t xml:space="preserve">合同签订地：娄底市娄星区      </w:t>
      </w:r>
      <w:r>
        <w:rPr>
          <w:rFonts w:hint="eastAsia" w:ascii="仿宋_GB2312" w:hAnsi="宋体" w:eastAsia="仿宋_GB2312"/>
          <w:bCs/>
          <w:color w:val="auto"/>
          <w:sz w:val="28"/>
          <w:szCs w:val="28"/>
          <w:lang w:val="en-US" w:eastAsia="zh-CN"/>
        </w:rPr>
        <w:t xml:space="preserve">  </w:t>
      </w:r>
      <w:r>
        <w:rPr>
          <w:rFonts w:hint="eastAsia" w:ascii="仿宋_GB2312" w:hAnsi="宋体" w:eastAsia="仿宋_GB2312"/>
          <w:bCs/>
          <w:color w:val="auto"/>
          <w:sz w:val="28"/>
          <w:szCs w:val="28"/>
        </w:rPr>
        <w:t xml:space="preserve">签订时间：年 </w:t>
      </w:r>
      <w:r>
        <w:rPr>
          <w:rFonts w:hint="eastAsia" w:ascii="仿宋_GB2312" w:hAnsi="宋体" w:eastAsia="仿宋_GB2312"/>
          <w:bCs/>
          <w:color w:val="auto"/>
          <w:sz w:val="28"/>
          <w:szCs w:val="28"/>
          <w:lang w:val="en-US" w:eastAsia="zh-CN"/>
        </w:rPr>
        <w:t xml:space="preserve"> </w:t>
      </w:r>
      <w:r>
        <w:rPr>
          <w:rFonts w:hint="eastAsia" w:ascii="仿宋_GB2312" w:hAnsi="宋体" w:eastAsia="仿宋_GB2312"/>
          <w:bCs/>
          <w:color w:val="auto"/>
          <w:sz w:val="28"/>
          <w:szCs w:val="28"/>
        </w:rPr>
        <w:t>月 日</w:t>
      </w:r>
    </w:p>
    <w:p>
      <w:pPr>
        <w:jc w:val="center"/>
        <w:rPr>
          <w:rFonts w:hint="eastAsia" w:ascii="宋体" w:hAnsi="宋体" w:cs="宋体"/>
          <w:color w:val="auto"/>
          <w:sz w:val="44"/>
          <w:szCs w:val="44"/>
          <w:lang w:val="en-US" w:eastAsia="zh-CN"/>
        </w:rPr>
      </w:pPr>
    </w:p>
    <w:p>
      <w:pPr>
        <w:jc w:val="center"/>
        <w:rPr>
          <w:rFonts w:hint="eastAsia"/>
          <w:b/>
          <w:color w:val="auto"/>
          <w:sz w:val="24"/>
          <w:lang w:val="en-US" w:eastAsia="zh-CN"/>
        </w:rPr>
      </w:pPr>
      <w:r>
        <w:rPr>
          <w:rFonts w:hint="eastAsia" w:ascii="宋体" w:hAnsi="宋体" w:cs="宋体"/>
          <w:color w:val="auto"/>
          <w:sz w:val="44"/>
          <w:szCs w:val="44"/>
          <w:lang w:val="en-US" w:eastAsia="zh-CN"/>
        </w:rPr>
        <w:t xml:space="preserve">  </w:t>
      </w:r>
    </w:p>
    <w:p>
      <w:pPr>
        <w:pStyle w:val="6"/>
        <w:jc w:val="center"/>
        <w:rPr>
          <w:rFonts w:hint="eastAsia" w:ascii="宋体" w:hAnsi="宋体" w:cs="宋体"/>
          <w:color w:val="auto"/>
          <w:sz w:val="44"/>
          <w:szCs w:val="44"/>
          <w:lang w:val="en-US" w:eastAsia="zh-CN"/>
        </w:rPr>
      </w:pPr>
      <w:bookmarkStart w:id="1" w:name="_Toc16523574"/>
      <w:r>
        <w:rPr>
          <w:rFonts w:hint="eastAsia" w:ascii="宋体" w:hAnsi="宋体" w:cs="宋体"/>
          <w:color w:val="auto"/>
          <w:sz w:val="44"/>
          <w:szCs w:val="44"/>
          <w:lang w:val="en-US" w:eastAsia="zh-CN"/>
        </w:rPr>
        <w:t xml:space="preserve">   第三章投标文件的格式</w:t>
      </w:r>
    </w:p>
    <w:p>
      <w:pPr>
        <w:pStyle w:val="6"/>
        <w:numPr>
          <w:ilvl w:val="0"/>
          <w:numId w:val="0"/>
        </w:numPr>
        <w:spacing w:line="240" w:lineRule="auto"/>
        <w:ind w:firstLine="2108" w:firstLineChars="700"/>
        <w:jc w:val="both"/>
        <w:rPr>
          <w:rFonts w:hint="eastAsia" w:ascii="宋体" w:hAnsi="宋体" w:cs="宋体"/>
          <w:color w:val="auto"/>
          <w:sz w:val="30"/>
          <w:szCs w:val="30"/>
        </w:rPr>
      </w:pPr>
      <w:r>
        <w:rPr>
          <w:rFonts w:hint="eastAsia" w:ascii="宋体" w:hAnsi="宋体" w:cs="宋体"/>
          <w:color w:val="auto"/>
          <w:sz w:val="30"/>
          <w:szCs w:val="30"/>
        </w:rPr>
        <w:t>（必须按以下标题和顺序进行编制）</w:t>
      </w:r>
    </w:p>
    <w:p>
      <w:pPr>
        <w:rPr>
          <w:rFonts w:hint="eastAsia" w:ascii="宋体" w:hAnsi="宋体" w:cs="宋体"/>
          <w:color w:val="auto"/>
        </w:rPr>
      </w:pPr>
    </w:p>
    <w:bookmarkEnd w:id="1"/>
    <w:p>
      <w:pPr>
        <w:rPr>
          <w:rFonts w:hint="eastAsia"/>
          <w:color w:val="auto"/>
        </w:rPr>
      </w:pPr>
    </w:p>
    <w:p>
      <w:pPr>
        <w:jc w:val="center"/>
        <w:rPr>
          <w:b/>
          <w:color w:val="auto"/>
          <w:sz w:val="24"/>
        </w:rPr>
      </w:pPr>
      <w:r>
        <w:rPr>
          <w:b/>
          <w:color w:val="auto"/>
          <w:sz w:val="28"/>
          <w:szCs w:val="28"/>
        </w:rPr>
        <w:t>第一部分、开标一览表</w:t>
      </w:r>
    </w:p>
    <w:p>
      <w:pPr>
        <w:jc w:val="center"/>
        <w:rPr>
          <w:rFonts w:hint="eastAsia" w:eastAsia="宋体"/>
          <w:b/>
          <w:color w:val="auto"/>
          <w:sz w:val="24"/>
          <w:lang w:eastAsia="zh-CN"/>
        </w:rPr>
      </w:pPr>
      <w:r>
        <w:rPr>
          <w:rFonts w:hint="eastAsia"/>
          <w:b/>
          <w:color w:val="auto"/>
          <w:sz w:val="24"/>
          <w:lang w:eastAsia="zh-CN"/>
        </w:rPr>
        <w:t>注：此项内容需包含投标商品名称、规格型号、生产厂家、数量、单价、总价、质保年限等信息</w:t>
      </w:r>
    </w:p>
    <w:p>
      <w:pPr>
        <w:pStyle w:val="16"/>
        <w:rPr>
          <w:color w:val="auto"/>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第二部分、资格证明文件</w:t>
      </w:r>
    </w:p>
    <w:p>
      <w:pPr>
        <w:pStyle w:val="17"/>
        <w:rPr>
          <w:rFonts w:hint="eastAsia"/>
          <w:color w:val="auto"/>
          <w:lang w:eastAsia="zh-CN"/>
        </w:rPr>
      </w:pPr>
    </w:p>
    <w:p>
      <w:pPr>
        <w:adjustRightInd w:val="0"/>
        <w:snapToGrid w:val="0"/>
        <w:spacing w:line="360" w:lineRule="auto"/>
        <w:jc w:val="center"/>
        <w:rPr>
          <w:rFonts w:hint="eastAsia" w:ascii="宋体" w:hAnsi="宋体" w:cs="宋体"/>
          <w:b/>
          <w:color w:val="auto"/>
          <w:sz w:val="24"/>
          <w:szCs w:val="20"/>
        </w:rPr>
      </w:pPr>
    </w:p>
    <w:p>
      <w:pPr>
        <w:adjustRightInd w:val="0"/>
        <w:snapToGrid w:val="0"/>
        <w:spacing w:line="360" w:lineRule="auto"/>
        <w:jc w:val="center"/>
        <w:rPr>
          <w:rFonts w:hint="eastAsia" w:ascii="宋体" w:hAnsi="宋体" w:cs="宋体"/>
          <w:b/>
          <w:color w:val="auto"/>
          <w:sz w:val="24"/>
          <w:szCs w:val="20"/>
        </w:rPr>
      </w:pPr>
      <w:r>
        <w:rPr>
          <w:rFonts w:hint="eastAsia" w:ascii="宋体" w:hAnsi="宋体" w:cs="宋体"/>
          <w:b/>
          <w:color w:val="auto"/>
          <w:sz w:val="24"/>
          <w:szCs w:val="20"/>
        </w:rPr>
        <w:t>一、法定代表人授权委托书</w:t>
      </w:r>
    </w:p>
    <w:p>
      <w:pPr>
        <w:adjustRightInd w:val="0"/>
        <w:snapToGrid w:val="0"/>
        <w:spacing w:line="360" w:lineRule="auto"/>
        <w:rPr>
          <w:rFonts w:hint="eastAsia" w:ascii="宋体" w:hAnsi="宋体" w:cs="宋体"/>
          <w:b/>
          <w:color w:val="auto"/>
          <w:sz w:val="28"/>
          <w:szCs w:val="28"/>
        </w:rPr>
      </w:pPr>
    </w:p>
    <w:p>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本人</w:t>
      </w:r>
      <w:r>
        <w:rPr>
          <w:rFonts w:hint="eastAsia" w:ascii="宋体" w:hAnsi="宋体" w:cs="宋体"/>
          <w:color w:val="auto"/>
          <w:kern w:val="0"/>
          <w:sz w:val="24"/>
          <w:u w:val="single"/>
        </w:rPr>
        <w:t>（姓名、职务）</w:t>
      </w:r>
      <w:r>
        <w:rPr>
          <w:rFonts w:hint="eastAsia" w:ascii="宋体" w:hAnsi="宋体" w:cs="宋体"/>
          <w:color w:val="auto"/>
          <w:kern w:val="0"/>
          <w:sz w:val="24"/>
        </w:rPr>
        <w:t>系</w:t>
      </w:r>
      <w:r>
        <w:rPr>
          <w:rFonts w:hint="eastAsia" w:ascii="宋体" w:hAnsi="宋体" w:cs="宋体"/>
          <w:color w:val="auto"/>
          <w:kern w:val="0"/>
          <w:sz w:val="24"/>
          <w:u w:val="single"/>
        </w:rPr>
        <w:t xml:space="preserve"> （</w:t>
      </w:r>
      <w:r>
        <w:rPr>
          <w:rFonts w:hint="eastAsia" w:ascii="宋体" w:hAnsi="宋体" w:cs="宋体"/>
          <w:color w:val="auto"/>
          <w:sz w:val="24"/>
          <w:u w:val="single"/>
        </w:rPr>
        <w:t>投标人</w:t>
      </w:r>
      <w:r>
        <w:rPr>
          <w:rFonts w:hint="eastAsia" w:ascii="宋体" w:hAnsi="宋体" w:cs="宋体"/>
          <w:color w:val="auto"/>
          <w:kern w:val="0"/>
          <w:sz w:val="24"/>
          <w:u w:val="single"/>
        </w:rPr>
        <w:t>名称）</w:t>
      </w:r>
      <w:r>
        <w:rPr>
          <w:rFonts w:hint="eastAsia" w:ascii="宋体" w:hAnsi="宋体" w:cs="宋体"/>
          <w:color w:val="auto"/>
          <w:kern w:val="0"/>
          <w:sz w:val="24"/>
        </w:rPr>
        <w:t>的法定代表人，现授权</w:t>
      </w:r>
      <w:r>
        <w:rPr>
          <w:rFonts w:hint="eastAsia" w:ascii="宋体" w:hAnsi="宋体" w:cs="宋体"/>
          <w:color w:val="auto"/>
          <w:kern w:val="0"/>
          <w:sz w:val="24"/>
          <w:u w:val="single"/>
        </w:rPr>
        <w:t>（姓名、职务）</w:t>
      </w:r>
      <w:r>
        <w:rPr>
          <w:rFonts w:hint="eastAsia" w:ascii="宋体" w:hAnsi="宋体" w:cs="宋体"/>
          <w:color w:val="auto"/>
          <w:kern w:val="0"/>
          <w:sz w:val="24"/>
        </w:rPr>
        <w:t>为我方代理人。代理人根据授权，以我方名义签署、澄清、说明、补正、递交、撤回、修改</w:t>
      </w:r>
      <w:r>
        <w:rPr>
          <w:rFonts w:hint="eastAsia" w:ascii="宋体" w:hAnsi="宋体" w:cs="宋体"/>
          <w:color w:val="auto"/>
          <w:kern w:val="0"/>
          <w:sz w:val="24"/>
          <w:u w:val="single"/>
        </w:rPr>
        <w:t>（项目名称）</w:t>
      </w:r>
      <w:r>
        <w:rPr>
          <w:rFonts w:hint="eastAsia" w:ascii="宋体" w:hAnsi="宋体" w:cs="宋体"/>
          <w:color w:val="auto"/>
          <w:kern w:val="0"/>
          <w:sz w:val="24"/>
        </w:rPr>
        <w:t>（采购编号：</w:t>
      </w:r>
      <w:r>
        <w:rPr>
          <w:rFonts w:hint="eastAsia" w:ascii="宋体" w:hAnsi="宋体" w:cs="宋体"/>
          <w:color w:val="auto"/>
          <w:kern w:val="0"/>
          <w:sz w:val="24"/>
          <w:u w:val="single"/>
        </w:rPr>
        <w:t xml:space="preserve">     </w:t>
      </w:r>
      <w:r>
        <w:rPr>
          <w:rFonts w:hint="eastAsia" w:ascii="宋体" w:hAnsi="宋体" w:cs="宋体"/>
          <w:color w:val="auto"/>
          <w:kern w:val="0"/>
          <w:sz w:val="24"/>
        </w:rPr>
        <w:t>）投标文件、签订合同和处理有关事宜，其法律后果由我方承担。</w:t>
      </w:r>
    </w:p>
    <w:p>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委托期限：</w:t>
      </w:r>
      <w:r>
        <w:rPr>
          <w:rFonts w:hint="eastAsia" w:ascii="宋体" w:hAnsi="宋体" w:cs="宋体"/>
          <w:color w:val="auto"/>
          <w:kern w:val="0"/>
          <w:sz w:val="24"/>
          <w:u w:val="single"/>
        </w:rPr>
        <w:t xml:space="preserve">       </w:t>
      </w:r>
      <w:r>
        <w:rPr>
          <w:rFonts w:hint="eastAsia" w:ascii="宋体" w:hAnsi="宋体" w:cs="宋体"/>
          <w:color w:val="auto"/>
          <w:kern w:val="0"/>
          <w:sz w:val="24"/>
        </w:rPr>
        <w:t>。</w:t>
      </w:r>
    </w:p>
    <w:p>
      <w:pPr>
        <w:adjustRightInd w:val="0"/>
        <w:snapToGrid w:val="0"/>
        <w:spacing w:line="360" w:lineRule="auto"/>
        <w:ind w:firstLine="435"/>
        <w:rPr>
          <w:rFonts w:hint="eastAsia" w:ascii="宋体" w:hAnsi="宋体" w:cs="宋体"/>
          <w:color w:val="auto"/>
          <w:kern w:val="0"/>
          <w:sz w:val="24"/>
        </w:rPr>
      </w:pPr>
      <w:r>
        <w:rPr>
          <w:rFonts w:hint="eastAsia" w:ascii="宋体" w:hAnsi="宋体" w:cs="宋体"/>
          <w:color w:val="auto"/>
          <w:kern w:val="0"/>
          <w:sz w:val="24"/>
        </w:rPr>
        <w:t>代理人无转委托权。</w:t>
      </w:r>
    </w:p>
    <w:p>
      <w:pPr>
        <w:adjustRightInd w:val="0"/>
        <w:snapToGrid w:val="0"/>
        <w:spacing w:line="360" w:lineRule="auto"/>
        <w:ind w:firstLine="435"/>
        <w:rPr>
          <w:rFonts w:hint="eastAsia" w:ascii="宋体" w:hAnsi="宋体" w:cs="宋体"/>
          <w:color w:val="auto"/>
          <w:sz w:val="24"/>
        </w:rPr>
      </w:pPr>
      <w:r>
        <w:rPr>
          <w:rFonts w:hint="eastAsia" w:ascii="宋体" w:hAnsi="宋体" w:cs="宋体"/>
          <w:color w:val="auto"/>
          <w:sz w:val="24"/>
        </w:rPr>
        <w:t>本授权书于日期：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日签字生效，特此声明。</w:t>
      </w:r>
    </w:p>
    <w:p>
      <w:pPr>
        <w:adjustRightInd w:val="0"/>
        <w:snapToGrid w:val="0"/>
        <w:spacing w:line="360" w:lineRule="auto"/>
        <w:ind w:firstLine="480" w:firstLineChars="200"/>
        <w:rPr>
          <w:rFonts w:hint="eastAsia" w:ascii="宋体" w:hAnsi="宋体" w:cs="宋体"/>
          <w:color w:val="auto"/>
          <w:sz w:val="24"/>
        </w:rPr>
      </w:pPr>
    </w:p>
    <w:tbl>
      <w:tblPr>
        <w:tblStyle w:val="12"/>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委托代理人身份证（正面、反面）复印件</w:t>
            </w:r>
          </w:p>
        </w:tc>
      </w:tr>
    </w:tbl>
    <w:p>
      <w:pPr>
        <w:adjustRightInd w:val="0"/>
        <w:snapToGrid w:val="0"/>
        <w:spacing w:line="360" w:lineRule="auto"/>
        <w:rPr>
          <w:rFonts w:hint="eastAsia" w:ascii="宋体" w:hAnsi="宋体" w:cs="宋体"/>
          <w:color w:val="auto"/>
          <w:sz w:val="24"/>
        </w:rPr>
      </w:pPr>
    </w:p>
    <w:tbl>
      <w:tblPr>
        <w:tblStyle w:val="12"/>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法定代表人身份证（正面、反面）复印件</w:t>
            </w:r>
          </w:p>
        </w:tc>
      </w:tr>
    </w:tbl>
    <w:p>
      <w:pPr>
        <w:adjustRightInd w:val="0"/>
        <w:snapToGrid w:val="0"/>
        <w:spacing w:line="360" w:lineRule="auto"/>
        <w:rPr>
          <w:rFonts w:hint="eastAsia" w:ascii="宋体" w:hAnsi="宋体" w:cs="宋体"/>
          <w:color w:val="auto"/>
          <w:sz w:val="24"/>
        </w:rPr>
      </w:pPr>
    </w:p>
    <w:p>
      <w:pPr>
        <w:adjustRightInd w:val="0"/>
        <w:snapToGrid w:val="0"/>
        <w:spacing w:line="360" w:lineRule="auto"/>
        <w:rPr>
          <w:rFonts w:hint="eastAsia" w:ascii="宋体" w:hAnsi="宋体" w:cs="宋体"/>
          <w:color w:val="auto"/>
          <w:sz w:val="24"/>
        </w:rPr>
      </w:pPr>
    </w:p>
    <w:p>
      <w:pPr>
        <w:adjustRightInd w:val="0"/>
        <w:snapToGrid w:val="0"/>
        <w:spacing w:line="360" w:lineRule="auto"/>
        <w:rPr>
          <w:rFonts w:hint="eastAsia" w:ascii="宋体" w:hAnsi="宋体" w:cs="宋体"/>
          <w:color w:val="auto"/>
          <w:sz w:val="24"/>
        </w:rPr>
      </w:pPr>
      <w:r>
        <w:rPr>
          <w:rFonts w:hint="eastAsia" w:ascii="宋体" w:hAnsi="宋体" w:cs="宋体"/>
          <w:color w:val="auto"/>
          <w:sz w:val="24"/>
        </w:rPr>
        <w:t>投标人名称（盖单位章）：</w:t>
      </w:r>
    </w:p>
    <w:p>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法定代表人（签字）：</w:t>
      </w:r>
    </w:p>
    <w:p>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委托代理人（签字）：</w:t>
      </w:r>
    </w:p>
    <w:p>
      <w:pPr>
        <w:adjustRightInd w:val="0"/>
        <w:snapToGrid w:val="0"/>
        <w:spacing w:line="360" w:lineRule="auto"/>
        <w:rPr>
          <w:rFonts w:hint="eastAsia" w:ascii="宋体" w:hAnsi="宋体" w:cs="宋体"/>
          <w:b/>
          <w:color w:val="auto"/>
          <w:sz w:val="24"/>
        </w:rPr>
      </w:pPr>
      <w:r>
        <w:rPr>
          <w:rFonts w:hint="eastAsia" w:ascii="宋体" w:hAnsi="宋体" w:cs="宋体"/>
          <w:color w:val="auto"/>
          <w:sz w:val="24"/>
        </w:rPr>
        <w:t>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pPr>
        <w:adjustRightInd w:val="0"/>
        <w:snapToGrid w:val="0"/>
        <w:spacing w:line="360" w:lineRule="auto"/>
        <w:rPr>
          <w:rFonts w:hint="eastAsia" w:ascii="宋体" w:hAnsi="宋体" w:cs="宋体"/>
          <w:b/>
          <w:color w:val="auto"/>
          <w:sz w:val="28"/>
          <w:szCs w:val="28"/>
        </w:rPr>
      </w:pPr>
    </w:p>
    <w:p>
      <w:pPr>
        <w:adjustRightInd w:val="0"/>
        <w:snapToGrid w:val="0"/>
        <w:spacing w:line="360" w:lineRule="auto"/>
        <w:rPr>
          <w:rFonts w:hint="eastAsia" w:ascii="宋体" w:hAnsi="宋体" w:cs="宋体"/>
          <w:b/>
          <w:color w:val="auto"/>
          <w:sz w:val="28"/>
          <w:szCs w:val="28"/>
        </w:rPr>
      </w:pPr>
    </w:p>
    <w:p>
      <w:pPr>
        <w:adjustRightInd w:val="0"/>
        <w:snapToGrid w:val="0"/>
        <w:spacing w:line="360" w:lineRule="auto"/>
        <w:jc w:val="center"/>
        <w:rPr>
          <w:rFonts w:hint="eastAsia" w:ascii="宋体" w:hAnsi="宋体" w:cs="宋体"/>
          <w:color w:val="auto"/>
          <w:sz w:val="24"/>
        </w:rPr>
      </w:pPr>
      <w:r>
        <w:rPr>
          <w:rFonts w:hint="eastAsia" w:ascii="宋体" w:hAnsi="宋体" w:cs="宋体"/>
          <w:b/>
          <w:color w:val="auto"/>
          <w:sz w:val="24"/>
          <w:szCs w:val="20"/>
        </w:rPr>
        <w:t>二、投标人资格声明</w:t>
      </w:r>
    </w:p>
    <w:p>
      <w:pPr>
        <w:widowControl/>
        <w:adjustRightInd w:val="0"/>
        <w:snapToGrid w:val="0"/>
        <w:spacing w:before="120" w:beforeLines="50" w:line="360" w:lineRule="auto"/>
        <w:jc w:val="left"/>
        <w:rPr>
          <w:rFonts w:hint="eastAsia" w:ascii="宋体" w:hAnsi="宋体" w:cs="宋体"/>
          <w:color w:val="auto"/>
          <w:kern w:val="0"/>
          <w:sz w:val="24"/>
        </w:rPr>
      </w:pPr>
      <w:r>
        <w:rPr>
          <w:rFonts w:hint="eastAsia" w:ascii="宋体" w:hAnsi="宋体" w:cs="宋体"/>
          <w:color w:val="auto"/>
          <w:sz w:val="24"/>
        </w:rPr>
        <w:t>致(</w:t>
      </w:r>
      <w:r>
        <w:rPr>
          <w:rFonts w:hint="eastAsia" w:ascii="宋体" w:hAnsi="宋体" w:cs="宋体"/>
          <w:color w:val="auto"/>
          <w:sz w:val="24"/>
          <w:lang w:val="en-US" w:eastAsia="zh-CN"/>
        </w:rPr>
        <w:t xml:space="preserve">           </w:t>
      </w:r>
      <w:r>
        <w:rPr>
          <w:rFonts w:hint="eastAsia" w:ascii="宋体" w:hAnsi="宋体" w:cs="宋体"/>
          <w:color w:val="auto"/>
          <w:sz w:val="24"/>
        </w:rPr>
        <w:t>)：</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按照招标文件的规定，我单位郑重声明如下：</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一、我单位是按照中华人民共和国法律规定登记注册的，注册地点为</w:t>
      </w:r>
      <w:r>
        <w:rPr>
          <w:rFonts w:hint="eastAsia" w:ascii="宋体" w:hAnsi="宋体" w:cs="宋体"/>
          <w:color w:val="auto"/>
          <w:sz w:val="24"/>
          <w:u w:val="single"/>
        </w:rPr>
        <w:t xml:space="preserve">      </w:t>
      </w:r>
      <w:r>
        <w:rPr>
          <w:rFonts w:hint="eastAsia" w:ascii="宋体" w:hAnsi="宋体" w:cs="宋体"/>
          <w:color w:val="auto"/>
          <w:sz w:val="24"/>
        </w:rPr>
        <w:t>，全称为</w:t>
      </w:r>
      <w:r>
        <w:rPr>
          <w:rFonts w:hint="eastAsia" w:ascii="宋体" w:hAnsi="宋体" w:cs="宋体"/>
          <w:color w:val="auto"/>
          <w:sz w:val="24"/>
          <w:u w:val="single"/>
        </w:rPr>
        <w:t xml:space="preserve">      </w:t>
      </w:r>
      <w:r>
        <w:rPr>
          <w:rFonts w:hint="eastAsia" w:ascii="宋体" w:hAnsi="宋体" w:cs="宋体"/>
          <w:color w:val="auto"/>
          <w:sz w:val="24"/>
        </w:rPr>
        <w:t>，统一社会信用代码为</w:t>
      </w:r>
      <w:r>
        <w:rPr>
          <w:rFonts w:hint="eastAsia" w:ascii="宋体" w:hAnsi="宋体" w:cs="宋体"/>
          <w:color w:val="auto"/>
          <w:sz w:val="24"/>
          <w:u w:val="single"/>
        </w:rPr>
        <w:t xml:space="preserve">      </w:t>
      </w:r>
      <w:r>
        <w:rPr>
          <w:rFonts w:hint="eastAsia" w:ascii="宋体" w:hAnsi="宋体" w:cs="宋体"/>
          <w:color w:val="auto"/>
          <w:sz w:val="24"/>
        </w:rPr>
        <w:t>，法定代表人为</w:t>
      </w:r>
      <w:r>
        <w:rPr>
          <w:rFonts w:hint="eastAsia" w:ascii="宋体" w:hAnsi="宋体" w:cs="宋体"/>
          <w:color w:val="auto"/>
          <w:sz w:val="24"/>
          <w:u w:val="single"/>
        </w:rPr>
        <w:t xml:space="preserve">      </w:t>
      </w:r>
      <w:r>
        <w:rPr>
          <w:rFonts w:hint="eastAsia" w:ascii="宋体" w:hAnsi="宋体" w:cs="宋体"/>
          <w:color w:val="auto"/>
          <w:sz w:val="24"/>
        </w:rPr>
        <w:t>，具有独立承担民事责任的能力。</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二、我单位具有良好的商业信誉和健全的财务会计制度。</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三、</w:t>
      </w:r>
      <w:r>
        <w:rPr>
          <w:rFonts w:hint="eastAsia" w:ascii="宋体" w:hAnsi="宋体" w:cs="宋体"/>
          <w:color w:val="auto"/>
          <w:sz w:val="24"/>
        </w:rPr>
        <w:t>我单位具有履行本项目采购合同所必需的设备和专业技术能力。</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四、我单位在参加本招标项目前三年内，在经营活动中，未因违法经营受到刑事处罚或者责令停产停业、吊销许可证或者执照、较大数额罚款等行政处罚。其中较大数额罚款是指：对公民处罚款在1000元及以上；对法人或者其他组织处罚款在2万元及以上；法律法规另有规定的，从其规定。</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五、我单位具备法律、行政法规规定的其他条件。</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kern w:val="0"/>
          <w:sz w:val="24"/>
        </w:rPr>
        <w:t>六、</w:t>
      </w:r>
      <w:r>
        <w:rPr>
          <w:rFonts w:hint="eastAsia" w:ascii="宋体" w:hAnsi="宋体" w:cs="宋体"/>
          <w:color w:val="auto"/>
          <w:sz w:val="24"/>
        </w:rPr>
        <w:t>与我单位存在“单位负责人为同一人或者存在直接控股、管理关系”的其他法人单位信息如下（如无，填写“无”）：</w:t>
      </w:r>
    </w:p>
    <w:p>
      <w:pPr>
        <w:adjustRightInd w:val="0"/>
        <w:snapToGrid w:val="0"/>
        <w:spacing w:before="120" w:beforeLines="50" w:line="360" w:lineRule="auto"/>
        <w:ind w:firstLine="480" w:firstLineChars="200"/>
        <w:rPr>
          <w:rFonts w:hint="eastAsia" w:ascii="宋体" w:hAnsi="宋体" w:cs="宋体"/>
          <w:color w:val="auto"/>
          <w:sz w:val="24"/>
          <w:u w:val="single"/>
        </w:rPr>
      </w:pPr>
      <w:r>
        <w:rPr>
          <w:rFonts w:hint="eastAsia" w:ascii="宋体" w:hAnsi="宋体" w:cs="宋体"/>
          <w:color w:val="auto"/>
          <w:sz w:val="24"/>
        </w:rPr>
        <w:t>1、与我单位的法定代表人（单位负责人）为同一人的其他法人单位如下：</w:t>
      </w:r>
      <w:r>
        <w:rPr>
          <w:rFonts w:hint="eastAsia" w:ascii="宋体" w:hAnsi="宋体" w:cs="宋体"/>
          <w:color w:val="auto"/>
          <w:sz w:val="24"/>
          <w:u w:val="single"/>
        </w:rPr>
        <w:t xml:space="preserve">               </w:t>
      </w:r>
    </w:p>
    <w:p>
      <w:pPr>
        <w:adjustRightInd w:val="0"/>
        <w:snapToGrid w:val="0"/>
        <w:spacing w:before="120" w:beforeLines="50" w:line="360" w:lineRule="auto"/>
        <w:ind w:firstLine="480" w:firstLineChars="200"/>
        <w:rPr>
          <w:rFonts w:hint="eastAsia" w:ascii="宋体" w:hAnsi="宋体" w:cs="宋体"/>
          <w:color w:val="auto"/>
          <w:sz w:val="24"/>
        </w:rPr>
      </w:pPr>
      <w:r>
        <w:rPr>
          <w:rFonts w:hint="eastAsia" w:ascii="宋体" w:hAnsi="宋体" w:cs="宋体"/>
          <w:color w:val="auto"/>
          <w:sz w:val="24"/>
        </w:rPr>
        <w:t>2、我单位直接控股的其他法人单位如下：</w:t>
      </w:r>
      <w:r>
        <w:rPr>
          <w:rFonts w:hint="eastAsia" w:ascii="宋体" w:hAnsi="宋体" w:cs="宋体"/>
          <w:color w:val="auto"/>
          <w:sz w:val="24"/>
          <w:u w:val="single"/>
        </w:rPr>
        <w:t xml:space="preserve">                                            </w:t>
      </w:r>
    </w:p>
    <w:p>
      <w:pPr>
        <w:adjustRightInd w:val="0"/>
        <w:snapToGrid w:val="0"/>
        <w:spacing w:before="120" w:beforeLines="50" w:line="360" w:lineRule="auto"/>
        <w:ind w:firstLine="480" w:firstLineChars="200"/>
        <w:rPr>
          <w:rFonts w:hint="eastAsia" w:ascii="宋体" w:hAnsi="宋体" w:cs="宋体"/>
          <w:color w:val="auto"/>
          <w:sz w:val="24"/>
        </w:rPr>
      </w:pPr>
      <w:r>
        <w:rPr>
          <w:rFonts w:hint="eastAsia" w:ascii="宋体" w:hAnsi="宋体" w:cs="宋体"/>
          <w:color w:val="auto"/>
          <w:sz w:val="24"/>
        </w:rPr>
        <w:t>3、与我单位存在管理关系的其他法人单位如下：</w:t>
      </w:r>
      <w:r>
        <w:rPr>
          <w:rFonts w:hint="eastAsia" w:ascii="宋体" w:hAnsi="宋体" w:cs="宋体"/>
          <w:color w:val="auto"/>
          <w:sz w:val="24"/>
          <w:u w:val="single"/>
        </w:rPr>
        <w:t xml:space="preserve">                                      </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我单位保证上述声明的事项都是真实的，如有虚假，我单位愿意承担相应的法律责任，并承担因此所造成的一切损失。</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我单位保证随时按照要求提供能够证明上述声明事项真实性的任何有效文件。</w:t>
      </w:r>
    </w:p>
    <w:p>
      <w:pPr>
        <w:widowControl/>
        <w:adjustRightInd w:val="0"/>
        <w:snapToGrid w:val="0"/>
        <w:spacing w:before="120" w:beforeLines="50" w:line="360" w:lineRule="auto"/>
        <w:jc w:val="left"/>
        <w:rPr>
          <w:rFonts w:hint="eastAsia" w:ascii="宋体" w:hAnsi="宋体" w:cs="宋体"/>
          <w:color w:val="auto"/>
          <w:kern w:val="0"/>
          <w:sz w:val="24"/>
        </w:rPr>
      </w:pPr>
      <w:r>
        <w:rPr>
          <w:rFonts w:hint="eastAsia" w:ascii="宋体" w:hAnsi="宋体" w:cs="宋体"/>
          <w:color w:val="auto"/>
          <w:sz w:val="24"/>
        </w:rPr>
        <w:t>投标人名称（盖单位公章）：</w:t>
      </w:r>
    </w:p>
    <w:p>
      <w:pPr>
        <w:widowControl/>
        <w:adjustRightInd w:val="0"/>
        <w:snapToGrid w:val="0"/>
        <w:spacing w:before="120" w:beforeLines="50" w:line="360" w:lineRule="auto"/>
        <w:jc w:val="left"/>
        <w:rPr>
          <w:rFonts w:hint="eastAsia" w:ascii="宋体" w:hAnsi="宋体" w:cs="宋体"/>
          <w:b/>
          <w:bCs/>
          <w:color w:val="auto"/>
          <w:kern w:val="0"/>
          <w:sz w:val="24"/>
        </w:rPr>
      </w:pPr>
      <w:r>
        <w:rPr>
          <w:rFonts w:hint="eastAsia" w:ascii="宋体" w:hAnsi="宋体" w:cs="宋体"/>
          <w:color w:val="auto"/>
          <w:sz w:val="24"/>
        </w:rPr>
        <w:t>法定代表人或委托代理人（签字）：</w:t>
      </w:r>
    </w:p>
    <w:p>
      <w:pPr>
        <w:widowControl/>
        <w:adjustRightInd w:val="0"/>
        <w:snapToGrid w:val="0"/>
        <w:spacing w:before="120" w:beforeLines="50" w:line="360" w:lineRule="auto"/>
        <w:jc w:val="left"/>
        <w:rPr>
          <w:rFonts w:hint="eastAsia" w:ascii="宋体" w:hAnsi="宋体" w:cs="宋体"/>
          <w:color w:val="auto"/>
          <w:sz w:val="24"/>
        </w:rPr>
      </w:pPr>
      <w:r>
        <w:rPr>
          <w:rFonts w:hint="eastAsia" w:ascii="宋体" w:hAnsi="宋体" w:cs="宋体"/>
          <w:color w:val="auto"/>
          <w:sz w:val="24"/>
        </w:rPr>
        <w:t>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pPr>
        <w:adjustRightInd w:val="0"/>
        <w:snapToGrid w:val="0"/>
        <w:spacing w:line="360" w:lineRule="auto"/>
        <w:jc w:val="center"/>
        <w:rPr>
          <w:rFonts w:hint="eastAsia" w:ascii="宋体" w:hAnsi="宋体" w:cs="宋体"/>
          <w:b/>
          <w:color w:val="auto"/>
          <w:sz w:val="24"/>
          <w:szCs w:val="20"/>
        </w:rPr>
      </w:pPr>
    </w:p>
    <w:p>
      <w:pPr>
        <w:adjustRightInd w:val="0"/>
        <w:snapToGrid w:val="0"/>
        <w:spacing w:line="360" w:lineRule="auto"/>
        <w:rPr>
          <w:rFonts w:hint="eastAsia" w:ascii="宋体" w:hAnsi="宋体" w:cs="宋体"/>
          <w:b/>
          <w:color w:val="auto"/>
          <w:sz w:val="24"/>
          <w:szCs w:val="20"/>
        </w:rPr>
      </w:pPr>
    </w:p>
    <w:p>
      <w:pPr>
        <w:adjustRightInd w:val="0"/>
        <w:snapToGrid w:val="0"/>
        <w:spacing w:line="360" w:lineRule="auto"/>
        <w:rPr>
          <w:rFonts w:hint="eastAsia" w:ascii="宋体" w:hAnsi="宋体" w:cs="宋体"/>
          <w:b/>
          <w:color w:val="auto"/>
          <w:sz w:val="24"/>
          <w:szCs w:val="20"/>
        </w:rPr>
      </w:pPr>
    </w:p>
    <w:p>
      <w:pPr>
        <w:adjustRightInd w:val="0"/>
        <w:snapToGrid w:val="0"/>
        <w:spacing w:line="360" w:lineRule="auto"/>
        <w:jc w:val="center"/>
        <w:rPr>
          <w:rFonts w:ascii="宋体" w:hAnsi="宋体" w:cs="宋体"/>
          <w:b/>
          <w:color w:val="auto"/>
          <w:sz w:val="28"/>
          <w:szCs w:val="28"/>
        </w:rPr>
      </w:pPr>
      <w:r>
        <w:rPr>
          <w:rFonts w:hint="eastAsia" w:ascii="宋体" w:hAnsi="宋体" w:cs="宋体"/>
          <w:b/>
          <w:color w:val="auto"/>
          <w:sz w:val="28"/>
          <w:szCs w:val="28"/>
        </w:rPr>
        <w:t>三、符合基本资格条件证明材料复印件或者情况说明</w:t>
      </w:r>
    </w:p>
    <w:p>
      <w:pPr>
        <w:adjustRightInd w:val="0"/>
        <w:snapToGrid w:val="0"/>
        <w:spacing w:line="360" w:lineRule="auto"/>
        <w:jc w:val="center"/>
        <w:rPr>
          <w:rFonts w:hint="eastAsia" w:ascii="宋体" w:hAnsi="宋体" w:cs="宋体"/>
          <w:b/>
          <w:color w:val="auto"/>
          <w:sz w:val="24"/>
          <w:szCs w:val="20"/>
        </w:rPr>
      </w:pPr>
    </w:p>
    <w:p>
      <w:pPr>
        <w:pStyle w:val="7"/>
        <w:keepLines w:val="0"/>
        <w:snapToGrid w:val="0"/>
        <w:spacing w:before="0" w:after="0" w:line="520" w:lineRule="exact"/>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cs="宋体"/>
          <w:b w:val="0"/>
          <w:color w:val="auto"/>
          <w:sz w:val="24"/>
          <w:szCs w:val="24"/>
        </w:rPr>
        <w:t>注：</w:t>
      </w:r>
      <w:r>
        <w:rPr>
          <w:rFonts w:hint="eastAsia" w:ascii="宋体" w:hAnsi="宋体" w:cs="宋体"/>
          <w:b w:val="0"/>
          <w:color w:val="auto"/>
          <w:sz w:val="24"/>
          <w:szCs w:val="24"/>
          <w:lang w:bidi="zh-CN"/>
        </w:rPr>
        <w:t>投标公司的营业执照</w:t>
      </w:r>
      <w:r>
        <w:rPr>
          <w:rFonts w:hint="eastAsia" w:ascii="宋体" w:hAnsi="宋体" w:cs="宋体"/>
          <w:b w:val="0"/>
          <w:color w:val="auto"/>
          <w:sz w:val="24"/>
          <w:szCs w:val="24"/>
          <w:lang w:val="en-US" w:bidi="zh-CN"/>
        </w:rPr>
        <w:t>及资格要求的证明材料，</w:t>
      </w:r>
      <w:r>
        <w:rPr>
          <w:rFonts w:hint="eastAsia" w:ascii="宋体" w:hAnsi="宋体" w:cs="宋体"/>
          <w:b w:val="0"/>
          <w:color w:val="auto"/>
          <w:sz w:val="24"/>
          <w:szCs w:val="24"/>
          <w:lang w:bidi="zh-CN"/>
        </w:rPr>
        <w:t>并加盖单位公章（按顺序装订）。</w:t>
      </w:r>
      <w:r>
        <w:rPr>
          <w:rFonts w:hint="eastAsia" w:ascii="宋体" w:hAnsi="宋体" w:eastAsia="宋体" w:cs="Times New Roman"/>
          <w:b w:val="0"/>
          <w:bCs w:val="0"/>
          <w:color w:val="auto"/>
          <w:kern w:val="2"/>
          <w:sz w:val="24"/>
          <w:szCs w:val="24"/>
          <w:lang w:val="en-US" w:eastAsia="zh-CN" w:bidi="ar-SA"/>
        </w:rPr>
        <w:t>附件    湖南省政府采购供应商资格承诺函</w:t>
      </w:r>
    </w:p>
    <w:p>
      <w:pPr>
        <w:widowControl/>
        <w:spacing w:after="100" w:afterAutospacing="1" w:line="360" w:lineRule="auto"/>
        <w:ind w:left="227" w:right="113" w:firstLine="482"/>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本公司具有独立承担民事责任、具有良好的商业信誉和健全的财务会计制度，依法缴纳税收和社会保障资金，在前三年的经营活动中无重大违法记录，未列入严重失信行为名单，符合政府采购供应商的基本资格要求。</w:t>
      </w:r>
    </w:p>
    <w:p>
      <w:pPr>
        <w:widowControl/>
        <w:snapToGrid w:val="0"/>
        <w:spacing w:before="100" w:beforeAutospacing="1" w:after="100" w:afterAutospacing="1" w:line="360" w:lineRule="auto"/>
        <w:ind w:left="210" w:leftChars="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按照《政府采购促进中小企业发展管理办法》(财库〔2020〕46号)规定，</w:t>
      </w:r>
    </w:p>
    <w:p>
      <w:pPr>
        <w:widowControl/>
        <w:snapToGrid w:val="0"/>
        <w:spacing w:before="100" w:beforeAutospacing="1" w:after="100" w:afterAutospacing="1" w:line="360" w:lineRule="auto"/>
        <w:ind w:left="210" w:leftChars="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本公司企业规模为：          （大型、中型、小型、微型 ）</w:t>
      </w:r>
    </w:p>
    <w:p>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统一社会信用代码：                        、注册登记机构：                 、 注册日期：                 、有效期：               、注册资本：                、地址：               、经济行业：                 、经济性质：              </w:t>
      </w:r>
    </w:p>
    <w:p>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法定代表人姓名 (签字)：             、身份证号：                           、</w:t>
      </w:r>
    </w:p>
    <w:p>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手机号：             ；</w:t>
      </w:r>
    </w:p>
    <w:p>
      <w:pPr>
        <w:widowControl/>
        <w:spacing w:after="100" w:afterAutospacing="1" w:line="360" w:lineRule="auto"/>
        <w:ind w:left="246" w:hanging="1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授权代表人姓名 (签字)：                、身份证号：                     </w:t>
      </w:r>
    </w:p>
    <w:p>
      <w:pPr>
        <w:widowControl/>
        <w:spacing w:after="100" w:afterAutospacing="1" w:line="360" w:lineRule="auto"/>
        <w:ind w:left="246" w:hanging="1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手机号：               。  </w:t>
      </w:r>
    </w:p>
    <w:p>
      <w:pPr>
        <w:adjustRightInd w:val="0"/>
        <w:snapToGrid w:val="0"/>
        <w:spacing w:line="360" w:lineRule="auto"/>
        <w:rPr>
          <w:rFonts w:hint="eastAsia" w:ascii="宋体" w:hAnsi="宋体" w:eastAsia="宋体" w:cs="Times New Roman"/>
          <w:b w:val="0"/>
          <w:bCs w:val="0"/>
          <w:color w:val="auto"/>
          <w:kern w:val="2"/>
          <w:sz w:val="24"/>
          <w:szCs w:val="24"/>
          <w:lang w:val="en-US" w:eastAsia="zh-CN" w:bidi="ar-SA"/>
        </w:rPr>
      </w:pPr>
    </w:p>
    <w:p>
      <w:pPr>
        <w:adjustRightInd w:val="0"/>
        <w:snapToGrid w:val="0"/>
        <w:spacing w:line="360" w:lineRule="auto"/>
        <w:ind w:left="4406" w:leftChars="-302" w:hanging="5040" w:hangingChars="2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                           供应商名称（盖公章）：                                    </w:t>
      </w:r>
    </w:p>
    <w:p>
      <w:pPr>
        <w:adjustRightInd w:val="0"/>
        <w:snapToGrid w:val="0"/>
        <w:spacing w:line="360" w:lineRule="auto"/>
        <w:ind w:left="4406" w:leftChars="-302" w:hanging="5040" w:hangingChars="2100"/>
        <w:jc w:val="righ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2022年     月     日</w:t>
      </w:r>
    </w:p>
    <w:p>
      <w:pPr>
        <w:jc w:val="left"/>
        <w:rPr>
          <w:rFonts w:hint="eastAsia" w:ascii="宋体" w:hAnsi="宋体" w:eastAsia="宋体" w:cs="Times New Roman"/>
          <w:b w:val="0"/>
          <w:bCs w:val="0"/>
          <w:color w:val="auto"/>
          <w:kern w:val="2"/>
          <w:sz w:val="24"/>
          <w:szCs w:val="24"/>
          <w:lang w:val="en-US" w:eastAsia="zh-CN" w:bidi="ar-SA"/>
        </w:rPr>
      </w:pPr>
    </w:p>
    <w:p>
      <w:pPr>
        <w:jc w:val="left"/>
        <w:rPr>
          <w:rFonts w:hint="eastAsia" w:ascii="宋体" w:hAnsi="宋体" w:eastAsia="宋体" w:cs="Times New Roman"/>
          <w:b w:val="0"/>
          <w:bCs w:val="0"/>
          <w:color w:val="auto"/>
          <w:kern w:val="2"/>
          <w:sz w:val="24"/>
          <w:szCs w:val="24"/>
          <w:lang w:val="en-US" w:eastAsia="zh-CN" w:bidi="ar-SA"/>
        </w:rPr>
      </w:pPr>
    </w:p>
    <w:p>
      <w:pPr>
        <w:jc w:val="left"/>
        <w:rPr>
          <w:rFonts w:hint="eastAsia" w:ascii="宋体" w:hAnsi="宋体" w:eastAsia="宋体" w:cs="宋体"/>
          <w:b/>
          <w:color w:val="auto"/>
          <w:sz w:val="24"/>
          <w:lang w:val="en-US" w:eastAsia="zh-CN"/>
        </w:rPr>
      </w:pPr>
      <w:r>
        <w:rPr>
          <w:rFonts w:hint="eastAsia" w:ascii="宋体" w:hAnsi="宋体" w:eastAsia="宋体" w:cs="Times New Roman"/>
          <w:b w:val="0"/>
          <w:bCs w:val="0"/>
          <w:color w:val="auto"/>
          <w:kern w:val="2"/>
          <w:sz w:val="24"/>
          <w:szCs w:val="24"/>
          <w:lang w:val="en-US" w:eastAsia="zh-CN" w:bidi="ar-SA"/>
        </w:rPr>
        <w:t>注、企业规模划分标准：《关于印发中小企业划型标准规定的通知》（工信部联企业〔2011〕300号）</w:t>
      </w:r>
    </w:p>
    <w:p>
      <w:pPr>
        <w:jc w:val="center"/>
        <w:rPr>
          <w:rFonts w:hint="eastAsia" w:ascii="宋体" w:hAnsi="宋体" w:cs="宋体"/>
          <w:b/>
          <w:color w:val="auto"/>
          <w:sz w:val="24"/>
        </w:rPr>
        <w:sectPr>
          <w:headerReference r:id="rId3" w:type="default"/>
          <w:footerReference r:id="rId4" w:type="default"/>
          <w:pgSz w:w="11906" w:h="16838"/>
          <w:pgMar w:top="1191" w:right="1587" w:bottom="1020" w:left="1587" w:header="567" w:footer="283" w:gutter="0"/>
          <w:cols w:space="720" w:num="1"/>
          <w:docGrid w:linePitch="312" w:charSpace="0"/>
        </w:sectPr>
      </w:pPr>
    </w:p>
    <w:p>
      <w:pPr>
        <w:spacing w:before="120" w:beforeLines="50" w:after="120" w:afterLines="50" w:line="276"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第三部分、采购需求响应程度</w:t>
      </w:r>
      <w:bookmarkStart w:id="2" w:name="_Toc476514128"/>
      <w:bookmarkStart w:id="3" w:name="_Toc486424819"/>
    </w:p>
    <w:p>
      <w:pPr>
        <w:pStyle w:val="17"/>
        <w:rPr>
          <w:rFonts w:hint="eastAsia"/>
          <w:color w:val="auto"/>
          <w:lang w:eastAsia="zh-CN"/>
        </w:rPr>
      </w:pPr>
    </w:p>
    <w:p>
      <w:pPr>
        <w:spacing w:before="120" w:beforeLines="50" w:after="120" w:afterLines="50" w:line="276" w:lineRule="auto"/>
        <w:jc w:val="center"/>
        <w:rPr>
          <w:rFonts w:hint="eastAsia" w:eastAsia="宋体"/>
          <w:b/>
          <w:color w:val="auto"/>
          <w:sz w:val="24"/>
          <w:lang w:eastAsia="zh-CN"/>
        </w:rPr>
      </w:pPr>
      <w:r>
        <w:rPr>
          <w:b/>
          <w:color w:val="auto"/>
          <w:sz w:val="24"/>
        </w:rPr>
        <w:t>采购需求响应</w:t>
      </w:r>
      <w:r>
        <w:rPr>
          <w:rFonts w:hint="eastAsia"/>
          <w:b/>
          <w:color w:val="auto"/>
          <w:sz w:val="24"/>
          <w:lang w:eastAsia="zh-CN"/>
        </w:rPr>
        <w:t>表</w:t>
      </w:r>
    </w:p>
    <w:p>
      <w:pPr>
        <w:adjustRightInd w:val="0"/>
        <w:snapToGrid w:val="0"/>
        <w:spacing w:line="360" w:lineRule="auto"/>
        <w:rPr>
          <w:color w:val="auto"/>
          <w:szCs w:val="21"/>
        </w:rPr>
      </w:pPr>
      <w:r>
        <w:rPr>
          <w:rFonts w:hint="eastAsia"/>
          <w:color w:val="auto"/>
          <w:sz w:val="24"/>
        </w:rPr>
        <w:t>项目</w:t>
      </w:r>
      <w:r>
        <w:rPr>
          <w:color w:val="auto"/>
          <w:sz w:val="24"/>
        </w:rPr>
        <w:t>编号：                    项目名称：                     包号：</w:t>
      </w:r>
    </w:p>
    <w:tbl>
      <w:tblPr>
        <w:tblStyle w:val="12"/>
        <w:tblW w:w="4997"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28" w:type="dxa"/>
        </w:tblCellMar>
      </w:tblPr>
      <w:tblGrid>
        <w:gridCol w:w="627"/>
        <w:gridCol w:w="1877"/>
        <w:gridCol w:w="1671"/>
        <w:gridCol w:w="1608"/>
        <w:gridCol w:w="1513"/>
        <w:gridCol w:w="1061"/>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4"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r>
              <w:rPr>
                <w:bCs/>
                <w:color w:val="auto"/>
                <w:szCs w:val="21"/>
              </w:rPr>
              <w:t>序</w:t>
            </w:r>
            <w:r>
              <w:rPr>
                <w:color w:val="auto"/>
                <w:szCs w:val="21"/>
              </w:rPr>
              <w:t>号</w:t>
            </w:r>
          </w:p>
        </w:tc>
        <w:tc>
          <w:tcPr>
            <w:tcW w:w="1123" w:type="pct"/>
            <w:noWrap w:val="0"/>
            <w:vAlign w:val="center"/>
          </w:tcPr>
          <w:p>
            <w:pPr>
              <w:adjustRightInd w:val="0"/>
              <w:snapToGrid w:val="0"/>
              <w:spacing w:before="50" w:line="360" w:lineRule="auto"/>
              <w:ind w:left="-88" w:leftChars="-42"/>
              <w:jc w:val="center"/>
              <w:rPr>
                <w:color w:val="auto"/>
                <w:szCs w:val="21"/>
              </w:rPr>
            </w:pPr>
            <w:r>
              <w:rPr>
                <w:color w:val="auto"/>
                <w:szCs w:val="21"/>
              </w:rPr>
              <w:t>招标文件章节</w:t>
            </w:r>
            <w:r>
              <w:rPr>
                <w:bCs/>
                <w:color w:val="auto"/>
                <w:szCs w:val="21"/>
              </w:rPr>
              <w:t>条</w:t>
            </w:r>
            <w:r>
              <w:rPr>
                <w:color w:val="auto"/>
                <w:szCs w:val="21"/>
              </w:rPr>
              <w:t>款号</w:t>
            </w:r>
          </w:p>
        </w:tc>
        <w:tc>
          <w:tcPr>
            <w:tcW w:w="1000" w:type="pct"/>
            <w:noWrap w:val="0"/>
            <w:vAlign w:val="top"/>
          </w:tcPr>
          <w:p>
            <w:pPr>
              <w:adjustRightInd w:val="0"/>
              <w:snapToGrid w:val="0"/>
              <w:spacing w:before="50" w:line="360" w:lineRule="auto"/>
              <w:jc w:val="center"/>
              <w:rPr>
                <w:color w:val="auto"/>
              </w:rPr>
            </w:pPr>
            <w:r>
              <w:rPr>
                <w:color w:val="auto"/>
              </w:rPr>
              <w:t>招标文件要求</w:t>
            </w:r>
          </w:p>
        </w:tc>
        <w:tc>
          <w:tcPr>
            <w:tcW w:w="962" w:type="pct"/>
            <w:noWrap w:val="0"/>
            <w:vAlign w:val="top"/>
          </w:tcPr>
          <w:p>
            <w:pPr>
              <w:adjustRightInd w:val="0"/>
              <w:snapToGrid w:val="0"/>
              <w:spacing w:before="50" w:line="360" w:lineRule="auto"/>
              <w:jc w:val="center"/>
              <w:rPr>
                <w:color w:val="auto"/>
              </w:rPr>
            </w:pPr>
            <w:r>
              <w:rPr>
                <w:color w:val="auto"/>
              </w:rPr>
              <w:t>投标文件应答</w:t>
            </w:r>
          </w:p>
        </w:tc>
        <w:tc>
          <w:tcPr>
            <w:tcW w:w="905" w:type="pct"/>
            <w:noWrap w:val="0"/>
            <w:vAlign w:val="center"/>
          </w:tcPr>
          <w:p>
            <w:pPr>
              <w:adjustRightInd w:val="0"/>
              <w:snapToGrid w:val="0"/>
              <w:spacing w:before="50" w:line="360" w:lineRule="auto"/>
              <w:ind w:left="-88" w:leftChars="-42"/>
              <w:jc w:val="center"/>
              <w:rPr>
                <w:color w:val="auto"/>
                <w:szCs w:val="21"/>
              </w:rPr>
            </w:pPr>
            <w:r>
              <w:rPr>
                <w:color w:val="auto"/>
                <w:szCs w:val="21"/>
              </w:rPr>
              <w:t>响应/偏离</w:t>
            </w:r>
          </w:p>
        </w:tc>
        <w:tc>
          <w:tcPr>
            <w:tcW w:w="634" w:type="pct"/>
            <w:noWrap w:val="0"/>
            <w:vAlign w:val="center"/>
          </w:tcPr>
          <w:p>
            <w:pPr>
              <w:adjustRightInd w:val="0"/>
              <w:snapToGrid w:val="0"/>
              <w:spacing w:before="50" w:line="360" w:lineRule="auto"/>
              <w:ind w:left="-88" w:leftChars="-42"/>
              <w:jc w:val="center"/>
              <w:rPr>
                <w:color w:val="auto"/>
                <w:szCs w:val="21"/>
              </w:rPr>
            </w:pPr>
            <w:r>
              <w:rPr>
                <w:color w:val="auto"/>
                <w:szCs w:val="21"/>
              </w:rPr>
              <w:t>偏离说明</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p>
        </w:tc>
        <w:tc>
          <w:tcPr>
            <w:tcW w:w="1123" w:type="pct"/>
            <w:noWrap w:val="0"/>
            <w:vAlign w:val="center"/>
          </w:tcPr>
          <w:p>
            <w:pPr>
              <w:adjustRightInd w:val="0"/>
              <w:snapToGrid w:val="0"/>
              <w:spacing w:before="50" w:line="360" w:lineRule="auto"/>
              <w:ind w:left="-88" w:leftChars="-42"/>
              <w:jc w:val="center"/>
              <w:rPr>
                <w:color w:val="auto"/>
                <w:szCs w:val="21"/>
              </w:rPr>
            </w:pPr>
          </w:p>
        </w:tc>
        <w:tc>
          <w:tcPr>
            <w:tcW w:w="1000" w:type="pct"/>
            <w:noWrap w:val="0"/>
            <w:vAlign w:val="center"/>
          </w:tcPr>
          <w:p>
            <w:pPr>
              <w:adjustRightInd w:val="0"/>
              <w:snapToGrid w:val="0"/>
              <w:spacing w:before="50" w:line="360" w:lineRule="auto"/>
              <w:ind w:left="-88" w:leftChars="-42"/>
              <w:jc w:val="center"/>
              <w:rPr>
                <w:color w:val="auto"/>
                <w:szCs w:val="21"/>
              </w:rPr>
            </w:pPr>
          </w:p>
        </w:tc>
        <w:tc>
          <w:tcPr>
            <w:tcW w:w="962" w:type="pct"/>
            <w:noWrap w:val="0"/>
            <w:vAlign w:val="center"/>
          </w:tcPr>
          <w:p>
            <w:pPr>
              <w:adjustRightInd w:val="0"/>
              <w:snapToGrid w:val="0"/>
              <w:spacing w:before="50" w:line="360" w:lineRule="auto"/>
              <w:ind w:left="-88" w:leftChars="-42"/>
              <w:jc w:val="center"/>
              <w:rPr>
                <w:color w:val="auto"/>
                <w:szCs w:val="21"/>
              </w:rPr>
            </w:pPr>
          </w:p>
        </w:tc>
        <w:tc>
          <w:tcPr>
            <w:tcW w:w="905" w:type="pct"/>
            <w:noWrap w:val="0"/>
            <w:vAlign w:val="center"/>
          </w:tcPr>
          <w:p>
            <w:pPr>
              <w:adjustRightInd w:val="0"/>
              <w:snapToGrid w:val="0"/>
              <w:spacing w:before="50" w:line="360" w:lineRule="auto"/>
              <w:ind w:left="-88" w:leftChars="-42"/>
              <w:jc w:val="center"/>
              <w:rPr>
                <w:color w:val="auto"/>
                <w:szCs w:val="21"/>
              </w:rPr>
            </w:pPr>
          </w:p>
        </w:tc>
        <w:tc>
          <w:tcPr>
            <w:tcW w:w="634" w:type="pct"/>
            <w:noWrap w:val="0"/>
            <w:vAlign w:val="center"/>
          </w:tcPr>
          <w:p>
            <w:pPr>
              <w:adjustRightInd w:val="0"/>
              <w:snapToGrid w:val="0"/>
              <w:spacing w:before="50" w:line="360" w:lineRule="auto"/>
              <w:ind w:left="-88" w:leftChars="-42"/>
              <w:jc w:val="center"/>
              <w:rPr>
                <w:color w:val="auto"/>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p>
        </w:tc>
        <w:tc>
          <w:tcPr>
            <w:tcW w:w="1123" w:type="pct"/>
            <w:noWrap w:val="0"/>
            <w:vAlign w:val="center"/>
          </w:tcPr>
          <w:p>
            <w:pPr>
              <w:adjustRightInd w:val="0"/>
              <w:snapToGrid w:val="0"/>
              <w:spacing w:before="50" w:line="360" w:lineRule="auto"/>
              <w:ind w:left="-88" w:leftChars="-42"/>
              <w:jc w:val="center"/>
              <w:rPr>
                <w:color w:val="auto"/>
                <w:szCs w:val="21"/>
              </w:rPr>
            </w:pPr>
          </w:p>
        </w:tc>
        <w:tc>
          <w:tcPr>
            <w:tcW w:w="1000" w:type="pct"/>
            <w:noWrap w:val="0"/>
            <w:vAlign w:val="center"/>
          </w:tcPr>
          <w:p>
            <w:pPr>
              <w:adjustRightInd w:val="0"/>
              <w:snapToGrid w:val="0"/>
              <w:spacing w:before="50" w:line="360" w:lineRule="auto"/>
              <w:ind w:left="-88" w:leftChars="-42"/>
              <w:jc w:val="center"/>
              <w:rPr>
                <w:color w:val="auto"/>
                <w:szCs w:val="21"/>
              </w:rPr>
            </w:pPr>
          </w:p>
        </w:tc>
        <w:tc>
          <w:tcPr>
            <w:tcW w:w="962" w:type="pct"/>
            <w:noWrap w:val="0"/>
            <w:vAlign w:val="center"/>
          </w:tcPr>
          <w:p>
            <w:pPr>
              <w:adjustRightInd w:val="0"/>
              <w:snapToGrid w:val="0"/>
              <w:spacing w:before="50" w:line="360" w:lineRule="auto"/>
              <w:ind w:left="-88" w:leftChars="-42"/>
              <w:jc w:val="center"/>
              <w:rPr>
                <w:color w:val="auto"/>
                <w:szCs w:val="21"/>
              </w:rPr>
            </w:pPr>
          </w:p>
        </w:tc>
        <w:tc>
          <w:tcPr>
            <w:tcW w:w="905" w:type="pct"/>
            <w:noWrap w:val="0"/>
            <w:vAlign w:val="center"/>
          </w:tcPr>
          <w:p>
            <w:pPr>
              <w:adjustRightInd w:val="0"/>
              <w:snapToGrid w:val="0"/>
              <w:spacing w:before="50" w:line="360" w:lineRule="auto"/>
              <w:ind w:left="-88" w:leftChars="-42"/>
              <w:jc w:val="center"/>
              <w:rPr>
                <w:color w:val="auto"/>
                <w:szCs w:val="21"/>
              </w:rPr>
            </w:pPr>
          </w:p>
        </w:tc>
        <w:tc>
          <w:tcPr>
            <w:tcW w:w="634" w:type="pct"/>
            <w:noWrap w:val="0"/>
            <w:vAlign w:val="center"/>
          </w:tcPr>
          <w:p>
            <w:pPr>
              <w:adjustRightInd w:val="0"/>
              <w:snapToGrid w:val="0"/>
              <w:spacing w:before="50" w:line="360" w:lineRule="auto"/>
              <w:ind w:left="-88" w:leftChars="-42"/>
              <w:jc w:val="center"/>
              <w:rPr>
                <w:color w:val="auto"/>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p>
        </w:tc>
        <w:tc>
          <w:tcPr>
            <w:tcW w:w="1123" w:type="pct"/>
            <w:noWrap w:val="0"/>
            <w:vAlign w:val="center"/>
          </w:tcPr>
          <w:p>
            <w:pPr>
              <w:adjustRightInd w:val="0"/>
              <w:snapToGrid w:val="0"/>
              <w:spacing w:before="50" w:line="360" w:lineRule="auto"/>
              <w:ind w:left="-88" w:leftChars="-42"/>
              <w:jc w:val="center"/>
              <w:rPr>
                <w:color w:val="auto"/>
                <w:szCs w:val="21"/>
              </w:rPr>
            </w:pPr>
          </w:p>
        </w:tc>
        <w:tc>
          <w:tcPr>
            <w:tcW w:w="1000" w:type="pct"/>
            <w:noWrap w:val="0"/>
            <w:vAlign w:val="center"/>
          </w:tcPr>
          <w:p>
            <w:pPr>
              <w:adjustRightInd w:val="0"/>
              <w:snapToGrid w:val="0"/>
              <w:spacing w:before="50" w:line="360" w:lineRule="auto"/>
              <w:ind w:left="-88" w:leftChars="-42"/>
              <w:jc w:val="center"/>
              <w:rPr>
                <w:color w:val="auto"/>
                <w:szCs w:val="21"/>
              </w:rPr>
            </w:pPr>
          </w:p>
        </w:tc>
        <w:tc>
          <w:tcPr>
            <w:tcW w:w="962" w:type="pct"/>
            <w:noWrap w:val="0"/>
            <w:vAlign w:val="center"/>
          </w:tcPr>
          <w:p>
            <w:pPr>
              <w:adjustRightInd w:val="0"/>
              <w:snapToGrid w:val="0"/>
              <w:spacing w:before="50" w:line="360" w:lineRule="auto"/>
              <w:ind w:left="-88" w:leftChars="-42"/>
              <w:jc w:val="center"/>
              <w:rPr>
                <w:color w:val="auto"/>
                <w:szCs w:val="21"/>
              </w:rPr>
            </w:pPr>
          </w:p>
        </w:tc>
        <w:tc>
          <w:tcPr>
            <w:tcW w:w="905" w:type="pct"/>
            <w:noWrap w:val="0"/>
            <w:vAlign w:val="center"/>
          </w:tcPr>
          <w:p>
            <w:pPr>
              <w:adjustRightInd w:val="0"/>
              <w:snapToGrid w:val="0"/>
              <w:spacing w:before="50" w:line="360" w:lineRule="auto"/>
              <w:ind w:left="-88" w:leftChars="-42"/>
              <w:jc w:val="center"/>
              <w:rPr>
                <w:color w:val="auto"/>
                <w:szCs w:val="21"/>
              </w:rPr>
            </w:pPr>
          </w:p>
        </w:tc>
        <w:tc>
          <w:tcPr>
            <w:tcW w:w="634" w:type="pct"/>
            <w:noWrap w:val="0"/>
            <w:vAlign w:val="center"/>
          </w:tcPr>
          <w:p>
            <w:pPr>
              <w:adjustRightInd w:val="0"/>
              <w:snapToGrid w:val="0"/>
              <w:spacing w:before="50" w:line="360" w:lineRule="auto"/>
              <w:ind w:left="-88" w:leftChars="-42"/>
              <w:jc w:val="center"/>
              <w:rPr>
                <w:color w:val="auto"/>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000" w:type="pct"/>
            <w:gridSpan w:val="6"/>
            <w:noWrap w:val="0"/>
            <w:vAlign w:val="center"/>
          </w:tcPr>
          <w:p>
            <w:pPr>
              <w:rPr>
                <w:b/>
                <w:color w:val="auto"/>
              </w:rPr>
            </w:pPr>
            <w:r>
              <w:rPr>
                <w:b/>
                <w:color w:val="auto"/>
              </w:rPr>
              <w:t>投标人保证：我单位对招标文件的其他采购需求条款完全响应，无偏离。</w:t>
            </w:r>
          </w:p>
        </w:tc>
      </w:tr>
    </w:tbl>
    <w:p>
      <w:pPr>
        <w:adjustRightInd w:val="0"/>
        <w:snapToGrid w:val="0"/>
        <w:spacing w:before="50" w:line="360" w:lineRule="auto"/>
        <w:ind w:left="-88" w:leftChars="-42"/>
        <w:rPr>
          <w:color w:val="auto"/>
          <w:sz w:val="24"/>
        </w:rPr>
      </w:pPr>
      <w:r>
        <w:rPr>
          <w:b/>
          <w:color w:val="auto"/>
          <w:sz w:val="24"/>
        </w:rPr>
        <w:t>备注</w:t>
      </w:r>
      <w:r>
        <w:rPr>
          <w:color w:val="auto"/>
          <w:sz w:val="24"/>
        </w:rPr>
        <w:t>：</w:t>
      </w:r>
    </w:p>
    <w:p>
      <w:pPr>
        <w:adjustRightInd w:val="0"/>
        <w:snapToGrid w:val="0"/>
        <w:spacing w:before="50" w:line="360" w:lineRule="auto"/>
        <w:ind w:left="-88" w:leftChars="-42"/>
        <w:rPr>
          <w:rFonts w:hint="eastAsia"/>
          <w:color w:val="auto"/>
          <w:sz w:val="24"/>
        </w:rPr>
      </w:pPr>
      <w:r>
        <w:rPr>
          <w:color w:val="auto"/>
          <w:sz w:val="24"/>
        </w:rPr>
        <w:t>（1）投标人应根据招标文件第</w:t>
      </w:r>
      <w:r>
        <w:rPr>
          <w:rFonts w:hint="eastAsia"/>
          <w:color w:val="auto"/>
          <w:sz w:val="24"/>
          <w:lang w:val="en-US" w:eastAsia="zh-CN"/>
        </w:rPr>
        <w:t>二</w:t>
      </w:r>
      <w:r>
        <w:rPr>
          <w:color w:val="auto"/>
          <w:sz w:val="24"/>
        </w:rPr>
        <w:t>章中采购需求填写本表，逐条应答；</w:t>
      </w:r>
    </w:p>
    <w:p>
      <w:pPr>
        <w:adjustRightInd w:val="0"/>
        <w:snapToGrid w:val="0"/>
        <w:spacing w:before="50" w:line="360" w:lineRule="auto"/>
        <w:ind w:left="-88" w:leftChars="-42"/>
        <w:rPr>
          <w:rFonts w:hint="eastAsia"/>
          <w:color w:val="auto"/>
          <w:sz w:val="24"/>
        </w:rPr>
      </w:pPr>
      <w:r>
        <w:rPr>
          <w:color w:val="auto"/>
          <w:sz w:val="24"/>
        </w:rPr>
        <w:t>（2）</w:t>
      </w:r>
      <w:r>
        <w:rPr>
          <w:rFonts w:hint="eastAsia"/>
          <w:color w:val="auto"/>
          <w:sz w:val="24"/>
        </w:rPr>
        <w:t>采购需求必须全部满足，不得有偏离，否则投标无效</w:t>
      </w:r>
      <w:r>
        <w:rPr>
          <w:color w:val="auto"/>
          <w:sz w:val="24"/>
        </w:rPr>
        <w:t>；</w:t>
      </w:r>
    </w:p>
    <w:bookmarkEnd w:id="2"/>
    <w:bookmarkEnd w:id="3"/>
    <w:p>
      <w:pPr>
        <w:pStyle w:val="16"/>
        <w:rPr>
          <w:color w:val="auto"/>
        </w:rPr>
      </w:pPr>
    </w:p>
    <w:p>
      <w:pPr>
        <w:pStyle w:val="15"/>
        <w:tabs>
          <w:tab w:val="left" w:pos="2312"/>
          <w:tab w:val="left" w:pos="2313"/>
        </w:tabs>
        <w:autoSpaceDE w:val="0"/>
        <w:autoSpaceDN w:val="0"/>
        <w:spacing w:before="43"/>
        <w:ind w:left="0" w:leftChars="0" w:firstLine="0" w:firstLineChars="0"/>
        <w:jc w:val="center"/>
        <w:rPr>
          <w:rFonts w:hint="eastAsia" w:ascii="宋体" w:hAnsi="宋体" w:eastAsia="宋体" w:cs="宋体"/>
          <w:b/>
          <w:color w:val="auto"/>
          <w:sz w:val="28"/>
          <w:szCs w:val="28"/>
          <w:lang w:eastAsia="zh-CN"/>
        </w:rPr>
      </w:pPr>
      <w:r>
        <w:rPr>
          <w:rFonts w:hint="eastAsia" w:ascii="Times New Roman" w:hAnsi="Times New Roman"/>
          <w:b/>
          <w:bCs/>
          <w:color w:val="auto"/>
          <w:sz w:val="28"/>
          <w:szCs w:val="28"/>
        </w:rPr>
        <w:t>第四部分、</w:t>
      </w:r>
      <w:r>
        <w:rPr>
          <w:rFonts w:hint="eastAsia" w:ascii="宋体" w:hAnsi="宋体" w:cs="宋体"/>
          <w:b/>
          <w:color w:val="auto"/>
          <w:sz w:val="28"/>
          <w:szCs w:val="28"/>
          <w:lang w:eastAsia="zh-CN"/>
        </w:rPr>
        <w:t>其他需提供的材料</w:t>
      </w:r>
    </w:p>
    <w:p>
      <w:pPr>
        <w:adjustRightInd w:val="0"/>
        <w:snapToGrid w:val="0"/>
        <w:spacing w:before="120" w:beforeLines="50" w:line="360" w:lineRule="auto"/>
        <w:jc w:val="center"/>
        <w:rPr>
          <w:rFonts w:ascii="宋体" w:hAnsi="宋体" w:cs="宋体"/>
          <w:color w:val="auto"/>
          <w:sz w:val="24"/>
        </w:rPr>
      </w:pPr>
      <w:r>
        <w:rPr>
          <w:rFonts w:hint="eastAsia" w:ascii="宋体" w:hAnsi="宋体" w:cs="宋体"/>
          <w:color w:val="auto"/>
          <w:sz w:val="24"/>
          <w:lang w:val="en-US" w:eastAsia="zh-CN"/>
        </w:rPr>
        <w:t xml:space="preserve">  </w:t>
      </w:r>
      <w:r>
        <w:rPr>
          <w:rFonts w:hint="eastAsia" w:ascii="宋体" w:hAnsi="宋体" w:cs="宋体"/>
          <w:color w:val="auto"/>
          <w:sz w:val="24"/>
        </w:rPr>
        <w:t>备</w:t>
      </w:r>
      <w:r>
        <w:rPr>
          <w:rFonts w:ascii="宋体" w:hAnsi="宋体" w:cs="宋体"/>
          <w:color w:val="auto"/>
          <w:sz w:val="24"/>
        </w:rPr>
        <w:t>注：</w:t>
      </w:r>
      <w:r>
        <w:rPr>
          <w:rFonts w:hint="eastAsia" w:ascii="宋体" w:hAnsi="宋体" w:cs="宋体"/>
          <w:color w:val="auto"/>
          <w:sz w:val="24"/>
          <w:lang w:eastAsia="zh-CN"/>
        </w:rPr>
        <w:t>按要求提供</w:t>
      </w:r>
      <w:r>
        <w:rPr>
          <w:rFonts w:ascii="宋体" w:hAnsi="宋体" w:cs="宋体"/>
          <w:color w:val="auto"/>
          <w:sz w:val="24"/>
        </w:rPr>
        <w:t>提供材料</w:t>
      </w:r>
    </w:p>
    <w:p>
      <w:pPr>
        <w:pStyle w:val="16"/>
        <w:rPr>
          <w:color w:val="auto"/>
        </w:rPr>
      </w:pPr>
    </w:p>
    <w:p>
      <w:pPr>
        <w:pStyle w:val="16"/>
        <w:rPr>
          <w:color w:val="auto"/>
        </w:rPr>
      </w:pPr>
    </w:p>
    <w:p>
      <w:pPr>
        <w:pStyle w:val="16"/>
        <w:rPr>
          <w:color w:val="auto"/>
        </w:rPr>
      </w:pPr>
    </w:p>
    <w:p>
      <w:pPr>
        <w:pStyle w:val="15"/>
        <w:tabs>
          <w:tab w:val="left" w:pos="2312"/>
          <w:tab w:val="left" w:pos="2313"/>
        </w:tabs>
        <w:autoSpaceDE w:val="0"/>
        <w:autoSpaceDN w:val="0"/>
        <w:spacing w:before="43"/>
        <w:ind w:left="0" w:leftChars="0" w:firstLine="0" w:firstLineChars="0"/>
        <w:rPr>
          <w:rFonts w:ascii="Times New Roman" w:hAnsi="Times New Roman"/>
          <w:b/>
          <w:bCs/>
          <w:color w:val="auto"/>
          <w:sz w:val="28"/>
          <w:szCs w:val="28"/>
        </w:rPr>
      </w:pPr>
    </w:p>
    <w:p>
      <w:pPr>
        <w:rPr>
          <w:color w:val="auto"/>
        </w:rPr>
      </w:pPr>
    </w:p>
    <w:p>
      <w:pPr>
        <w:rPr>
          <w:color w:val="auto"/>
        </w:rPr>
      </w:pPr>
    </w:p>
    <w:p>
      <w:pPr>
        <w:rPr>
          <w:color w:val="auto"/>
        </w:rPr>
      </w:pPr>
    </w:p>
    <w:p>
      <w:pPr>
        <w:rPr>
          <w:color w:val="auto"/>
        </w:rPr>
      </w:pPr>
    </w:p>
    <w:sectPr>
      <w:footerReference r:id="rId5"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方正小标宋简体">
    <w:altName w:val="黑体"/>
    <w:panose1 w:val="02010601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rPr>
        <w:rFonts w:hint="eastAsia" w:ascii="仿宋_GB2312" w:eastAsia="仿宋_GB2312"/>
        <w:bCs/>
        <w:u w:val="single"/>
      </w:rPr>
    </w:pPr>
    <w:r>
      <w:rPr>
        <w:rFonts w:hint="eastAsia" w:ascii="仿宋_GB2312" w:eastAsia="仿宋_GB2312"/>
        <w:bCs/>
        <w:u w:val="single"/>
      </w:rPr>
      <w:t xml:space="preserve">                                                                                                 </w:t>
    </w:r>
  </w:p>
  <w:p>
    <w:pPr>
      <w:adjustRightInd w:val="0"/>
      <w:snapToGrid w:val="0"/>
      <w:spacing w:line="260" w:lineRule="atLeast"/>
      <w:rPr>
        <w:rFonts w:hint="eastAsia"/>
        <w:kern w:val="0"/>
        <w:sz w:val="18"/>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rPr>
        <w:rFonts w:hint="eastAsia" w:ascii="仿宋_GB2312" w:eastAsia="仿宋_GB2312"/>
        <w:bCs/>
        <w:u w:val="single"/>
      </w:rPr>
    </w:pPr>
    <w:r>
      <w:rPr>
        <w:rFonts w:hint="eastAsia" w:ascii="仿宋_GB2312" w:eastAsia="仿宋_GB2312"/>
        <w:bCs/>
        <w:u w:val="single"/>
      </w:rPr>
      <w:t xml:space="preserve">                                                                                                 </w:t>
    </w:r>
  </w:p>
  <w:p>
    <w:pPr>
      <w:adjustRightInd w:val="0"/>
      <w:snapToGrid w:val="0"/>
      <w:spacing w:line="260" w:lineRule="atLeast"/>
      <w:rPr>
        <w:rFonts w:hint="eastAsia"/>
        <w:kern w:val="0"/>
        <w:sz w:val="18"/>
        <w:szCs w:val="21"/>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left="8280" w:hanging="8280" w:hangingChars="4600"/>
      <w:jc w:val="both"/>
      <w:rPr>
        <w:rFonts w:hint="eastAsia"/>
      </w:rPr>
    </w:pPr>
    <w:r>
      <w:rPr>
        <w:rFonts w:hint="eastAsia"/>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MwMzM2OTUxOTFiM2RiNWQ0YWU2YTg5Y2EwODRiZDUifQ=="/>
  </w:docVars>
  <w:rsids>
    <w:rsidRoot w:val="479448EC"/>
    <w:rsid w:val="0C88365C"/>
    <w:rsid w:val="479448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6">
    <w:name w:val="heading 1"/>
    <w:basedOn w:val="1"/>
    <w:next w:val="1"/>
    <w:qFormat/>
    <w:uiPriority w:val="0"/>
    <w:pPr>
      <w:keepNext/>
      <w:keepLines/>
      <w:adjustRightInd w:val="0"/>
      <w:spacing w:before="340" w:after="330" w:line="578" w:lineRule="atLeast"/>
      <w:textAlignment w:val="baseline"/>
      <w:outlineLvl w:val="0"/>
    </w:pPr>
    <w:rPr>
      <w:b/>
      <w:kern w:val="44"/>
      <w:sz w:val="44"/>
      <w:szCs w:val="20"/>
    </w:rPr>
  </w:style>
  <w:style w:type="paragraph" w:styleId="7">
    <w:name w:val="heading 3"/>
    <w:basedOn w:val="1"/>
    <w:next w:val="1"/>
    <w:qFormat/>
    <w:uiPriority w:val="0"/>
    <w:pPr>
      <w:keepNext/>
      <w:keepLines/>
      <w:adjustRightInd w:val="0"/>
      <w:spacing w:before="260" w:after="260" w:line="416" w:lineRule="atLeast"/>
      <w:textAlignment w:val="baseline"/>
      <w:outlineLvl w:val="2"/>
    </w:pPr>
    <w:rPr>
      <w:b/>
      <w:kern w:val="0"/>
      <w:sz w:val="32"/>
      <w:szCs w:val="20"/>
    </w:rPr>
  </w:style>
  <w:style w:type="character" w:default="1" w:styleId="13">
    <w:name w:val="Default Paragraph Font"/>
    <w:semiHidden/>
    <w:uiPriority w:val="0"/>
  </w:style>
  <w:style w:type="table" w:default="1" w:styleId="12">
    <w:name w:val="Normal Table"/>
    <w:autoRedefine/>
    <w:semiHidden/>
    <w:qFormat/>
    <w:uiPriority w:val="0"/>
    <w:tblPr>
      <w:tblCellMar>
        <w:top w:w="0" w:type="dxa"/>
        <w:left w:w="108" w:type="dxa"/>
        <w:bottom w:w="0" w:type="dxa"/>
        <w:right w:w="108" w:type="dxa"/>
      </w:tblCellMar>
    </w:tblPr>
  </w:style>
  <w:style w:type="paragraph" w:styleId="2">
    <w:name w:val="Body Text First Indent 2"/>
    <w:basedOn w:val="3"/>
    <w:next w:val="4"/>
    <w:qFormat/>
    <w:uiPriority w:val="0"/>
    <w:pPr>
      <w:ind w:firstLine="420" w:firstLineChars="200"/>
    </w:pPr>
  </w:style>
  <w:style w:type="paragraph" w:styleId="3">
    <w:name w:val="Body Text Indent"/>
    <w:basedOn w:val="1"/>
    <w:next w:val="1"/>
    <w:qFormat/>
    <w:uiPriority w:val="0"/>
    <w:pPr>
      <w:spacing w:after="120"/>
      <w:ind w:left="420" w:leftChars="200"/>
    </w:pPr>
    <w:rPr>
      <w:kern w:val="0"/>
      <w:sz w:val="24"/>
    </w:rPr>
  </w:style>
  <w:style w:type="paragraph" w:styleId="4">
    <w:name w:val="Normal Indent"/>
    <w:basedOn w:val="1"/>
    <w:next w:val="5"/>
    <w:autoRedefine/>
    <w:qFormat/>
    <w:uiPriority w:val="0"/>
    <w:pPr>
      <w:widowControl/>
      <w:ind w:firstLine="420"/>
      <w:jc w:val="left"/>
    </w:pPr>
    <w:rPr>
      <w:kern w:val="0"/>
      <w:sz w:val="20"/>
      <w:szCs w:val="20"/>
    </w:rPr>
  </w:style>
  <w:style w:type="paragraph" w:customStyle="1" w:styleId="5">
    <w:name w:val="Default"/>
    <w:autoRedefine/>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styleId="8">
    <w:name w:val="Body Text"/>
    <w:basedOn w:val="1"/>
    <w:next w:val="1"/>
    <w:autoRedefine/>
    <w:qFormat/>
    <w:uiPriority w:val="0"/>
    <w:pPr>
      <w:spacing w:after="120"/>
    </w:pPr>
  </w:style>
  <w:style w:type="paragraph" w:styleId="9">
    <w:name w:val="footer"/>
    <w:basedOn w:val="1"/>
    <w:autoRedefine/>
    <w:qFormat/>
    <w:uiPriority w:val="0"/>
    <w:pPr>
      <w:tabs>
        <w:tab w:val="center" w:pos="4153"/>
        <w:tab w:val="right" w:pos="8306"/>
      </w:tabs>
      <w:snapToGrid w:val="0"/>
      <w:jc w:val="left"/>
    </w:pPr>
    <w:rPr>
      <w:kern w:val="0"/>
      <w:sz w:val="18"/>
    </w:rPr>
  </w:style>
  <w:style w:type="paragraph" w:styleId="10">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1">
    <w:name w:val="Normal (Web)"/>
    <w:basedOn w:val="1"/>
    <w:autoRedefine/>
    <w:qFormat/>
    <w:uiPriority w:val="0"/>
    <w:rPr>
      <w:sz w:val="24"/>
    </w:rPr>
  </w:style>
  <w:style w:type="paragraph" w:customStyle="1" w:styleId="14">
    <w:name w:val="正文格式"/>
    <w:basedOn w:val="1"/>
    <w:autoRedefine/>
    <w:qFormat/>
    <w:uiPriority w:val="0"/>
    <w:pPr>
      <w:widowControl/>
      <w:adjustRightInd w:val="0"/>
      <w:snapToGrid w:val="0"/>
      <w:spacing w:line="400" w:lineRule="atLeast"/>
      <w:ind w:firstLine="482"/>
      <w:textAlignment w:val="baseline"/>
    </w:pPr>
    <w:rPr>
      <w:kern w:val="0"/>
      <w:sz w:val="24"/>
    </w:rPr>
  </w:style>
  <w:style w:type="paragraph" w:styleId="15">
    <w:name w:val="List Paragraph"/>
    <w:basedOn w:val="1"/>
    <w:autoRedefine/>
    <w:qFormat/>
    <w:uiPriority w:val="34"/>
    <w:pPr>
      <w:ind w:firstLine="420" w:firstLineChars="200"/>
    </w:pPr>
    <w:rPr>
      <w:rFonts w:ascii="Calibri" w:hAnsi="Calibri"/>
      <w:szCs w:val="22"/>
    </w:rPr>
  </w:style>
  <w:style w:type="paragraph" w:customStyle="1" w:styleId="16">
    <w:name w:val="无间隔1"/>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17">
    <w:name w:val="列出段落1"/>
    <w:basedOn w:val="1"/>
    <w:autoRedefine/>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2024-03-28T03:20:00Z</dcterms:created>
  <dc:creator>是小豹子</dc:creator>
  <cp:lastModifiedBy>是小豹子</cp:lastModifiedBy>
  <cp:lastPrinted>2024-03-28T03:23:00Z</cp:lastPrinted>
  <dcterms:modified xsi:type="dcterms:W3CDTF">2024-04-23T08:22:10Z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BF743A84CEE64C978173B220D6541255_11</vt:lpwstr>
  </property>
</Properties>
</file>