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snapToGrid w:val="0"/>
        <w:jc w:val="center"/>
        <w:rPr>
          <w:rFonts w:hint="eastAsia" w:ascii="Arial" w:hAnsi="Arial" w:eastAsia="方正小标宋简体" w:cs="Arial"/>
          <w:color w:val="auto"/>
          <w:sz w:val="72"/>
          <w:szCs w:val="72"/>
          <w:lang w:eastAsia="zh-CN"/>
        </w:rPr>
      </w:pPr>
      <w:bookmarkStart w:id="0" w:name="_Toc16523570"/>
    </w:p>
    <w:p>
      <w:pPr>
        <w:pStyle w:val="12"/>
        <w:tabs>
          <w:tab w:val="left" w:pos="312"/>
        </w:tabs>
        <w:snapToGrid w:val="0"/>
        <w:spacing w:line="288" w:lineRule="auto"/>
        <w:jc w:val="center"/>
        <w:rPr>
          <w:rFonts w:ascii="Arial" w:hAnsi="Arial" w:eastAsia="方正小标宋简体" w:cs="Arial"/>
          <w:sz w:val="72"/>
          <w:szCs w:val="72"/>
        </w:rPr>
      </w:pPr>
      <w:r>
        <w:rPr>
          <w:rFonts w:hint="eastAsia" w:ascii="Arial" w:hAnsi="Arial" w:eastAsia="方正小标宋简体" w:cs="Arial"/>
          <w:sz w:val="72"/>
          <w:szCs w:val="72"/>
        </w:rPr>
        <w:t>娄底市中心医院院内</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36"/>
          <w:szCs w:val="36"/>
        </w:rPr>
      </w:pPr>
      <w:r>
        <w:rPr>
          <w:rFonts w:ascii="Arial" w:hAnsi="Arial" w:eastAsia="方正小标宋简体" w:cs="Arial"/>
          <w:sz w:val="72"/>
          <w:szCs w:val="72"/>
        </w:rPr>
        <w:t>件</w:t>
      </w: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spacing w:line="360" w:lineRule="auto"/>
        <w:rPr>
          <w:rFonts w:hint="eastAsia"/>
          <w:bCs/>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（电动床医院公开挂网</w:t>
      </w:r>
      <w:r>
        <w:rPr>
          <w:rFonts w:hint="eastAsia" w:ascii="Times New Roman" w:hAnsi="Times New Roman" w:eastAsia="宋体" w:cs="Times New Roman"/>
          <w:b/>
          <w:bCs/>
          <w:kern w:val="44"/>
          <w:sz w:val="32"/>
          <w:szCs w:val="32"/>
          <w:lang w:val="en-US" w:eastAsia="zh-CN" w:bidi="ar-SA"/>
        </w:rPr>
        <w:t>）</w:t>
      </w: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六</w:t>
      </w:r>
      <w:r>
        <w:rPr>
          <w:rFonts w:hint="eastAsia" w:ascii="宋体" w:hAnsi="宋体" w:cs="宋体"/>
          <w:bCs/>
          <w:sz w:val="32"/>
          <w:szCs w:val="32"/>
        </w:rPr>
        <w:t>月</w:t>
      </w:r>
    </w:p>
    <w:p>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电动床</w:t>
      </w:r>
      <w:r>
        <w:rPr>
          <w:rFonts w:hint="eastAsia" w:asciiTheme="minorEastAsia" w:hAnsiTheme="minorEastAsia" w:eastAsiaTheme="minorEastAsia" w:cstheme="minorEastAsia"/>
          <w:bCs/>
          <w:color w:val="auto"/>
          <w:sz w:val="24"/>
          <w:szCs w:val="24"/>
          <w:lang w:val="en-US" w:eastAsia="zh-CN"/>
        </w:rPr>
        <w:t>项目进行院内挂网招标，将招标事项公告如下：</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电动床</w:t>
      </w:r>
      <w:r>
        <w:rPr>
          <w:rFonts w:hint="eastAsia" w:asciiTheme="minorEastAsia" w:hAnsiTheme="minorEastAsia" w:eastAsiaTheme="minorEastAsia" w:cstheme="minorEastAsia"/>
          <w:b w:val="0"/>
          <w:bCs/>
          <w:color w:val="auto"/>
          <w:sz w:val="24"/>
          <w:szCs w:val="24"/>
          <w:lang w:val="en-US" w:eastAsia="zh-CN"/>
        </w:rPr>
        <w:t>项目</w:t>
      </w:r>
    </w:p>
    <w:p>
      <w:pPr>
        <w:pStyle w:val="12"/>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pPr>
        <w:pStyle w:val="13"/>
        <w:rPr>
          <w:rFonts w:hint="eastAsia"/>
          <w:lang w:val="en-US" w:eastAsia="zh-CN"/>
        </w:rPr>
      </w:pPr>
    </w:p>
    <w:p>
      <w:pPr>
        <w:pStyle w:val="13"/>
        <w:jc w:val="both"/>
        <w:rPr>
          <w:rFonts w:hint="default"/>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3"/>
        <w:rPr>
          <w:rFonts w:hint="eastAsia" w:ascii="宋体" w:hAnsi="宋体" w:cs="宋体"/>
          <w:b/>
          <w:bCs/>
          <w:color w:val="auto"/>
          <w:sz w:val="44"/>
          <w:szCs w:val="44"/>
          <w:lang w:val="en-US" w:eastAsia="zh-CN"/>
        </w:rPr>
      </w:pPr>
    </w:p>
    <w:p>
      <w:pPr>
        <w:pStyle w:val="8"/>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pStyle w:val="11"/>
        <w:rPr>
          <w:rFonts w:hint="eastAsia"/>
          <w:lang w:val="en-US" w:eastAsia="zh-CN"/>
        </w:rPr>
      </w:pPr>
    </w:p>
    <w:p>
      <w:pPr>
        <w:pStyle w:val="2"/>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8421"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1189"/>
        <w:gridCol w:w="2280"/>
        <w:gridCol w:w="1872"/>
        <w:gridCol w:w="1460"/>
        <w:gridCol w:w="1620"/>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1189"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28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872"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146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162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781" w:hRule="atLeast"/>
          <w:jc w:val="center"/>
        </w:trPr>
        <w:tc>
          <w:tcPr>
            <w:tcW w:w="1189"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28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电动床</w:t>
            </w:r>
          </w:p>
        </w:tc>
        <w:tc>
          <w:tcPr>
            <w:tcW w:w="1872"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20</w:t>
            </w:r>
          </w:p>
        </w:tc>
        <w:tc>
          <w:tcPr>
            <w:tcW w:w="146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17</w:t>
            </w:r>
          </w:p>
        </w:tc>
        <w:tc>
          <w:tcPr>
            <w:tcW w:w="162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bl>
    <w:p>
      <w:pPr>
        <w:spacing w:line="360" w:lineRule="auto"/>
        <w:rPr>
          <w:rFonts w:hint="eastAsia" w:asciiTheme="minorEastAsia" w:hAnsiTheme="minorEastAsia" w:eastAsiaTheme="minorEastAsia" w:cstheme="minorEastAsia"/>
          <w:bCs/>
          <w:color w:val="auto"/>
          <w:kern w:val="0"/>
          <w:sz w:val="24"/>
          <w:szCs w:val="24"/>
          <w:lang w:val="en-US" w:eastAsia="zh-CN" w:bidi="ar-SA"/>
        </w:rPr>
      </w:pP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pPr>
        <w:numPr>
          <w:ilvl w:val="0"/>
          <w:numId w:val="2"/>
        </w:num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电动床</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1、规格尺寸 ≥L2160*W970*H500mm</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2、功能参数：背部升降：0～75°±5°，腿部升降：0～50°±5°整体升降：470-750mm±5mm</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3、性能参数</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3.1配备3个进口专业医用超静音马达及一套电控系统，具有超静音、恒速、抗电磁、抗干扰等功能。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3.2床尾配备护士触摸屏遥控面板，可以对患者使用的手控器进行任意功能的锁定；床头配备患者使用手控器，方便患者自行调节整床的各项功能。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3.3具有“CPR一键展平”功能键，可使床体在任意角度下快速恢复至初始状态，为医护人员进行CPR急救赢得宝贵时间。</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3.4床面板采用≥1.0mm厚碳钢板一次模压成型汽车钣金工艺，背部面板(1#) ≥L850w*760mm;臀部面板(2#):≥L850*W200mm;臀部面板(3#)L8≥50*W32mm0;腿部面板(4#) ≥L850*W540mm,多气孔设计，便于透气，背部特别添加“日”字形钢管加固结构，使得承重能力大大提高，整板受力均衡，抗压力强，永不变形。经具有MA ilac MRA  CNAS中国认可国际互认检测机构（提供床面板模压成型及尺寸第三方检测机构报告佐证）。</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3.5床框采用30*60*≥2.0㎜矩型钢管，床头尾板横梁管60*60*≥1.8㎜钢板，床体焊接质量坚实牢固，经具有MA ilac MRA  CNAS中国认可国际互认检测机构(提供第三方厚度检测报告)床体四角装置四个防撞轮，防止移动病床时碰撞墙壁而造成损伤。</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3.6护栏技术</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3.6.1护栏横管采用抗菌铝合金材质+弯管结构，采用加厚≥2.00mmD型铝合金材质，护栏开关手柄采用铸铝一次合成，长度≥175mm，超大手柄设计可容纳4指操作受力均匀，护栏横管经黑曲霉ATCC 6275球毛壳霉ATCC 6205绳状青霉CGMCC3.3875长枝木霉ATCC 13631宛氏拟青霉CGMCC3.4253测试；经大肠杆菌ATCC 25922金黄色葡萄球菌ATCC 6538测试（ 提供护栏铸铝手柄工艺图片，提供护栏横管第三方检测机构抗菌、防霉检测报告）。</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3.6.2竖管采用 6支经硬化处理的长度≥1450*高度≥41cm*直径≥19mm*1.5mm厚的管材进行弯管，床梁直接连接6支竖管，杜绝藏污纳垢；连接护栏上支座为含金属件注塑 ，护栏设有6个护栏注塑座扣，护栏具有防夹手功能（提供护栏管第三方检测机构证明，护栏座金属含件注塑切开面1个，提供护栏工艺图片）。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3.7床头尾板：采用全新工程PP材料一次成型，床头板中心颜色采用ABS扣板设计，避免传统贴纸工艺脱胶脱色，内置4个圆钢直径¢16mm*2.0内置固定插式结构，暗藏ABS锁定开关，更牢固结实；镶嵌4个直径≥Φ90mmABS防撞轮，颜色与与床头板贴纸一置，床头板拆卸方便可兼做CPR急救功能（提供床头板样工艺图片）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3.8中控脚轮：</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3.8.1中控刹车采用“T”型喷砂氧化航空铝材质脚踏板，彻底杜绝了传统的“U”型刹车踏板带来的“踏空”风险（提供中控踏板工艺图片1 个）。</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3.8.2中控脚轮≥5寸万向轮，脚轮安装连接轴采用≧Ø28mm ，轮面静音耐磨，内置全封闭自润滑轴承经包盖保护，具有防尘防缠绕发丝等异物卷入(提供国家权威机构防缠绕第三方证明佐证）。</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3.9、床体两侧共配有6个输液架插孔，可供患者输液使用；床面两侧下方具有4个ABS引流挂钩。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3.10床体金属表面采用电泳底漆+喷涂抗菌喷涂，双重喷涂处理技术，达到内外防锈，延长病床的使用寿命。涂料属于绿色健康环保产品，经大肠杆菌ATCC 25922金黄色葡萄球菌ATCC 6538 具有很强的抗菌作用（提供第三方机构抗菌检测报告）。</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3.11输液架：配全不锈钢两节四爪头式铝合金“空气阻力”升降输液架，“防脱落”挂钩（提供第三方空气阻尼测报告佐证）。</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3.12床垫采用80mm±10°厚高密度海绵加椰棕内胆，采用环保椰棕，无毒无甲醛，防水耐磨布外套具有防火阻燃材质，床垫大小要与床面配合（提供第三方检测床垫环保、阻燃报告佐证）。</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82" w:firstLineChars="200"/>
        <w:textAlignment w:val="auto"/>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床头柜</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 xml:space="preserve">1、规格尺寸：≥L575×W405mm×H820mm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2性能参数</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2.1.整体采用全新纯正ABS工程塑料制成，材质厚实，能承受普通人站立柜面而不变型，且坚固、稳定。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 xml:space="preserve">2.2.欧式设计风格，“整合一体式”、扶手框采用加厚加宽铝板，兼具推手及毛巾架功能；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2.3.并具有防潮防水、易清洁、可冲洗、不生锈等特点，适用于医院经常消毒清洁的工作环境，整体美观大方。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2.4.床头柜配备水壶座（可做隐藏式）、拉板（托物板）、抽屉、柜门， 隐藏式杂物挂钩4个，整体结构设计实用方便。</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2.5</w:t>
      </w:r>
      <w:r>
        <w:rPr>
          <w:rFonts w:hint="eastAsia" w:asciiTheme="minorEastAsia" w:hAnsiTheme="minorEastAsia" w:eastAsiaTheme="minorEastAsia" w:cstheme="minorEastAsia"/>
          <w:b w:val="0"/>
          <w:bCs/>
          <w:color w:val="auto"/>
          <w:kern w:val="0"/>
          <w:sz w:val="24"/>
          <w:szCs w:val="24"/>
          <w:lang w:val="en-US" w:eastAsia="zh-CN" w:bidi="ar-SA"/>
        </w:rPr>
        <w:t>.</w:t>
      </w:r>
      <w:r>
        <w:rPr>
          <w:rFonts w:hint="default" w:asciiTheme="minorEastAsia" w:hAnsiTheme="minorEastAsia" w:eastAsiaTheme="minorEastAsia" w:cstheme="minorEastAsia"/>
          <w:b w:val="0"/>
          <w:bCs/>
          <w:color w:val="auto"/>
          <w:kern w:val="0"/>
          <w:sz w:val="24"/>
          <w:szCs w:val="24"/>
          <w:lang w:val="en-US" w:eastAsia="zh-CN" w:bidi="ar-SA"/>
        </w:rPr>
        <w:t>床头柜抽屉颜与病床床拼颜色相匹配。</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2.6.优质静音轮，结实耐用、运行稳定。</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配置清单(单套）：</w:t>
      </w:r>
    </w:p>
    <w:tbl>
      <w:tblPr>
        <w:tblStyle w:val="9"/>
        <w:tblpPr w:leftFromText="180" w:rightFromText="180" w:vertAnchor="text" w:horzAnchor="page" w:tblpX="1513" w:tblpY="386"/>
        <w:tblOverlap w:val="never"/>
        <w:tblW w:w="9181" w:type="dxa"/>
        <w:tblInd w:w="0" w:type="dxa"/>
        <w:tblBorders>
          <w:top w:val="single" w:color="auto" w:sz="4" w:space="0"/>
          <w:left w:val="single" w:color="auto" w:sz="4"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116"/>
        <w:gridCol w:w="3392"/>
        <w:gridCol w:w="1620"/>
        <w:gridCol w:w="2053"/>
      </w:tblGrid>
      <w:tr>
        <w:tblPrEx>
          <w:tblBorders>
            <w:top w:val="single" w:color="auto" w:sz="4" w:space="0"/>
            <w:left w:val="single" w:color="auto" w:sz="4"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2116" w:type="dxa"/>
            <w:noWrap w:val="0"/>
            <w:vAlign w:val="center"/>
          </w:tcPr>
          <w:p>
            <w:pPr>
              <w:jc w:val="center"/>
              <w:rPr>
                <w:rFonts w:hint="eastAsia" w:ascii="宋体" w:hAnsi="宋体"/>
                <w:sz w:val="24"/>
              </w:rPr>
            </w:pPr>
            <w:r>
              <w:rPr>
                <w:rFonts w:hint="eastAsia" w:ascii="宋体" w:hAnsi="宋体"/>
                <w:sz w:val="24"/>
              </w:rPr>
              <w:t>序号</w:t>
            </w:r>
          </w:p>
        </w:tc>
        <w:tc>
          <w:tcPr>
            <w:tcW w:w="3392" w:type="dxa"/>
            <w:noWrap w:val="0"/>
            <w:vAlign w:val="center"/>
          </w:tcPr>
          <w:p>
            <w:pPr>
              <w:jc w:val="center"/>
              <w:rPr>
                <w:rFonts w:hint="eastAsia" w:ascii="宋体" w:hAnsi="宋体"/>
                <w:sz w:val="24"/>
              </w:rPr>
            </w:pPr>
            <w:r>
              <w:rPr>
                <w:rFonts w:hint="eastAsia" w:ascii="宋体" w:hAnsi="宋体"/>
                <w:sz w:val="24"/>
              </w:rPr>
              <w:t>配件名称</w:t>
            </w:r>
          </w:p>
        </w:tc>
        <w:tc>
          <w:tcPr>
            <w:tcW w:w="1620" w:type="dxa"/>
            <w:tcBorders>
              <w:right w:val="single" w:color="auto" w:sz="4" w:space="0"/>
            </w:tcBorders>
            <w:noWrap w:val="0"/>
            <w:vAlign w:val="center"/>
          </w:tcPr>
          <w:p>
            <w:pPr>
              <w:jc w:val="center"/>
              <w:rPr>
                <w:rFonts w:hint="eastAsia" w:ascii="宋体" w:hAnsi="宋体"/>
                <w:sz w:val="24"/>
              </w:rPr>
            </w:pPr>
            <w:r>
              <w:rPr>
                <w:rFonts w:hint="eastAsia" w:ascii="宋体" w:hAnsi="宋体"/>
                <w:sz w:val="24"/>
              </w:rPr>
              <w:t>单 位</w:t>
            </w:r>
          </w:p>
        </w:tc>
        <w:tc>
          <w:tcPr>
            <w:tcW w:w="2053" w:type="dxa"/>
            <w:tcBorders>
              <w:right w:val="single" w:color="auto" w:sz="4" w:space="0"/>
            </w:tcBorders>
            <w:noWrap w:val="0"/>
            <w:vAlign w:val="center"/>
          </w:tcPr>
          <w:p>
            <w:pPr>
              <w:jc w:val="center"/>
              <w:rPr>
                <w:rFonts w:hint="eastAsia" w:ascii="宋体" w:hAnsi="宋体"/>
                <w:sz w:val="24"/>
              </w:rPr>
            </w:pPr>
            <w:r>
              <w:rPr>
                <w:rFonts w:hint="eastAsia" w:ascii="宋体" w:hAnsi="宋体"/>
                <w:sz w:val="24"/>
              </w:rPr>
              <w:t>数量</w:t>
            </w:r>
          </w:p>
        </w:tc>
      </w:tr>
      <w:tr>
        <w:tblPrEx>
          <w:tblBorders>
            <w:top w:val="single" w:color="auto" w:sz="4" w:space="0"/>
            <w:left w:val="single" w:color="auto" w:sz="4"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2116" w:type="dxa"/>
            <w:noWrap w:val="0"/>
            <w:vAlign w:val="center"/>
          </w:tcPr>
          <w:p>
            <w:pPr>
              <w:jc w:val="center"/>
              <w:rPr>
                <w:rFonts w:hint="eastAsia" w:ascii="宋体" w:hAnsi="宋体"/>
                <w:sz w:val="24"/>
              </w:rPr>
            </w:pPr>
            <w:r>
              <w:rPr>
                <w:rFonts w:hint="eastAsia" w:ascii="宋体" w:hAnsi="宋体"/>
                <w:sz w:val="24"/>
              </w:rPr>
              <w:t>1</w:t>
            </w:r>
          </w:p>
        </w:tc>
        <w:tc>
          <w:tcPr>
            <w:tcW w:w="3392" w:type="dxa"/>
            <w:noWrap w:val="0"/>
            <w:vAlign w:val="center"/>
          </w:tcPr>
          <w:p>
            <w:pPr>
              <w:rPr>
                <w:rFonts w:hint="eastAsia" w:ascii="宋体" w:hAnsi="宋体"/>
                <w:sz w:val="24"/>
              </w:rPr>
            </w:pPr>
            <w:r>
              <w:rPr>
                <w:rFonts w:hint="eastAsia" w:ascii="宋体" w:hAnsi="宋体"/>
                <w:sz w:val="24"/>
              </w:rPr>
              <w:t>床体</w:t>
            </w:r>
          </w:p>
        </w:tc>
        <w:tc>
          <w:tcPr>
            <w:tcW w:w="1620" w:type="dxa"/>
            <w:tcBorders>
              <w:right w:val="single" w:color="auto" w:sz="4" w:space="0"/>
            </w:tcBorders>
            <w:noWrap w:val="0"/>
            <w:vAlign w:val="center"/>
          </w:tcPr>
          <w:p>
            <w:pPr>
              <w:jc w:val="center"/>
              <w:rPr>
                <w:rFonts w:hint="eastAsia" w:ascii="宋体" w:hAnsi="宋体"/>
                <w:sz w:val="24"/>
              </w:rPr>
            </w:pPr>
            <w:r>
              <w:rPr>
                <w:rFonts w:hint="eastAsia" w:ascii="宋体" w:hAnsi="宋体"/>
                <w:sz w:val="24"/>
              </w:rPr>
              <w:t>张</w:t>
            </w:r>
          </w:p>
        </w:tc>
        <w:tc>
          <w:tcPr>
            <w:tcW w:w="2053" w:type="dxa"/>
            <w:tcBorders>
              <w:right w:val="single" w:color="auto" w:sz="4" w:space="0"/>
            </w:tcBorders>
            <w:noWrap w:val="0"/>
            <w:vAlign w:val="center"/>
          </w:tcPr>
          <w:p>
            <w:pPr>
              <w:jc w:val="center"/>
              <w:rPr>
                <w:rFonts w:hint="eastAsia" w:ascii="宋体" w:hAnsi="宋体"/>
                <w:sz w:val="24"/>
              </w:rPr>
            </w:pPr>
            <w:r>
              <w:rPr>
                <w:rFonts w:hint="eastAsia" w:ascii="宋体" w:hAnsi="宋体"/>
                <w:sz w:val="24"/>
              </w:rPr>
              <w:t>1</w:t>
            </w:r>
          </w:p>
        </w:tc>
      </w:tr>
      <w:tr>
        <w:tblPrEx>
          <w:tblBorders>
            <w:top w:val="single" w:color="auto" w:sz="4" w:space="0"/>
            <w:left w:val="single" w:color="auto" w:sz="4"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16" w:type="dxa"/>
            <w:noWrap w:val="0"/>
            <w:vAlign w:val="center"/>
          </w:tcPr>
          <w:p>
            <w:pPr>
              <w:jc w:val="center"/>
              <w:rPr>
                <w:rFonts w:hint="eastAsia" w:ascii="宋体" w:hAnsi="宋体"/>
                <w:sz w:val="24"/>
              </w:rPr>
            </w:pPr>
            <w:r>
              <w:rPr>
                <w:rFonts w:hint="eastAsia" w:ascii="宋体" w:hAnsi="宋体"/>
                <w:sz w:val="24"/>
              </w:rPr>
              <w:t>2</w:t>
            </w:r>
          </w:p>
        </w:tc>
        <w:tc>
          <w:tcPr>
            <w:tcW w:w="3392" w:type="dxa"/>
            <w:noWrap w:val="0"/>
            <w:vAlign w:val="center"/>
          </w:tcPr>
          <w:p>
            <w:pPr>
              <w:rPr>
                <w:rFonts w:hint="eastAsia" w:ascii="宋体" w:hAnsi="宋体"/>
                <w:sz w:val="24"/>
              </w:rPr>
            </w:pPr>
            <w:r>
              <w:rPr>
                <w:rFonts w:hint="eastAsia" w:ascii="宋体" w:hAnsi="宋体"/>
                <w:sz w:val="24"/>
              </w:rPr>
              <w:t>铝合金+弯管护栏</w:t>
            </w:r>
          </w:p>
        </w:tc>
        <w:tc>
          <w:tcPr>
            <w:tcW w:w="1620" w:type="dxa"/>
            <w:tcBorders>
              <w:right w:val="single" w:color="auto" w:sz="4" w:space="0"/>
            </w:tcBorders>
            <w:noWrap w:val="0"/>
            <w:vAlign w:val="center"/>
          </w:tcPr>
          <w:p>
            <w:pPr>
              <w:jc w:val="center"/>
              <w:rPr>
                <w:rFonts w:hint="eastAsia" w:ascii="宋体" w:hAnsi="宋体"/>
                <w:sz w:val="24"/>
              </w:rPr>
            </w:pPr>
            <w:r>
              <w:rPr>
                <w:rFonts w:hint="eastAsia" w:ascii="宋体" w:hAnsi="宋体"/>
                <w:sz w:val="24"/>
              </w:rPr>
              <w:t>对</w:t>
            </w:r>
          </w:p>
        </w:tc>
        <w:tc>
          <w:tcPr>
            <w:tcW w:w="2053" w:type="dxa"/>
            <w:tcBorders>
              <w:right w:val="single" w:color="auto" w:sz="4" w:space="0"/>
            </w:tcBorders>
            <w:noWrap w:val="0"/>
            <w:vAlign w:val="center"/>
          </w:tcPr>
          <w:p>
            <w:pPr>
              <w:jc w:val="center"/>
              <w:rPr>
                <w:rFonts w:hint="eastAsia" w:ascii="宋体" w:hAnsi="宋体"/>
                <w:sz w:val="24"/>
              </w:rPr>
            </w:pPr>
            <w:r>
              <w:rPr>
                <w:rFonts w:hint="eastAsia" w:ascii="宋体" w:hAnsi="宋体"/>
                <w:sz w:val="24"/>
              </w:rPr>
              <w:t>1</w:t>
            </w:r>
          </w:p>
        </w:tc>
      </w:tr>
      <w:tr>
        <w:tblPrEx>
          <w:tblBorders>
            <w:top w:val="single" w:color="auto" w:sz="4" w:space="0"/>
            <w:left w:val="single" w:color="auto" w:sz="4"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16" w:type="dxa"/>
            <w:noWrap w:val="0"/>
            <w:vAlign w:val="center"/>
          </w:tcPr>
          <w:p>
            <w:pPr>
              <w:jc w:val="center"/>
              <w:rPr>
                <w:rFonts w:ascii="宋体" w:hAnsi="宋体"/>
                <w:sz w:val="24"/>
              </w:rPr>
            </w:pPr>
            <w:r>
              <w:rPr>
                <w:rFonts w:hint="eastAsia" w:ascii="宋体" w:hAnsi="宋体"/>
                <w:sz w:val="24"/>
              </w:rPr>
              <w:t>3</w:t>
            </w:r>
          </w:p>
        </w:tc>
        <w:tc>
          <w:tcPr>
            <w:tcW w:w="3392" w:type="dxa"/>
            <w:noWrap w:val="0"/>
            <w:vAlign w:val="center"/>
          </w:tcPr>
          <w:p>
            <w:pPr>
              <w:rPr>
                <w:rFonts w:hint="eastAsia" w:ascii="宋体" w:hAnsi="宋体"/>
                <w:sz w:val="24"/>
              </w:rPr>
            </w:pPr>
            <w:r>
              <w:rPr>
                <w:rFonts w:hint="eastAsia" w:ascii="宋体" w:hAnsi="宋体" w:cs="宋体"/>
                <w:color w:val="000000"/>
                <w:sz w:val="24"/>
                <w:szCs w:val="24"/>
              </w:rPr>
              <w:t>“空气阻力”</w:t>
            </w:r>
            <w:r>
              <w:rPr>
                <w:rFonts w:hint="eastAsia" w:ascii="宋体" w:hAnsi="宋体"/>
                <w:sz w:val="24"/>
              </w:rPr>
              <w:t>输液杆</w:t>
            </w:r>
          </w:p>
        </w:tc>
        <w:tc>
          <w:tcPr>
            <w:tcW w:w="1620" w:type="dxa"/>
            <w:tcBorders>
              <w:right w:val="single" w:color="auto" w:sz="4" w:space="0"/>
            </w:tcBorders>
            <w:noWrap w:val="0"/>
            <w:vAlign w:val="center"/>
          </w:tcPr>
          <w:p>
            <w:pPr>
              <w:jc w:val="center"/>
              <w:rPr>
                <w:rFonts w:hint="eastAsia" w:ascii="宋体" w:hAnsi="宋体"/>
                <w:sz w:val="24"/>
              </w:rPr>
            </w:pPr>
            <w:r>
              <w:rPr>
                <w:rFonts w:hint="eastAsia" w:ascii="宋体" w:hAnsi="宋体"/>
                <w:sz w:val="24"/>
              </w:rPr>
              <w:t>支</w:t>
            </w:r>
          </w:p>
        </w:tc>
        <w:tc>
          <w:tcPr>
            <w:tcW w:w="2053" w:type="dxa"/>
            <w:tcBorders>
              <w:right w:val="single" w:color="auto" w:sz="4" w:space="0"/>
            </w:tcBorders>
            <w:noWrap w:val="0"/>
            <w:vAlign w:val="center"/>
          </w:tcPr>
          <w:p>
            <w:pPr>
              <w:jc w:val="center"/>
              <w:rPr>
                <w:rFonts w:hint="eastAsia" w:ascii="宋体" w:hAnsi="宋体"/>
                <w:sz w:val="24"/>
              </w:rPr>
            </w:pPr>
            <w:r>
              <w:rPr>
                <w:rFonts w:hint="eastAsia" w:ascii="宋体" w:hAnsi="宋体"/>
                <w:sz w:val="24"/>
              </w:rPr>
              <w:t>1</w:t>
            </w:r>
          </w:p>
        </w:tc>
      </w:tr>
      <w:tr>
        <w:tblPrEx>
          <w:tblBorders>
            <w:top w:val="single" w:color="auto" w:sz="4" w:space="0"/>
            <w:left w:val="single" w:color="auto" w:sz="4"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16" w:type="dxa"/>
            <w:noWrap w:val="0"/>
            <w:vAlign w:val="center"/>
          </w:tcPr>
          <w:p>
            <w:pPr>
              <w:jc w:val="center"/>
              <w:rPr>
                <w:rFonts w:ascii="宋体" w:hAnsi="宋体"/>
                <w:sz w:val="24"/>
              </w:rPr>
            </w:pPr>
            <w:r>
              <w:rPr>
                <w:rFonts w:hint="eastAsia" w:ascii="宋体" w:hAnsi="宋体"/>
                <w:sz w:val="24"/>
              </w:rPr>
              <w:t>4</w:t>
            </w:r>
          </w:p>
        </w:tc>
        <w:tc>
          <w:tcPr>
            <w:tcW w:w="3392" w:type="dxa"/>
            <w:noWrap w:val="0"/>
            <w:vAlign w:val="center"/>
          </w:tcPr>
          <w:p>
            <w:pPr>
              <w:rPr>
                <w:rFonts w:ascii="宋体" w:hAnsi="宋体"/>
                <w:sz w:val="24"/>
              </w:rPr>
            </w:pPr>
            <w:r>
              <w:rPr>
                <w:rFonts w:hint="eastAsia" w:ascii="宋体" w:hAnsi="宋体"/>
                <w:sz w:val="24"/>
              </w:rPr>
              <w:t>手控器</w:t>
            </w:r>
          </w:p>
        </w:tc>
        <w:tc>
          <w:tcPr>
            <w:tcW w:w="1620" w:type="dxa"/>
            <w:tcBorders>
              <w:right w:val="single" w:color="auto" w:sz="4" w:space="0"/>
            </w:tcBorders>
            <w:noWrap w:val="0"/>
            <w:vAlign w:val="center"/>
          </w:tcPr>
          <w:p>
            <w:pPr>
              <w:jc w:val="center"/>
              <w:rPr>
                <w:rFonts w:ascii="宋体" w:hAnsi="宋体"/>
                <w:sz w:val="24"/>
              </w:rPr>
            </w:pPr>
            <w:r>
              <w:rPr>
                <w:rFonts w:hint="eastAsia" w:ascii="宋体" w:hAnsi="宋体"/>
                <w:sz w:val="24"/>
              </w:rPr>
              <w:t>个</w:t>
            </w:r>
          </w:p>
        </w:tc>
        <w:tc>
          <w:tcPr>
            <w:tcW w:w="2053" w:type="dxa"/>
            <w:tcBorders>
              <w:right w:val="single" w:color="auto" w:sz="4" w:space="0"/>
            </w:tcBorders>
            <w:noWrap w:val="0"/>
            <w:vAlign w:val="center"/>
          </w:tcPr>
          <w:p>
            <w:pPr>
              <w:jc w:val="center"/>
              <w:rPr>
                <w:rFonts w:ascii="宋体" w:hAnsi="宋体"/>
                <w:sz w:val="24"/>
              </w:rPr>
            </w:pPr>
            <w:r>
              <w:rPr>
                <w:rFonts w:hint="eastAsia" w:ascii="宋体" w:hAnsi="宋体"/>
                <w:sz w:val="24"/>
              </w:rPr>
              <w:t>1</w:t>
            </w:r>
          </w:p>
        </w:tc>
      </w:tr>
      <w:tr>
        <w:tblPrEx>
          <w:tblBorders>
            <w:top w:val="single" w:color="auto" w:sz="4" w:space="0"/>
            <w:left w:val="single" w:color="auto" w:sz="4"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16" w:type="dxa"/>
            <w:noWrap w:val="0"/>
            <w:vAlign w:val="center"/>
          </w:tcPr>
          <w:p>
            <w:pPr>
              <w:jc w:val="center"/>
              <w:rPr>
                <w:rFonts w:ascii="宋体" w:hAnsi="宋体"/>
                <w:sz w:val="24"/>
              </w:rPr>
            </w:pPr>
            <w:r>
              <w:rPr>
                <w:rFonts w:hint="eastAsia" w:ascii="宋体" w:hAnsi="宋体"/>
                <w:sz w:val="24"/>
              </w:rPr>
              <w:t>5</w:t>
            </w:r>
          </w:p>
        </w:tc>
        <w:tc>
          <w:tcPr>
            <w:tcW w:w="3392" w:type="dxa"/>
            <w:noWrap w:val="0"/>
            <w:vAlign w:val="center"/>
          </w:tcPr>
          <w:p>
            <w:pPr>
              <w:rPr>
                <w:rFonts w:ascii="宋体" w:hAnsi="宋体"/>
                <w:sz w:val="24"/>
              </w:rPr>
            </w:pPr>
            <w:r>
              <w:rPr>
                <w:rFonts w:hint="eastAsia" w:ascii="宋体" w:hAnsi="宋体"/>
                <w:sz w:val="24"/>
              </w:rPr>
              <w:t>电机</w:t>
            </w:r>
          </w:p>
        </w:tc>
        <w:tc>
          <w:tcPr>
            <w:tcW w:w="1620" w:type="dxa"/>
            <w:tcBorders>
              <w:right w:val="single" w:color="auto" w:sz="4" w:space="0"/>
            </w:tcBorders>
            <w:noWrap w:val="0"/>
            <w:vAlign w:val="center"/>
          </w:tcPr>
          <w:p>
            <w:pPr>
              <w:jc w:val="center"/>
              <w:rPr>
                <w:rFonts w:ascii="宋体" w:hAnsi="宋体"/>
                <w:sz w:val="24"/>
              </w:rPr>
            </w:pPr>
            <w:r>
              <w:rPr>
                <w:rFonts w:hint="eastAsia" w:ascii="宋体" w:hAnsi="宋体"/>
                <w:sz w:val="24"/>
              </w:rPr>
              <w:t>个</w:t>
            </w:r>
          </w:p>
        </w:tc>
        <w:tc>
          <w:tcPr>
            <w:tcW w:w="2053" w:type="dxa"/>
            <w:tcBorders>
              <w:right w:val="single" w:color="auto" w:sz="4" w:space="0"/>
            </w:tcBorders>
            <w:noWrap w:val="0"/>
            <w:vAlign w:val="center"/>
          </w:tcPr>
          <w:p>
            <w:pPr>
              <w:jc w:val="center"/>
              <w:rPr>
                <w:rFonts w:ascii="宋体" w:hAnsi="宋体"/>
                <w:sz w:val="24"/>
              </w:rPr>
            </w:pPr>
            <w:r>
              <w:rPr>
                <w:rFonts w:hint="eastAsia" w:ascii="宋体" w:hAnsi="宋体"/>
                <w:sz w:val="24"/>
              </w:rPr>
              <w:t>3</w:t>
            </w:r>
          </w:p>
        </w:tc>
      </w:tr>
      <w:tr>
        <w:tblPrEx>
          <w:tblBorders>
            <w:top w:val="single" w:color="auto" w:sz="4" w:space="0"/>
            <w:left w:val="single" w:color="auto" w:sz="4"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16" w:type="dxa"/>
            <w:noWrap w:val="0"/>
            <w:vAlign w:val="center"/>
          </w:tcPr>
          <w:p>
            <w:pPr>
              <w:jc w:val="center"/>
              <w:rPr>
                <w:rFonts w:ascii="宋体" w:hAnsi="宋体"/>
                <w:sz w:val="24"/>
              </w:rPr>
            </w:pPr>
            <w:r>
              <w:rPr>
                <w:rFonts w:hint="eastAsia" w:ascii="宋体" w:hAnsi="宋体"/>
                <w:sz w:val="24"/>
              </w:rPr>
              <w:t>6</w:t>
            </w:r>
          </w:p>
        </w:tc>
        <w:tc>
          <w:tcPr>
            <w:tcW w:w="3392" w:type="dxa"/>
            <w:noWrap w:val="0"/>
            <w:vAlign w:val="center"/>
          </w:tcPr>
          <w:p>
            <w:pPr>
              <w:rPr>
                <w:rFonts w:ascii="宋体" w:hAnsi="宋体"/>
                <w:sz w:val="24"/>
                <w:szCs w:val="24"/>
              </w:rPr>
            </w:pPr>
            <w:r>
              <w:rPr>
                <w:rFonts w:hint="eastAsia" w:ascii="宋体" w:hAnsi="宋体"/>
                <w:sz w:val="24"/>
              </w:rPr>
              <w:t>鞋架</w:t>
            </w:r>
          </w:p>
        </w:tc>
        <w:tc>
          <w:tcPr>
            <w:tcW w:w="1620" w:type="dxa"/>
            <w:tcBorders>
              <w:right w:val="single" w:color="auto" w:sz="4" w:space="0"/>
            </w:tcBorders>
            <w:noWrap w:val="0"/>
            <w:vAlign w:val="center"/>
          </w:tcPr>
          <w:p>
            <w:pPr>
              <w:jc w:val="center"/>
              <w:rPr>
                <w:rFonts w:ascii="宋体" w:hAnsi="宋体"/>
                <w:sz w:val="24"/>
                <w:szCs w:val="24"/>
              </w:rPr>
            </w:pPr>
            <w:r>
              <w:rPr>
                <w:rFonts w:hint="eastAsia" w:ascii="宋体" w:hAnsi="宋体"/>
                <w:sz w:val="24"/>
              </w:rPr>
              <w:t>个</w:t>
            </w:r>
          </w:p>
        </w:tc>
        <w:tc>
          <w:tcPr>
            <w:tcW w:w="2053" w:type="dxa"/>
            <w:tcBorders>
              <w:right w:val="single" w:color="auto" w:sz="4" w:space="0"/>
            </w:tcBorders>
            <w:noWrap w:val="0"/>
            <w:vAlign w:val="center"/>
          </w:tcPr>
          <w:p>
            <w:pPr>
              <w:jc w:val="center"/>
              <w:rPr>
                <w:rFonts w:ascii="宋体" w:hAnsi="宋体"/>
                <w:sz w:val="24"/>
                <w:szCs w:val="24"/>
              </w:rPr>
            </w:pPr>
            <w:r>
              <w:rPr>
                <w:rFonts w:hint="eastAsia" w:ascii="宋体" w:hAnsi="宋体"/>
                <w:sz w:val="24"/>
              </w:rPr>
              <w:t>1</w:t>
            </w:r>
          </w:p>
        </w:tc>
      </w:tr>
      <w:tr>
        <w:tblPrEx>
          <w:tblBorders>
            <w:top w:val="single" w:color="auto" w:sz="4" w:space="0"/>
            <w:left w:val="single" w:color="auto" w:sz="4"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16" w:type="dxa"/>
            <w:noWrap w:val="0"/>
            <w:vAlign w:val="center"/>
          </w:tcPr>
          <w:p>
            <w:pPr>
              <w:jc w:val="center"/>
              <w:rPr>
                <w:rFonts w:ascii="宋体" w:hAnsi="宋体"/>
                <w:sz w:val="24"/>
              </w:rPr>
            </w:pPr>
            <w:r>
              <w:rPr>
                <w:rFonts w:hint="eastAsia" w:ascii="宋体" w:hAnsi="宋体"/>
                <w:sz w:val="24"/>
              </w:rPr>
              <w:t>7</w:t>
            </w:r>
          </w:p>
        </w:tc>
        <w:tc>
          <w:tcPr>
            <w:tcW w:w="3392" w:type="dxa"/>
            <w:noWrap w:val="0"/>
            <w:vAlign w:val="center"/>
          </w:tcPr>
          <w:p>
            <w:pPr>
              <w:rPr>
                <w:rFonts w:ascii="宋体" w:hAnsi="宋体"/>
                <w:sz w:val="24"/>
                <w:szCs w:val="24"/>
              </w:rPr>
            </w:pPr>
            <w:r>
              <w:rPr>
                <w:rFonts w:hint="eastAsia" w:ascii="宋体" w:hAnsi="宋体"/>
                <w:sz w:val="24"/>
              </w:rPr>
              <w:t>中控脚轮</w:t>
            </w:r>
          </w:p>
        </w:tc>
        <w:tc>
          <w:tcPr>
            <w:tcW w:w="1620" w:type="dxa"/>
            <w:tcBorders>
              <w:right w:val="single" w:color="auto" w:sz="4" w:space="0"/>
            </w:tcBorders>
            <w:noWrap w:val="0"/>
            <w:vAlign w:val="center"/>
          </w:tcPr>
          <w:p>
            <w:pPr>
              <w:jc w:val="center"/>
              <w:rPr>
                <w:rFonts w:ascii="宋体" w:hAnsi="宋体"/>
                <w:sz w:val="24"/>
                <w:szCs w:val="24"/>
              </w:rPr>
            </w:pPr>
            <w:r>
              <w:rPr>
                <w:rFonts w:hint="eastAsia" w:ascii="宋体" w:hAnsi="宋体"/>
                <w:sz w:val="24"/>
              </w:rPr>
              <w:t>个</w:t>
            </w:r>
          </w:p>
        </w:tc>
        <w:tc>
          <w:tcPr>
            <w:tcW w:w="2053" w:type="dxa"/>
            <w:tcBorders>
              <w:right w:val="single" w:color="auto" w:sz="4" w:space="0"/>
            </w:tcBorders>
            <w:noWrap w:val="0"/>
            <w:vAlign w:val="center"/>
          </w:tcPr>
          <w:p>
            <w:pPr>
              <w:jc w:val="center"/>
              <w:rPr>
                <w:rFonts w:ascii="宋体" w:hAnsi="宋体"/>
                <w:sz w:val="24"/>
                <w:szCs w:val="24"/>
              </w:rPr>
            </w:pPr>
            <w:r>
              <w:rPr>
                <w:rFonts w:hint="eastAsia" w:ascii="宋体" w:hAnsi="宋体"/>
                <w:sz w:val="24"/>
              </w:rPr>
              <w:t>4</w:t>
            </w:r>
          </w:p>
        </w:tc>
      </w:tr>
      <w:tr>
        <w:tblPrEx>
          <w:tblBorders>
            <w:top w:val="single" w:color="auto" w:sz="4" w:space="0"/>
            <w:left w:val="single" w:color="auto" w:sz="4"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16" w:type="dxa"/>
            <w:noWrap w:val="0"/>
            <w:vAlign w:val="center"/>
          </w:tcPr>
          <w:p>
            <w:pPr>
              <w:jc w:val="center"/>
              <w:rPr>
                <w:rFonts w:ascii="宋体" w:hAnsi="宋体"/>
                <w:sz w:val="24"/>
              </w:rPr>
            </w:pPr>
            <w:r>
              <w:rPr>
                <w:rFonts w:hint="eastAsia" w:ascii="宋体" w:hAnsi="宋体"/>
                <w:sz w:val="24"/>
              </w:rPr>
              <w:t>8</w:t>
            </w:r>
          </w:p>
        </w:tc>
        <w:tc>
          <w:tcPr>
            <w:tcW w:w="3392" w:type="dxa"/>
            <w:noWrap w:val="0"/>
            <w:vAlign w:val="center"/>
          </w:tcPr>
          <w:p>
            <w:pPr>
              <w:rPr>
                <w:rFonts w:hint="eastAsia" w:ascii="宋体" w:hAnsi="宋体"/>
                <w:sz w:val="24"/>
                <w:szCs w:val="24"/>
              </w:rPr>
            </w:pPr>
            <w:r>
              <w:rPr>
                <w:rFonts w:hint="eastAsia" w:ascii="宋体" w:hAnsi="宋体"/>
                <w:sz w:val="24"/>
              </w:rPr>
              <w:t>床头板</w:t>
            </w:r>
          </w:p>
        </w:tc>
        <w:tc>
          <w:tcPr>
            <w:tcW w:w="1620" w:type="dxa"/>
            <w:tcBorders>
              <w:right w:val="single" w:color="auto" w:sz="4" w:space="0"/>
            </w:tcBorders>
            <w:noWrap w:val="0"/>
            <w:vAlign w:val="center"/>
          </w:tcPr>
          <w:p>
            <w:pPr>
              <w:jc w:val="center"/>
              <w:rPr>
                <w:rFonts w:ascii="宋体" w:hAnsi="宋体"/>
                <w:sz w:val="24"/>
                <w:szCs w:val="24"/>
              </w:rPr>
            </w:pPr>
            <w:r>
              <w:rPr>
                <w:rFonts w:hint="eastAsia" w:ascii="宋体" w:hAnsi="宋体"/>
                <w:sz w:val="24"/>
                <w:szCs w:val="24"/>
              </w:rPr>
              <w:t>对</w:t>
            </w:r>
          </w:p>
        </w:tc>
        <w:tc>
          <w:tcPr>
            <w:tcW w:w="2053" w:type="dxa"/>
            <w:tcBorders>
              <w:right w:val="single" w:color="auto" w:sz="4" w:space="0"/>
            </w:tcBorders>
            <w:noWrap w:val="0"/>
            <w:vAlign w:val="center"/>
          </w:tcPr>
          <w:p>
            <w:pPr>
              <w:jc w:val="center"/>
              <w:rPr>
                <w:rFonts w:ascii="宋体" w:hAnsi="宋体"/>
                <w:sz w:val="24"/>
                <w:szCs w:val="24"/>
              </w:rPr>
            </w:pPr>
            <w:r>
              <w:rPr>
                <w:rFonts w:hint="eastAsia" w:ascii="宋体" w:hAnsi="宋体"/>
                <w:sz w:val="24"/>
                <w:szCs w:val="24"/>
              </w:rPr>
              <w:t>1</w:t>
            </w:r>
          </w:p>
        </w:tc>
      </w:tr>
      <w:tr>
        <w:tblPrEx>
          <w:tblBorders>
            <w:top w:val="single" w:color="auto" w:sz="4" w:space="0"/>
            <w:left w:val="single" w:color="auto" w:sz="4"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16" w:type="dxa"/>
            <w:noWrap w:val="0"/>
            <w:vAlign w:val="center"/>
          </w:tcPr>
          <w:p>
            <w:pPr>
              <w:jc w:val="center"/>
              <w:rPr>
                <w:rFonts w:ascii="宋体" w:hAnsi="宋体"/>
                <w:sz w:val="24"/>
              </w:rPr>
            </w:pPr>
            <w:r>
              <w:rPr>
                <w:rFonts w:hint="eastAsia" w:ascii="宋体" w:hAnsi="宋体"/>
                <w:sz w:val="24"/>
              </w:rPr>
              <w:t>9</w:t>
            </w:r>
          </w:p>
        </w:tc>
        <w:tc>
          <w:tcPr>
            <w:tcW w:w="3392" w:type="dxa"/>
            <w:noWrap w:val="0"/>
            <w:vAlign w:val="center"/>
          </w:tcPr>
          <w:p>
            <w:pPr>
              <w:rPr>
                <w:rFonts w:hint="eastAsia" w:ascii="宋体" w:hAnsi="宋体"/>
                <w:sz w:val="24"/>
                <w:szCs w:val="24"/>
              </w:rPr>
            </w:pPr>
            <w:r>
              <w:rPr>
                <w:rFonts w:hint="eastAsia" w:ascii="宋体" w:hAnsi="宋体"/>
                <w:sz w:val="24"/>
              </w:rPr>
              <w:t>伸缩餐板</w:t>
            </w:r>
          </w:p>
        </w:tc>
        <w:tc>
          <w:tcPr>
            <w:tcW w:w="1620" w:type="dxa"/>
            <w:tcBorders>
              <w:right w:val="single" w:color="auto" w:sz="4" w:space="0"/>
            </w:tcBorders>
            <w:noWrap w:val="0"/>
            <w:vAlign w:val="center"/>
          </w:tcPr>
          <w:p>
            <w:pPr>
              <w:jc w:val="center"/>
              <w:rPr>
                <w:rFonts w:ascii="宋体" w:hAnsi="宋体"/>
                <w:sz w:val="24"/>
                <w:szCs w:val="24"/>
              </w:rPr>
            </w:pPr>
            <w:r>
              <w:rPr>
                <w:rFonts w:hint="eastAsia" w:ascii="宋体" w:hAnsi="宋体"/>
                <w:sz w:val="24"/>
              </w:rPr>
              <w:t>块</w:t>
            </w:r>
          </w:p>
        </w:tc>
        <w:tc>
          <w:tcPr>
            <w:tcW w:w="2053" w:type="dxa"/>
            <w:tcBorders>
              <w:right w:val="single" w:color="auto" w:sz="4" w:space="0"/>
            </w:tcBorders>
            <w:noWrap w:val="0"/>
            <w:vAlign w:val="center"/>
          </w:tcPr>
          <w:p>
            <w:pPr>
              <w:jc w:val="center"/>
              <w:rPr>
                <w:rFonts w:ascii="宋体" w:hAnsi="宋体"/>
                <w:sz w:val="24"/>
                <w:szCs w:val="24"/>
              </w:rPr>
            </w:pPr>
            <w:r>
              <w:rPr>
                <w:rFonts w:hint="eastAsia" w:ascii="宋体" w:hAnsi="宋体"/>
                <w:sz w:val="24"/>
              </w:rPr>
              <w:t>1</w:t>
            </w:r>
          </w:p>
        </w:tc>
      </w:tr>
      <w:tr>
        <w:tblPrEx>
          <w:tblBorders>
            <w:top w:val="single" w:color="auto" w:sz="4" w:space="0"/>
            <w:left w:val="single" w:color="auto" w:sz="4"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16" w:type="dxa"/>
            <w:noWrap w:val="0"/>
            <w:vAlign w:val="center"/>
          </w:tcPr>
          <w:p>
            <w:pPr>
              <w:jc w:val="center"/>
              <w:rPr>
                <w:rFonts w:ascii="宋体" w:hAnsi="宋体"/>
                <w:sz w:val="24"/>
              </w:rPr>
            </w:pPr>
            <w:r>
              <w:rPr>
                <w:rFonts w:hint="eastAsia" w:ascii="宋体" w:hAnsi="宋体"/>
                <w:sz w:val="24"/>
              </w:rPr>
              <w:t>10</w:t>
            </w:r>
          </w:p>
        </w:tc>
        <w:tc>
          <w:tcPr>
            <w:tcW w:w="3392" w:type="dxa"/>
            <w:noWrap w:val="0"/>
            <w:vAlign w:val="center"/>
          </w:tcPr>
          <w:p>
            <w:pPr>
              <w:rPr>
                <w:rFonts w:ascii="宋体" w:hAnsi="宋体"/>
                <w:sz w:val="24"/>
              </w:rPr>
            </w:pPr>
            <w:r>
              <w:rPr>
                <w:rFonts w:hint="eastAsia" w:ascii="宋体" w:hAnsi="宋体"/>
                <w:sz w:val="24"/>
              </w:rPr>
              <w:t>ABS引流挂钩</w:t>
            </w:r>
          </w:p>
        </w:tc>
        <w:tc>
          <w:tcPr>
            <w:tcW w:w="1620" w:type="dxa"/>
            <w:tcBorders>
              <w:right w:val="single" w:color="auto" w:sz="4" w:space="0"/>
            </w:tcBorders>
            <w:noWrap w:val="0"/>
            <w:vAlign w:val="center"/>
          </w:tcPr>
          <w:p>
            <w:pPr>
              <w:jc w:val="center"/>
              <w:rPr>
                <w:rFonts w:ascii="宋体" w:hAnsi="宋体"/>
                <w:sz w:val="24"/>
              </w:rPr>
            </w:pPr>
            <w:r>
              <w:rPr>
                <w:rFonts w:hint="eastAsia" w:ascii="宋体" w:hAnsi="宋体"/>
                <w:sz w:val="24"/>
              </w:rPr>
              <w:t>个</w:t>
            </w:r>
          </w:p>
        </w:tc>
        <w:tc>
          <w:tcPr>
            <w:tcW w:w="2053" w:type="dxa"/>
            <w:tcBorders>
              <w:right w:val="single" w:color="auto" w:sz="4" w:space="0"/>
            </w:tcBorders>
            <w:noWrap w:val="0"/>
            <w:vAlign w:val="center"/>
          </w:tcPr>
          <w:p>
            <w:pPr>
              <w:jc w:val="center"/>
              <w:rPr>
                <w:rFonts w:ascii="宋体" w:hAnsi="宋体"/>
                <w:sz w:val="24"/>
              </w:rPr>
            </w:pPr>
            <w:r>
              <w:rPr>
                <w:rFonts w:hint="eastAsia" w:ascii="宋体" w:hAnsi="宋体"/>
                <w:sz w:val="24"/>
              </w:rPr>
              <w:t>4</w:t>
            </w:r>
          </w:p>
        </w:tc>
      </w:tr>
      <w:tr>
        <w:tblPrEx>
          <w:tblBorders>
            <w:top w:val="single" w:color="auto" w:sz="4" w:space="0"/>
            <w:left w:val="single" w:color="auto" w:sz="4"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16" w:type="dxa"/>
            <w:noWrap w:val="0"/>
            <w:vAlign w:val="center"/>
          </w:tcPr>
          <w:p>
            <w:pPr>
              <w:jc w:val="center"/>
              <w:rPr>
                <w:rFonts w:ascii="宋体" w:hAnsi="宋体"/>
                <w:sz w:val="24"/>
              </w:rPr>
            </w:pPr>
            <w:r>
              <w:rPr>
                <w:rFonts w:hint="eastAsia" w:ascii="宋体" w:hAnsi="宋体"/>
                <w:sz w:val="24"/>
              </w:rPr>
              <w:t>11</w:t>
            </w:r>
          </w:p>
        </w:tc>
        <w:tc>
          <w:tcPr>
            <w:tcW w:w="3392" w:type="dxa"/>
            <w:noWrap w:val="0"/>
            <w:vAlign w:val="center"/>
          </w:tcPr>
          <w:p>
            <w:pPr>
              <w:rPr>
                <w:rFonts w:ascii="宋体" w:hAnsi="宋体"/>
                <w:sz w:val="24"/>
              </w:rPr>
            </w:pPr>
            <w:r>
              <w:rPr>
                <w:rFonts w:hint="eastAsia" w:ascii="宋体" w:hAnsi="宋体"/>
                <w:sz w:val="24"/>
              </w:rPr>
              <w:t>床垫</w:t>
            </w:r>
          </w:p>
        </w:tc>
        <w:tc>
          <w:tcPr>
            <w:tcW w:w="1620" w:type="dxa"/>
            <w:tcBorders>
              <w:right w:val="single" w:color="auto" w:sz="4" w:space="0"/>
            </w:tcBorders>
            <w:noWrap w:val="0"/>
            <w:vAlign w:val="center"/>
          </w:tcPr>
          <w:p>
            <w:pPr>
              <w:jc w:val="center"/>
              <w:rPr>
                <w:rFonts w:ascii="宋体" w:hAnsi="宋体"/>
                <w:sz w:val="24"/>
              </w:rPr>
            </w:pPr>
            <w:r>
              <w:rPr>
                <w:rFonts w:hint="eastAsia" w:ascii="宋体" w:hAnsi="宋体"/>
                <w:sz w:val="24"/>
              </w:rPr>
              <w:t>张</w:t>
            </w:r>
          </w:p>
        </w:tc>
        <w:tc>
          <w:tcPr>
            <w:tcW w:w="2053" w:type="dxa"/>
            <w:tcBorders>
              <w:right w:val="single" w:color="auto" w:sz="4" w:space="0"/>
            </w:tcBorders>
            <w:noWrap w:val="0"/>
            <w:vAlign w:val="center"/>
          </w:tcPr>
          <w:p>
            <w:pPr>
              <w:jc w:val="center"/>
              <w:rPr>
                <w:rFonts w:ascii="宋体" w:hAnsi="宋体"/>
                <w:sz w:val="24"/>
              </w:rPr>
            </w:pPr>
            <w:r>
              <w:rPr>
                <w:rFonts w:hint="eastAsia" w:ascii="宋体" w:hAnsi="宋体"/>
                <w:sz w:val="24"/>
              </w:rPr>
              <w:t>1</w:t>
            </w:r>
          </w:p>
        </w:tc>
      </w:tr>
      <w:tr>
        <w:tblPrEx>
          <w:tblBorders>
            <w:top w:val="single" w:color="auto" w:sz="4" w:space="0"/>
            <w:left w:val="single" w:color="auto" w:sz="4"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16" w:type="dxa"/>
            <w:noWrap w:val="0"/>
            <w:vAlign w:val="center"/>
          </w:tcPr>
          <w:p>
            <w:pPr>
              <w:jc w:val="center"/>
              <w:rPr>
                <w:rFonts w:ascii="宋体" w:hAnsi="宋体"/>
                <w:sz w:val="24"/>
              </w:rPr>
            </w:pPr>
            <w:r>
              <w:rPr>
                <w:rFonts w:hint="eastAsia" w:ascii="宋体" w:hAnsi="宋体"/>
                <w:sz w:val="24"/>
              </w:rPr>
              <w:t>12</w:t>
            </w:r>
          </w:p>
        </w:tc>
        <w:tc>
          <w:tcPr>
            <w:tcW w:w="3392" w:type="dxa"/>
            <w:noWrap w:val="0"/>
            <w:vAlign w:val="center"/>
          </w:tcPr>
          <w:p>
            <w:pPr>
              <w:rPr>
                <w:rFonts w:ascii="宋体" w:hAnsi="宋体"/>
                <w:sz w:val="24"/>
              </w:rPr>
            </w:pPr>
            <w:r>
              <w:rPr>
                <w:rFonts w:hint="eastAsia" w:ascii="宋体" w:hAnsi="宋体"/>
                <w:sz w:val="24"/>
              </w:rPr>
              <w:t>床头柜</w:t>
            </w:r>
          </w:p>
        </w:tc>
        <w:tc>
          <w:tcPr>
            <w:tcW w:w="1620" w:type="dxa"/>
            <w:tcBorders>
              <w:right w:val="single" w:color="auto" w:sz="4" w:space="0"/>
            </w:tcBorders>
            <w:noWrap w:val="0"/>
            <w:vAlign w:val="center"/>
          </w:tcPr>
          <w:p>
            <w:pPr>
              <w:jc w:val="center"/>
              <w:rPr>
                <w:rFonts w:ascii="宋体" w:hAnsi="宋体"/>
                <w:sz w:val="24"/>
              </w:rPr>
            </w:pPr>
            <w:r>
              <w:rPr>
                <w:rFonts w:hint="eastAsia" w:ascii="宋体" w:hAnsi="宋体"/>
                <w:sz w:val="24"/>
              </w:rPr>
              <w:t>个</w:t>
            </w:r>
          </w:p>
        </w:tc>
        <w:tc>
          <w:tcPr>
            <w:tcW w:w="2053" w:type="dxa"/>
            <w:tcBorders>
              <w:right w:val="single" w:color="auto" w:sz="4" w:space="0"/>
            </w:tcBorders>
            <w:noWrap w:val="0"/>
            <w:vAlign w:val="center"/>
          </w:tcPr>
          <w:p>
            <w:pPr>
              <w:jc w:val="center"/>
              <w:rPr>
                <w:rFonts w:ascii="宋体" w:hAnsi="宋体"/>
                <w:sz w:val="24"/>
              </w:rPr>
            </w:pPr>
            <w:r>
              <w:rPr>
                <w:rFonts w:hint="eastAsia" w:ascii="宋体" w:hAnsi="宋体"/>
                <w:sz w:val="24"/>
              </w:rPr>
              <w:t>1</w:t>
            </w:r>
          </w:p>
        </w:tc>
      </w:tr>
      <w:tr>
        <w:tblPrEx>
          <w:tblBorders>
            <w:top w:val="single" w:color="auto" w:sz="4" w:space="0"/>
            <w:left w:val="single" w:color="auto" w:sz="4"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16" w:type="dxa"/>
            <w:noWrap w:val="0"/>
            <w:vAlign w:val="center"/>
          </w:tcPr>
          <w:p>
            <w:pPr>
              <w:jc w:val="center"/>
              <w:rPr>
                <w:rFonts w:hint="default" w:ascii="宋体" w:hAnsi="宋体" w:eastAsia="宋体"/>
                <w:sz w:val="24"/>
                <w:lang w:val="en-US" w:eastAsia="zh-CN"/>
              </w:rPr>
            </w:pPr>
            <w:r>
              <w:rPr>
                <w:rFonts w:hint="eastAsia" w:ascii="宋体" w:hAnsi="宋体"/>
                <w:sz w:val="24"/>
                <w:lang w:val="en-US" w:eastAsia="zh-CN"/>
              </w:rPr>
              <w:t>13</w:t>
            </w:r>
          </w:p>
        </w:tc>
        <w:tc>
          <w:tcPr>
            <w:tcW w:w="3392" w:type="dxa"/>
            <w:noWrap w:val="0"/>
            <w:vAlign w:val="center"/>
          </w:tcPr>
          <w:p>
            <w:pPr>
              <w:rPr>
                <w:rFonts w:hint="eastAsia" w:ascii="宋体" w:hAnsi="宋体" w:eastAsia="宋体"/>
                <w:sz w:val="24"/>
                <w:lang w:val="en-US" w:eastAsia="zh-CN"/>
              </w:rPr>
            </w:pPr>
            <w:r>
              <w:rPr>
                <w:rFonts w:hint="eastAsia" w:ascii="宋体" w:hAnsi="宋体"/>
                <w:sz w:val="24"/>
                <w:lang w:val="en-US" w:eastAsia="zh-CN"/>
              </w:rPr>
              <w:t>输液杆</w:t>
            </w:r>
          </w:p>
        </w:tc>
        <w:tc>
          <w:tcPr>
            <w:tcW w:w="1620" w:type="dxa"/>
            <w:tcBorders>
              <w:right w:val="single" w:color="auto" w:sz="4" w:space="0"/>
            </w:tcBorders>
            <w:noWrap w:val="0"/>
            <w:vAlign w:val="center"/>
          </w:tcPr>
          <w:p>
            <w:pPr>
              <w:jc w:val="center"/>
              <w:rPr>
                <w:rFonts w:hint="default" w:ascii="宋体" w:hAnsi="宋体" w:eastAsia="宋体"/>
                <w:sz w:val="24"/>
                <w:lang w:val="en-US" w:eastAsia="zh-CN"/>
              </w:rPr>
            </w:pPr>
            <w:r>
              <w:rPr>
                <w:rFonts w:hint="eastAsia" w:ascii="宋体" w:hAnsi="宋体"/>
                <w:sz w:val="24"/>
                <w:lang w:val="en-US" w:eastAsia="zh-CN"/>
              </w:rPr>
              <w:t>支</w:t>
            </w:r>
          </w:p>
        </w:tc>
        <w:tc>
          <w:tcPr>
            <w:tcW w:w="2053" w:type="dxa"/>
            <w:tcBorders>
              <w:right w:val="single" w:color="auto" w:sz="4" w:space="0"/>
            </w:tcBorders>
            <w:noWrap w:val="0"/>
            <w:vAlign w:val="center"/>
          </w:tcPr>
          <w:p>
            <w:pPr>
              <w:jc w:val="center"/>
              <w:rPr>
                <w:rFonts w:hint="eastAsia" w:ascii="宋体" w:hAnsi="宋体" w:eastAsia="宋体"/>
                <w:sz w:val="24"/>
                <w:lang w:val="en-US" w:eastAsia="zh-CN"/>
              </w:rPr>
            </w:pPr>
            <w:r>
              <w:rPr>
                <w:rFonts w:hint="eastAsia" w:ascii="宋体" w:hAnsi="宋体"/>
                <w:sz w:val="24"/>
                <w:lang w:val="en-US" w:eastAsia="zh-CN"/>
              </w:rPr>
              <w:t>1</w:t>
            </w:r>
          </w:p>
        </w:tc>
      </w:tr>
      <w:tr>
        <w:tblPrEx>
          <w:tblBorders>
            <w:top w:val="single" w:color="auto" w:sz="4" w:space="0"/>
            <w:left w:val="single" w:color="auto" w:sz="4"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16" w:type="dxa"/>
            <w:noWrap w:val="0"/>
            <w:vAlign w:val="center"/>
          </w:tcPr>
          <w:p>
            <w:pPr>
              <w:jc w:val="center"/>
              <w:rPr>
                <w:rFonts w:hint="default" w:ascii="宋体" w:hAnsi="宋体" w:eastAsia="宋体"/>
                <w:sz w:val="24"/>
                <w:lang w:val="en-US" w:eastAsia="zh-CN"/>
              </w:rPr>
            </w:pPr>
            <w:r>
              <w:rPr>
                <w:rFonts w:hint="eastAsia" w:ascii="宋体" w:hAnsi="宋体"/>
                <w:sz w:val="24"/>
                <w:lang w:val="en-US" w:eastAsia="zh-CN"/>
              </w:rPr>
              <w:t>14</w:t>
            </w:r>
          </w:p>
        </w:tc>
        <w:tc>
          <w:tcPr>
            <w:tcW w:w="3392" w:type="dxa"/>
            <w:noWrap w:val="0"/>
            <w:vAlign w:val="center"/>
          </w:tcPr>
          <w:p>
            <w:pPr>
              <w:rPr>
                <w:rFonts w:hint="default" w:ascii="宋体" w:hAnsi="宋体" w:eastAsia="宋体"/>
                <w:sz w:val="24"/>
                <w:lang w:val="en-US" w:eastAsia="zh-CN"/>
              </w:rPr>
            </w:pPr>
            <w:r>
              <w:rPr>
                <w:rFonts w:hint="eastAsia" w:ascii="宋体" w:hAnsi="宋体"/>
                <w:sz w:val="24"/>
                <w:lang w:val="en-US" w:eastAsia="zh-CN"/>
              </w:rPr>
              <w:t>杂物架</w:t>
            </w:r>
          </w:p>
        </w:tc>
        <w:tc>
          <w:tcPr>
            <w:tcW w:w="1620" w:type="dxa"/>
            <w:tcBorders>
              <w:right w:val="single" w:color="auto" w:sz="4" w:space="0"/>
            </w:tcBorders>
            <w:noWrap w:val="0"/>
            <w:vAlign w:val="center"/>
          </w:tcPr>
          <w:p>
            <w:pPr>
              <w:jc w:val="center"/>
              <w:rPr>
                <w:rFonts w:hint="eastAsia" w:ascii="宋体" w:hAnsi="宋体" w:eastAsia="宋体"/>
                <w:sz w:val="24"/>
                <w:lang w:val="en-US" w:eastAsia="zh-CN"/>
              </w:rPr>
            </w:pPr>
            <w:r>
              <w:rPr>
                <w:rFonts w:hint="eastAsia" w:ascii="宋体" w:hAnsi="宋体"/>
                <w:sz w:val="24"/>
                <w:lang w:val="en-US" w:eastAsia="zh-CN"/>
              </w:rPr>
              <w:t>个</w:t>
            </w:r>
          </w:p>
        </w:tc>
        <w:tc>
          <w:tcPr>
            <w:tcW w:w="2053" w:type="dxa"/>
            <w:tcBorders>
              <w:right w:val="single" w:color="auto" w:sz="4" w:space="0"/>
            </w:tcBorders>
            <w:noWrap w:val="0"/>
            <w:vAlign w:val="center"/>
          </w:tcPr>
          <w:p>
            <w:pPr>
              <w:jc w:val="center"/>
              <w:rPr>
                <w:rFonts w:hint="eastAsia" w:ascii="宋体" w:hAnsi="宋体" w:eastAsia="宋体"/>
                <w:sz w:val="24"/>
                <w:lang w:val="en-US" w:eastAsia="zh-CN"/>
              </w:rPr>
            </w:pPr>
            <w:r>
              <w:rPr>
                <w:rFonts w:hint="eastAsia" w:ascii="宋体" w:hAnsi="宋体"/>
                <w:sz w:val="24"/>
                <w:lang w:val="en-US" w:eastAsia="zh-CN"/>
              </w:rPr>
              <w:t>1</w:t>
            </w:r>
          </w:p>
        </w:tc>
      </w:tr>
    </w:tbl>
    <w:p>
      <w:pPr>
        <w:rPr>
          <w:rFonts w:hint="default"/>
          <w:lang w:val="en-US" w:eastAsia="zh-CN"/>
        </w:rPr>
      </w:pP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年后支付10%余款给乙方。</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年，终身维修。验收时出具原厂售后质保承诺书，质保期内每年巡检一次，并提交巡检记录。质保期内出现故障，1小时响应，响应后24小时上门服务。</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2、“三证合一”或“五证合一”营业执照，医疗器械经营许可证或医疗器械经营备案凭证（按法律规定提供证件）、生产厂家营业执照、生产许可证（按法律规定需提供）、产品注册证（按法律规定需提供）；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PT训练床等一批</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项目编号：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PT训练床等一批</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9"/>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pPr>
              <w:jc w:val="center"/>
              <w:rPr>
                <w:rFonts w:hint="default" w:asciiTheme="minorEastAsia" w:hAnsiTheme="minorEastAsia" w:eastAsiaTheme="minorEastAsia" w:cstheme="minorEastAsia"/>
                <w:b w:val="0"/>
                <w:bCs w:val="0"/>
                <w:kern w:val="2"/>
                <w:sz w:val="28"/>
                <w:szCs w:val="28"/>
                <w:lang w:val="en-US" w:eastAsia="zh-CN" w:bidi="ar-SA"/>
              </w:rPr>
            </w:pPr>
            <w:r>
              <w:rPr>
                <w:rFonts w:hint="eastAsia" w:asciiTheme="minorEastAsia" w:hAnsiTheme="minorEastAsia" w:eastAsiaTheme="minorEastAsia" w:cstheme="minorEastAsia"/>
                <w:b w:val="0"/>
                <w:bCs w:val="0"/>
                <w:kern w:val="2"/>
                <w:sz w:val="28"/>
                <w:szCs w:val="28"/>
                <w:lang w:val="en-US" w:eastAsia="zh-CN" w:bidi="ar-SA"/>
              </w:rPr>
              <w:t>电动床</w:t>
            </w:r>
          </w:p>
        </w:tc>
        <w:tc>
          <w:tcPr>
            <w:tcW w:w="1220" w:type="dxa"/>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center"/>
          </w:tcPr>
          <w:p>
            <w:pPr>
              <w:jc w:val="center"/>
              <w:rPr>
                <w:rFonts w:hint="default" w:asciiTheme="minorEastAsia" w:hAnsiTheme="minorEastAsia" w:eastAsiaTheme="minorEastAsia" w:cstheme="minorEastAsia"/>
                <w:b w:val="0"/>
                <w:bCs w:val="0"/>
                <w:kern w:val="2"/>
                <w:sz w:val="28"/>
                <w:szCs w:val="28"/>
                <w:lang w:val="en-US" w:eastAsia="zh-CN" w:bidi="ar-SA"/>
              </w:rPr>
            </w:pPr>
            <w:r>
              <w:rPr>
                <w:rFonts w:hint="eastAsia" w:asciiTheme="minorEastAsia" w:hAnsiTheme="minorEastAsia" w:cstheme="minorEastAsia"/>
                <w:b w:val="0"/>
                <w:bCs w:val="0"/>
                <w:sz w:val="28"/>
                <w:szCs w:val="28"/>
                <w:lang w:val="en-US" w:eastAsia="zh-CN"/>
              </w:rPr>
              <w:t>20</w:t>
            </w:r>
          </w:p>
        </w:tc>
        <w:tc>
          <w:tcPr>
            <w:tcW w:w="1654"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固定单价），不因物价、市场波动变更，约定价格包括且不限于设计费、材料费、人工费、安装费、包装费、运输费、装卸费、调试费、接口费、检测费、检验费、税费、保险费、售后服务费、附随服务费等在内所有费用。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叁</w:t>
      </w:r>
      <w:bookmarkStart w:id="4" w:name="_GoBack"/>
      <w:bookmarkEnd w:id="4"/>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     </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pPr>
        <w:spacing w:line="480" w:lineRule="exact"/>
        <w:rPr>
          <w:rFonts w:ascii="宋体" w:hAnsi="宋体" w:eastAsia="宋体" w:cs="宋体"/>
          <w:sz w:val="24"/>
        </w:rPr>
      </w:pP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Theme="minorEastAsia"/>
          <w:lang w:eastAsia="zh-CN"/>
        </w:rPr>
      </w:pPr>
      <w:r>
        <w:rPr>
          <w:rFonts w:hint="eastAsia" w:eastAsiaTheme="minorEastAsia"/>
          <w:lang w:eastAsia="zh-CN"/>
        </w:rPr>
        <w:drawing>
          <wp:inline distT="0" distB="0" distL="114300" distR="114300">
            <wp:extent cx="5676900" cy="8075930"/>
            <wp:effectExtent l="0" t="0" r="0" b="1270"/>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76900" cy="8075930"/>
                    </a:xfrm>
                    <a:prstGeom prst="rect">
                      <a:avLst/>
                    </a:prstGeom>
                  </pic:spPr>
                </pic:pic>
              </a:graphicData>
            </a:graphic>
          </wp:inline>
        </w:drawing>
      </w:r>
      <w:r>
        <w:rPr>
          <w:rFonts w:hint="eastAsia" w:eastAsiaTheme="minorEastAsia"/>
          <w:lang w:eastAsia="zh-CN"/>
        </w:rPr>
        <w:drawing>
          <wp:inline distT="0" distB="0" distL="114300" distR="114300">
            <wp:extent cx="5730240" cy="8197215"/>
            <wp:effectExtent l="0" t="0" r="3810" b="1333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730240" cy="8197215"/>
                    </a:xfrm>
                    <a:prstGeom prst="rect">
                      <a:avLst/>
                    </a:prstGeom>
                  </pic:spPr>
                </pic:pic>
              </a:graphicData>
            </a:graphic>
          </wp:inline>
        </w:drawing>
      </w:r>
      <w:r>
        <w:rPr>
          <w:rFonts w:hint="eastAsia" w:eastAsiaTheme="minorEastAsia"/>
          <w:lang w:eastAsia="zh-CN"/>
        </w:rPr>
        <w:drawing>
          <wp:inline distT="0" distB="0" distL="114300" distR="114300">
            <wp:extent cx="5754370" cy="8116570"/>
            <wp:effectExtent l="0" t="0" r="17780" b="17780"/>
            <wp:docPr id="1" name="图片 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
                    <pic:cNvPicPr>
                      <a:picLocks noChangeAspect="1"/>
                    </pic:cNvPicPr>
                  </pic:nvPicPr>
                  <pic:blipFill>
                    <a:blip r:embed="rId9"/>
                    <a:stretch>
                      <a:fillRect/>
                    </a:stretch>
                  </pic:blipFill>
                  <pic:spPr>
                    <a:xfrm>
                      <a:off x="0" y="0"/>
                      <a:ext cx="5754370" cy="8116570"/>
                    </a:xfrm>
                    <a:prstGeom prst="rect">
                      <a:avLst/>
                    </a:prstGeom>
                  </pic:spPr>
                </pic:pic>
              </a:graphicData>
            </a:graphic>
          </wp:inline>
        </w:drawing>
      </w:r>
      <w:r>
        <w:rPr>
          <w:rFonts w:hint="eastAsia" w:eastAsiaTheme="minorEastAsia"/>
          <w:lang w:eastAsia="zh-CN"/>
        </w:rPr>
        <w:drawing>
          <wp:inline distT="0" distB="0" distL="114300" distR="114300">
            <wp:extent cx="5757545" cy="8124825"/>
            <wp:effectExtent l="0" t="0" r="14605" b="9525"/>
            <wp:docPr id="6" name="图片 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4"/>
                    <pic:cNvPicPr>
                      <a:picLocks noChangeAspect="1"/>
                    </pic:cNvPicPr>
                  </pic:nvPicPr>
                  <pic:blipFill>
                    <a:blip r:embed="rId10"/>
                    <a:stretch>
                      <a:fillRect/>
                    </a:stretch>
                  </pic:blipFill>
                  <pic:spPr>
                    <a:xfrm>
                      <a:off x="0" y="0"/>
                      <a:ext cx="5757545" cy="812482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bookmarkEnd w:id="1"/>
    <w:p>
      <w:pPr>
        <w:rPr>
          <w:rFonts w:hint="eastAsia"/>
          <w:color w:val="auto"/>
        </w:rPr>
      </w:pPr>
    </w:p>
    <w:p>
      <w:pPr>
        <w:jc w:val="center"/>
        <w:rPr>
          <w:b/>
          <w:color w:val="auto"/>
          <w:sz w:val="24"/>
        </w:rPr>
      </w:pPr>
      <w:r>
        <w:rPr>
          <w:b/>
          <w:color w:val="auto"/>
          <w:sz w:val="28"/>
          <w:szCs w:val="28"/>
        </w:rPr>
        <w:t>第一部分、开标一览表</w:t>
      </w:r>
    </w:p>
    <w:p>
      <w:pPr>
        <w:jc w:val="center"/>
        <w:rPr>
          <w:b/>
          <w:color w:val="auto"/>
          <w:sz w:val="24"/>
        </w:rPr>
      </w:pPr>
    </w:p>
    <w:p>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pPr>
        <w:pStyle w:val="15"/>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14"/>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pPr>
        <w:pStyle w:val="14"/>
        <w:rPr>
          <w:rFonts w:hint="eastAsia"/>
          <w:lang w:eastAsia="zh-CN"/>
        </w:rPr>
      </w:pPr>
    </w:p>
    <w:p>
      <w:pPr>
        <w:spacing w:before="120" w:beforeLines="50" w:after="120" w:afterLines="50" w:line="276" w:lineRule="auto"/>
        <w:jc w:val="center"/>
        <w:rPr>
          <w:b/>
          <w:color w:val="auto"/>
          <w:sz w:val="24"/>
        </w:rPr>
      </w:pPr>
      <w:r>
        <w:rPr>
          <w:b/>
          <w:color w:val="auto"/>
          <w:sz w:val="24"/>
        </w:rPr>
        <w:t>采购需求响应/偏离表</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pPr>
              <w:adjustRightInd w:val="0"/>
              <w:snapToGrid w:val="0"/>
              <w:spacing w:before="50" w:line="360" w:lineRule="auto"/>
              <w:jc w:val="center"/>
              <w:rPr>
                <w:color w:val="auto"/>
              </w:rPr>
            </w:pPr>
            <w:r>
              <w:rPr>
                <w:color w:val="auto"/>
              </w:rPr>
              <w:t>招标文件要求</w:t>
            </w:r>
          </w:p>
        </w:tc>
        <w:tc>
          <w:tcPr>
            <w:tcW w:w="962" w:type="pct"/>
            <w:noWrap w:val="0"/>
            <w:vAlign w:val="top"/>
          </w:tcPr>
          <w:p>
            <w:pPr>
              <w:adjustRightInd w:val="0"/>
              <w:snapToGrid w:val="0"/>
              <w:spacing w:before="50" w:line="360" w:lineRule="auto"/>
              <w:jc w:val="center"/>
              <w:rPr>
                <w:color w:val="auto"/>
              </w:rPr>
            </w:pPr>
            <w:r>
              <w:rPr>
                <w:color w:val="auto"/>
              </w:rPr>
              <w:t>投标文件应答</w:t>
            </w:r>
          </w:p>
        </w:tc>
        <w:tc>
          <w:tcPr>
            <w:tcW w:w="905" w:type="pct"/>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pPr>
              <w:rPr>
                <w:b/>
                <w:color w:val="auto"/>
              </w:rPr>
            </w:pP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（2）如不提供此表，则视为投标人不满足招标文件第三章的所有条款要求，其投标无效；</w:t>
      </w:r>
    </w:p>
    <w:p>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pPr>
        <w:pStyle w:val="15"/>
        <w:rPr>
          <w:color w:val="auto"/>
        </w:rPr>
      </w:pPr>
    </w:p>
    <w:p>
      <w:pPr>
        <w:pStyle w:val="14"/>
        <w:rPr>
          <w:rFonts w:hint="eastAsia"/>
          <w:lang w:eastAsia="zh-CN"/>
        </w:rPr>
      </w:pPr>
    </w:p>
    <w:p/>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7A48D6"/>
    <w:multiLevelType w:val="singleLevel"/>
    <w:tmpl w:val="937A48D6"/>
    <w:lvl w:ilvl="0" w:tentative="0">
      <w:start w:val="1"/>
      <w:numFmt w:val="chineseCounting"/>
      <w:suff w:val="nothing"/>
      <w:lvlText w:val="%1、"/>
      <w:lvlJc w:val="left"/>
      <w:rPr>
        <w:rFonts w:hint="eastAsia"/>
      </w:rPr>
    </w:lvl>
  </w:abstractNum>
  <w:abstractNum w:abstractNumId="1">
    <w:nsid w:val="BB68914C"/>
    <w:multiLevelType w:val="singleLevel"/>
    <w:tmpl w:val="BB68914C"/>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4653F41"/>
    <w:rsid w:val="04B72FC8"/>
    <w:rsid w:val="05D45847"/>
    <w:rsid w:val="06E91EC4"/>
    <w:rsid w:val="0A3F4F3C"/>
    <w:rsid w:val="0E331420"/>
    <w:rsid w:val="0EDD1643"/>
    <w:rsid w:val="0FB9029C"/>
    <w:rsid w:val="10914EF9"/>
    <w:rsid w:val="10A12BB8"/>
    <w:rsid w:val="12080B62"/>
    <w:rsid w:val="12994AC5"/>
    <w:rsid w:val="129F447F"/>
    <w:rsid w:val="12C86253"/>
    <w:rsid w:val="13477635"/>
    <w:rsid w:val="15060AC8"/>
    <w:rsid w:val="15675A4C"/>
    <w:rsid w:val="17F91BB8"/>
    <w:rsid w:val="1AF56B46"/>
    <w:rsid w:val="1E4D28AF"/>
    <w:rsid w:val="1E79119D"/>
    <w:rsid w:val="1F334F58"/>
    <w:rsid w:val="1F796B24"/>
    <w:rsid w:val="1FE73549"/>
    <w:rsid w:val="2038045E"/>
    <w:rsid w:val="20B41DA7"/>
    <w:rsid w:val="265F7EDE"/>
    <w:rsid w:val="272B6E6C"/>
    <w:rsid w:val="27CB1722"/>
    <w:rsid w:val="27CF2BB7"/>
    <w:rsid w:val="28E81B29"/>
    <w:rsid w:val="29B45A41"/>
    <w:rsid w:val="2AB01371"/>
    <w:rsid w:val="2C0A2E19"/>
    <w:rsid w:val="2C7642D0"/>
    <w:rsid w:val="2DD77C64"/>
    <w:rsid w:val="2DDA1E78"/>
    <w:rsid w:val="2DE00B8C"/>
    <w:rsid w:val="2EAC037F"/>
    <w:rsid w:val="2EB67A5C"/>
    <w:rsid w:val="302741D2"/>
    <w:rsid w:val="308B184D"/>
    <w:rsid w:val="33384C93"/>
    <w:rsid w:val="340F06E9"/>
    <w:rsid w:val="372F7378"/>
    <w:rsid w:val="394E4CF2"/>
    <w:rsid w:val="397348CD"/>
    <w:rsid w:val="3B3B544D"/>
    <w:rsid w:val="3B654F2B"/>
    <w:rsid w:val="3BB72BAE"/>
    <w:rsid w:val="3C07563A"/>
    <w:rsid w:val="3C8A61A4"/>
    <w:rsid w:val="3D5E17FF"/>
    <w:rsid w:val="3E1F0DA4"/>
    <w:rsid w:val="3E584E51"/>
    <w:rsid w:val="3EBE1ADE"/>
    <w:rsid w:val="414D7889"/>
    <w:rsid w:val="41BB0BAE"/>
    <w:rsid w:val="429A4992"/>
    <w:rsid w:val="435B161D"/>
    <w:rsid w:val="43B25DAC"/>
    <w:rsid w:val="44771DFD"/>
    <w:rsid w:val="45D569C3"/>
    <w:rsid w:val="45DB7A76"/>
    <w:rsid w:val="4AEE1A11"/>
    <w:rsid w:val="4B7F39F4"/>
    <w:rsid w:val="4BAE646F"/>
    <w:rsid w:val="4CAC1559"/>
    <w:rsid w:val="4D754257"/>
    <w:rsid w:val="4DCD6AB3"/>
    <w:rsid w:val="4DE60D71"/>
    <w:rsid w:val="50216DCD"/>
    <w:rsid w:val="50540C20"/>
    <w:rsid w:val="51AC28BD"/>
    <w:rsid w:val="583A4BD7"/>
    <w:rsid w:val="590275C7"/>
    <w:rsid w:val="59C74B1F"/>
    <w:rsid w:val="611B6B1B"/>
    <w:rsid w:val="62C222C2"/>
    <w:rsid w:val="64133D6A"/>
    <w:rsid w:val="678E4F5D"/>
    <w:rsid w:val="680E122C"/>
    <w:rsid w:val="6C3E0CBE"/>
    <w:rsid w:val="6DE375E4"/>
    <w:rsid w:val="6E8E5287"/>
    <w:rsid w:val="6FBE332C"/>
    <w:rsid w:val="71554367"/>
    <w:rsid w:val="71584067"/>
    <w:rsid w:val="735201FF"/>
    <w:rsid w:val="737B50A4"/>
    <w:rsid w:val="73F40E72"/>
    <w:rsid w:val="74566F5C"/>
    <w:rsid w:val="750117A8"/>
    <w:rsid w:val="755B2270"/>
    <w:rsid w:val="76920D75"/>
    <w:rsid w:val="77423DFF"/>
    <w:rsid w:val="783B5EA9"/>
    <w:rsid w:val="79EB699D"/>
    <w:rsid w:val="7B0620DE"/>
    <w:rsid w:val="7BBF44BB"/>
    <w:rsid w:val="7BF15CE4"/>
    <w:rsid w:val="7C3A27E5"/>
    <w:rsid w:val="7D9727DD"/>
    <w:rsid w:val="7EFB4F6E"/>
    <w:rsid w:val="7F1A5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footer"/>
    <w:basedOn w:val="1"/>
    <w:autoRedefine/>
    <w:qFormat/>
    <w:uiPriority w:val="0"/>
    <w:pPr>
      <w:tabs>
        <w:tab w:val="center" w:pos="4153"/>
        <w:tab w:val="right" w:pos="8306"/>
      </w:tabs>
      <w:snapToGrid w:val="0"/>
      <w:jc w:val="left"/>
    </w:pPr>
    <w:rPr>
      <w:kern w:val="0"/>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autoRedefine/>
    <w:qFormat/>
    <w:uiPriority w:val="0"/>
    <w:rPr>
      <w:sz w:val="24"/>
    </w:rPr>
  </w:style>
  <w:style w:type="paragraph" w:styleId="8">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1">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2">
    <w:name w:val="Default"/>
    <w:next w:val="13"/>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3">
    <w:name w:val="大标题"/>
    <w:basedOn w:val="1"/>
    <w:next w:val="8"/>
    <w:autoRedefine/>
    <w:qFormat/>
    <w:uiPriority w:val="0"/>
    <w:pPr>
      <w:jc w:val="center"/>
    </w:pPr>
    <w:rPr>
      <w:rFonts w:ascii="Arial" w:hAnsi="Arial" w:eastAsia="宋体"/>
      <w:b/>
      <w:sz w:val="28"/>
      <w:szCs w:val="24"/>
    </w:rPr>
  </w:style>
  <w:style w:type="paragraph" w:customStyle="1" w:styleId="14">
    <w:name w:val="列出段落1"/>
    <w:basedOn w:val="1"/>
    <w:autoRedefine/>
    <w:qFormat/>
    <w:uiPriority w:val="99"/>
    <w:pPr>
      <w:ind w:firstLine="420" w:firstLineChars="200"/>
    </w:pPr>
  </w:style>
  <w:style w:type="paragraph" w:customStyle="1" w:styleId="15">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8483</Words>
  <Characters>9082</Characters>
  <Lines>0</Lines>
  <Paragraphs>0</Paragraphs>
  <TotalTime>0</TotalTime>
  <ScaleCrop>false</ScaleCrop>
  <LinksUpToDate>false</LinksUpToDate>
  <CharactersWithSpaces>10030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2024-06-03T01:12:11Z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3505A2AB25E048A4A9B0E6A6741CA1BA_11</vt:lpwstr>
  </property>
</Properties>
</file>