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3" w:line="641" w:lineRule="exact"/>
        <w:ind w:firstLine="7856"/>
      </w:pPr>
    </w:p>
    <w:p>
      <w:pPr>
        <w:spacing w:before="75"/>
        <w:jc w:val="center"/>
        <w:rPr>
          <w:rFonts w:hint="eastAsia" w:asciiTheme="majorEastAsia" w:hAnsiTheme="majorEastAsia" w:eastAsiaTheme="majorEastAsia" w:cstheme="majorEastAsia"/>
          <w:b w:val="0"/>
          <w:bCs w:val="0"/>
          <w:spacing w:val="-3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-3"/>
          <w:sz w:val="36"/>
          <w:szCs w:val="36"/>
        </w:rPr>
        <w:t>手术辅助照明灯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-3"/>
          <w:sz w:val="36"/>
          <w:szCs w:val="36"/>
          <w:lang w:val="en-US" w:eastAsia="zh-CN"/>
        </w:rPr>
        <w:t>招标参数</w:t>
      </w:r>
    </w:p>
    <w:p>
      <w:pPr>
        <w:spacing w:before="75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一、技术参数</w:t>
      </w:r>
    </w:p>
    <w:p>
      <w:pPr>
        <w:spacing w:before="75"/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pPr w:leftFromText="180" w:rightFromText="180" w:vertAnchor="text" w:horzAnchor="page" w:tblpX="4652" w:tblpY="93"/>
        <w:tblOverlap w:val="never"/>
        <w:tblW w:w="60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0"/>
        <w:gridCol w:w="22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6" w:hRule="atLeast"/>
        </w:trPr>
        <w:tc>
          <w:tcPr>
            <w:tcW w:w="381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333" w:lineRule="exact"/>
              <w:ind w:firstLine="104"/>
            </w:pPr>
            <w:r>
              <w:rPr>
                <w:position w:val="-46"/>
              </w:rPr>
              <w:drawing>
                <wp:inline distT="0" distB="0" distL="0" distR="0">
                  <wp:extent cx="2212340" cy="1024890"/>
                  <wp:effectExtent l="0" t="0" r="12700" b="1143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340" cy="1024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  <w:vAlign w:val="top"/>
          </w:tcPr>
          <w:p>
            <w:pPr>
              <w:spacing w:before="66" w:line="6732" w:lineRule="exact"/>
              <w:ind w:firstLine="61"/>
            </w:pPr>
            <w:r>
              <w:rPr>
                <w:position w:val="-134"/>
              </w:rPr>
              <w:drawing>
                <wp:inline distT="0" distB="0" distL="0" distR="0">
                  <wp:extent cx="1608455" cy="4274820"/>
                  <wp:effectExtent l="0" t="0" r="6985" b="762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089" cy="4274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7"/>
        <w:spacing w:before="34" w:line="230" w:lineRule="auto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手术辅助照明灯外表应光洁，不应有毛刺、飞边、明显划痕，各接合处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应齐整；外壳应平整，不得有明显的凹凸、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裂纹和锋棱，</w:t>
      </w:r>
      <w:r>
        <w:rPr>
          <w:rFonts w:hint="eastAsia" w:asciiTheme="minorEastAsia" w:hAnsiTheme="minorEastAsia" w:eastAsiaTheme="minorEastAsia" w:cstheme="minorEastAsia"/>
          <w:spacing w:val="4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渡处的轮廓应清晰，气孔应均匀分布并且畅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通；电镀件外观等级应符合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YY0076</w:t>
      </w:r>
      <w:r>
        <w:rPr>
          <w:rFonts w:hint="eastAsia" w:asciiTheme="minorEastAsia" w:hAnsiTheme="minorEastAsia" w:eastAsiaTheme="minorEastAsia" w:cstheme="minorEastAsia"/>
          <w:spacing w:val="-3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中规定的有光亮</w:t>
      </w:r>
      <w:r>
        <w:rPr>
          <w:rFonts w:hint="eastAsia" w:asciiTheme="minorEastAsia" w:hAnsiTheme="minorEastAsia" w:eastAsiaTheme="minorEastAsia" w:cstheme="minorEastAsia"/>
          <w:spacing w:val="-5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pacing w:val="-4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级的要求；油漆件外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观等级应符合</w:t>
      </w:r>
      <w:r>
        <w:rPr>
          <w:rFonts w:hint="eastAsia" w:asciiTheme="minorEastAsia" w:hAnsiTheme="minorEastAsia" w:eastAsiaTheme="minorEastAsia" w:cstheme="minorEastAsia"/>
          <w:spacing w:val="-5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YY91055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中</w:t>
      </w:r>
      <w:r>
        <w:rPr>
          <w:rFonts w:hint="eastAsia" w:asciiTheme="minorEastAsia" w:hAnsiTheme="minorEastAsia" w:eastAsiaTheme="minorEastAsia" w:cstheme="minorEastAsia"/>
          <w:spacing w:val="-5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类的要求；反光灯罩的反射面的镀膜层应均匀，不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有明显的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针孔、水溃、花斑和脱膜现象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；</w:t>
      </w:r>
    </w:p>
    <w:p>
      <w:pPr>
        <w:numPr>
          <w:ilvl w:val="0"/>
          <w:numId w:val="1"/>
        </w:numPr>
        <w:spacing w:before="75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伸缩调节杆调节范围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1000～1600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㎜</w:t>
      </w:r>
      <w:r>
        <w:rPr>
          <w:rFonts w:hint="eastAsia" w:asciiTheme="minorEastAsia" w:hAnsiTheme="minorEastAsia" w:eastAsiaTheme="minorEastAsia" w:cstheme="minorEastAsia"/>
          <w:spacing w:val="-6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伸缩调节杆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的升降调节应灵活，各零部件应配合良好，经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紧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固后，不得有松动现象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；</w:t>
      </w:r>
    </w:p>
    <w:p>
      <w:pPr>
        <w:spacing w:before="7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调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节球头绕球头臂转动范围：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前后</w:t>
      </w:r>
      <w:r>
        <w:rPr>
          <w:rFonts w:hint="eastAsia" w:asciiTheme="minorEastAsia" w:hAnsiTheme="minorEastAsia" w:eastAsiaTheme="minorEastAsia" w:cstheme="minorEastAsia"/>
          <w:spacing w:val="-26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90°、左右≥</w:t>
      </w:r>
      <w:r>
        <w:rPr>
          <w:rFonts w:hint="eastAsia" w:asciiTheme="minorEastAsia" w:hAnsiTheme="minorEastAsia" w:eastAsiaTheme="minorEastAsia" w:cstheme="minorEastAsia"/>
          <w:spacing w:val="-2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90°正斜调节。</w:t>
      </w:r>
    </w:p>
    <w:p>
      <w:pPr>
        <w:spacing w:before="75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电源要求：交流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220V、50Hz、直流电圧：24V、输入功率(VA)： 25W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；</w:t>
      </w:r>
    </w:p>
    <w:p>
      <w:pPr>
        <w:spacing w:before="75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外壳漏电流：正常使用时外壳的对地电压不超过交流</w:t>
      </w:r>
      <w:r>
        <w:rPr>
          <w:rFonts w:hint="eastAsia" w:asciiTheme="minorEastAsia" w:hAnsiTheme="minorEastAsia" w:eastAsiaTheme="minorEastAsia" w:cstheme="minorEastAsia"/>
          <w:spacing w:val="-3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30V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。</w:t>
      </w:r>
    </w:p>
    <w:p>
      <w:pPr>
        <w:spacing w:before="75"/>
      </w:pPr>
    </w:p>
    <w:p>
      <w:pPr>
        <w:spacing w:before="75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cr/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★2、交货时间：按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★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指定地点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★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满1年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cr/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年，终身维修。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验收时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一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，并提交巡检记录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。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zh-CN" w:eastAsia="zh-CN" w:bidi="ar-SA"/>
        </w:rPr>
        <w:t>质保期内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出现故障，1小时响应，响应后24小时上门服务。</w:t>
      </w:r>
    </w:p>
    <w:p>
      <w:pPr>
        <w:spacing w:before="75"/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spacing w:before="75"/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sectPr>
      <w:headerReference r:id="rId5" w:type="default"/>
      <w:pgSz w:w="11907" w:h="16839"/>
      <w:pgMar w:top="400" w:right="981" w:bottom="0" w:left="8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D275E"/>
    <w:multiLevelType w:val="singleLevel"/>
    <w:tmpl w:val="897D275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QyMjQ3NzEyNDNkNjliYTRmNGI3YjRjNjU2OGIyY2MifQ=="/>
  </w:docVars>
  <w:rsids>
    <w:rsidRoot w:val="00000000"/>
    <w:rsid w:val="13237BF6"/>
    <w:rsid w:val="1E9235F6"/>
    <w:rsid w:val="460B0B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333</Words>
  <Characters>367</Characters>
  <TotalTime>2</TotalTime>
  <ScaleCrop>false</ScaleCrop>
  <LinksUpToDate>false</LinksUpToDate>
  <CharactersWithSpaces>395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2018-12-02T13:41:00Z</dcterms:created>
  <dc:creator>delight</dc:creator>
  <cp:lastModifiedBy>蓝色贝雷</cp:lastModifiedBy>
  <dcterms:modified xsi:type="dcterms:W3CDTF">2024-06-13T00:35:16Z</dcterms:modified>
  <dc:title>规格、技术指标响应偏离表(电子版发送)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2024-06-12T17:39:56Z</vt:filetime>
  </property>
  <property fmtid="{D5CDD505-2E9C-101B-9397-08002B2CF9AE}" pid="4" name="KSOProductBuildVer">
    <vt:lpwstr>2052-12.1.0.16929</vt:lpwstr>
  </property>
  <property fmtid="{D5CDD505-2E9C-101B-9397-08002B2CF9AE}" pid="5" name="ICV">
    <vt:lpwstr>8C496BE428764DC5A6DD807D0D89C181_13</vt:lpwstr>
  </property>
</Properties>
</file>