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snapToGrid w:val="0"/>
        <w:jc w:val="center"/>
        <w:rPr>
          <w:rFonts w:ascii="Arial" w:hAnsi="Arial" w:eastAsia="方正小标宋简体" w:cs="Arial"/>
          <w:color w:val="auto"/>
          <w:sz w:val="72"/>
          <w:szCs w:val="72"/>
        </w:rPr>
      </w:pPr>
    </w:p>
    <w:p>
      <w:pPr>
        <w:pStyle w:val="5"/>
        <w:tabs>
          <w:tab w:val="left" w:pos="312"/>
        </w:tabs>
        <w:snapToGrid w:val="0"/>
        <w:spacing w:line="288" w:lineRule="auto"/>
        <w:jc w:val="center"/>
        <w:rPr>
          <w:rFonts w:ascii="Arial" w:hAnsi="Arial" w:eastAsia="方正小标宋简体" w:cs="Arial"/>
          <w:sz w:val="72"/>
          <w:szCs w:val="72"/>
        </w:rPr>
      </w:pPr>
      <w:bookmarkStart w:id="0" w:name="_Toc16523570"/>
      <w:r>
        <w:rPr>
          <w:rFonts w:hint="eastAsia" w:ascii="Arial" w:hAnsi="Arial" w:eastAsia="方正小标宋简体" w:cs="Arial"/>
          <w:sz w:val="72"/>
          <w:szCs w:val="72"/>
        </w:rPr>
        <w:t>娄底市中心医院院内</w:t>
      </w:r>
    </w:p>
    <w:p>
      <w:pPr>
        <w:pStyle w:val="5"/>
        <w:snapToGrid w:val="0"/>
        <w:jc w:val="center"/>
        <w:rPr>
          <w:rFonts w:ascii="Arial" w:hAnsi="Arial" w:eastAsia="方正小标宋简体" w:cs="Arial"/>
          <w:sz w:val="72"/>
          <w:szCs w:val="72"/>
        </w:rPr>
      </w:pPr>
    </w:p>
    <w:p>
      <w:pPr>
        <w:pStyle w:val="5"/>
        <w:snapToGrid w:val="0"/>
        <w:jc w:val="center"/>
        <w:rPr>
          <w:rFonts w:ascii="Arial" w:hAnsi="Arial" w:eastAsia="方正小标宋简体" w:cs="Arial"/>
          <w:sz w:val="72"/>
          <w:szCs w:val="72"/>
        </w:rPr>
      </w:pPr>
      <w:r>
        <w:rPr>
          <w:rFonts w:hint="eastAsia" w:ascii="Arial" w:hAnsi="Arial" w:eastAsia="方正小标宋简体" w:cs="Arial"/>
          <w:sz w:val="72"/>
          <w:szCs w:val="72"/>
        </w:rPr>
        <w:t>招</w:t>
      </w:r>
    </w:p>
    <w:p>
      <w:pPr>
        <w:pStyle w:val="5"/>
        <w:snapToGrid w:val="0"/>
        <w:jc w:val="center"/>
        <w:rPr>
          <w:rFonts w:ascii="Arial" w:hAnsi="Arial" w:eastAsia="方正小标宋简体" w:cs="Arial"/>
          <w:sz w:val="72"/>
          <w:szCs w:val="72"/>
        </w:rPr>
      </w:pPr>
    </w:p>
    <w:p>
      <w:pPr>
        <w:pStyle w:val="5"/>
        <w:snapToGrid w:val="0"/>
        <w:jc w:val="center"/>
        <w:rPr>
          <w:rFonts w:ascii="Arial" w:hAnsi="Arial" w:eastAsia="方正小标宋简体" w:cs="Arial"/>
          <w:sz w:val="72"/>
          <w:szCs w:val="72"/>
        </w:rPr>
      </w:pPr>
      <w:r>
        <w:rPr>
          <w:rFonts w:ascii="Arial" w:hAnsi="Arial" w:eastAsia="方正小标宋简体" w:cs="Arial"/>
          <w:sz w:val="72"/>
          <w:szCs w:val="72"/>
        </w:rPr>
        <w:t>标</w:t>
      </w:r>
    </w:p>
    <w:p>
      <w:pPr>
        <w:pStyle w:val="5"/>
        <w:snapToGrid w:val="0"/>
        <w:jc w:val="center"/>
        <w:rPr>
          <w:rFonts w:ascii="Arial" w:hAnsi="Arial" w:eastAsia="方正小标宋简体" w:cs="Arial"/>
          <w:sz w:val="72"/>
          <w:szCs w:val="72"/>
        </w:rPr>
      </w:pPr>
    </w:p>
    <w:p>
      <w:pPr>
        <w:pStyle w:val="5"/>
        <w:snapToGrid w:val="0"/>
        <w:jc w:val="center"/>
        <w:rPr>
          <w:rFonts w:ascii="Arial" w:hAnsi="Arial" w:eastAsia="方正小标宋简体" w:cs="Arial"/>
          <w:sz w:val="72"/>
          <w:szCs w:val="72"/>
        </w:rPr>
      </w:pPr>
      <w:r>
        <w:rPr>
          <w:rFonts w:ascii="Arial" w:hAnsi="Arial" w:eastAsia="方正小标宋简体" w:cs="Arial"/>
          <w:sz w:val="72"/>
          <w:szCs w:val="72"/>
        </w:rPr>
        <w:t>文</w:t>
      </w:r>
    </w:p>
    <w:p>
      <w:pPr>
        <w:pStyle w:val="5"/>
        <w:snapToGrid w:val="0"/>
        <w:jc w:val="center"/>
        <w:rPr>
          <w:rFonts w:ascii="Arial" w:hAnsi="Arial" w:eastAsia="方正小标宋简体" w:cs="Arial"/>
          <w:sz w:val="72"/>
          <w:szCs w:val="72"/>
        </w:rPr>
      </w:pPr>
    </w:p>
    <w:p>
      <w:pPr>
        <w:pStyle w:val="5"/>
        <w:snapToGrid w:val="0"/>
        <w:jc w:val="center"/>
        <w:rPr>
          <w:rFonts w:ascii="Arial" w:hAnsi="Arial" w:eastAsia="方正小标宋简体" w:cs="Arial"/>
          <w:sz w:val="36"/>
          <w:szCs w:val="36"/>
        </w:rPr>
      </w:pPr>
      <w:r>
        <w:rPr>
          <w:rFonts w:ascii="Arial" w:hAnsi="Arial" w:eastAsia="方正小标宋简体" w:cs="Arial"/>
          <w:sz w:val="72"/>
          <w:szCs w:val="72"/>
        </w:rPr>
        <w:t>件</w:t>
      </w:r>
    </w:p>
    <w:p>
      <w:pPr>
        <w:pStyle w:val="5"/>
        <w:snapToGrid w:val="0"/>
        <w:jc w:val="center"/>
        <w:rPr>
          <w:rFonts w:ascii="Arial" w:hAnsi="Arial" w:cs="Arial"/>
          <w:sz w:val="32"/>
          <w:szCs w:val="32"/>
        </w:rPr>
      </w:pPr>
    </w:p>
    <w:p>
      <w:pPr>
        <w:pStyle w:val="5"/>
        <w:snapToGrid w:val="0"/>
        <w:jc w:val="center"/>
        <w:rPr>
          <w:rFonts w:ascii="Arial" w:hAnsi="Arial" w:cs="Arial"/>
          <w:sz w:val="32"/>
          <w:szCs w:val="32"/>
        </w:rPr>
      </w:pPr>
    </w:p>
    <w:p>
      <w:pPr>
        <w:pStyle w:val="5"/>
        <w:snapToGrid w:val="0"/>
        <w:jc w:val="center"/>
        <w:rPr>
          <w:rFonts w:ascii="Arial" w:hAnsi="Arial" w:cs="Arial"/>
          <w:sz w:val="32"/>
          <w:szCs w:val="32"/>
        </w:rPr>
      </w:pPr>
    </w:p>
    <w:p>
      <w:pPr>
        <w:spacing w:line="360" w:lineRule="auto"/>
        <w:rPr>
          <w:rFonts w:hint="eastAsia"/>
          <w:bCs/>
          <w:sz w:val="32"/>
          <w:szCs w:val="32"/>
        </w:rPr>
      </w:pP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0" w:afterAutospacing="0" w:line="27" w:lineRule="atLeast"/>
        <w:ind w:left="0" w:right="0"/>
        <w:jc w:val="center"/>
        <w:rPr>
          <w:rFonts w:hint="eastAsia"/>
          <w:bCs/>
          <w:sz w:val="32"/>
          <w:szCs w:val="32"/>
        </w:rPr>
      </w:pPr>
      <w:r>
        <w:rPr>
          <w:rFonts w:hint="eastAsia"/>
          <w:bCs/>
          <w:sz w:val="32"/>
          <w:szCs w:val="32"/>
        </w:rPr>
        <w:t>项目名称：</w:t>
      </w:r>
      <w:r>
        <w:rPr>
          <w:rFonts w:hint="eastAsia"/>
          <w:bCs/>
          <w:sz w:val="32"/>
          <w:szCs w:val="32"/>
          <w:lang w:val="en-US" w:eastAsia="zh-CN"/>
        </w:rPr>
        <w:t>娄底市</w:t>
      </w:r>
      <w:r>
        <w:rPr>
          <w:rFonts w:hint="eastAsia"/>
          <w:bCs/>
          <w:sz w:val="32"/>
          <w:szCs w:val="32"/>
        </w:rPr>
        <w:t>中心医院湖南省卫生专网租赁服务项目招标文件（院内</w:t>
      </w:r>
      <w:r>
        <w:rPr>
          <w:rFonts w:hint="eastAsia"/>
          <w:bCs/>
          <w:sz w:val="32"/>
          <w:szCs w:val="32"/>
          <w:lang w:eastAsia="zh-CN"/>
        </w:rPr>
        <w:t>单一来源</w:t>
      </w:r>
      <w:r>
        <w:rPr>
          <w:rFonts w:hint="eastAsia"/>
          <w:bCs/>
          <w:sz w:val="32"/>
          <w:szCs w:val="32"/>
        </w:rPr>
        <w:t>招标）</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0" w:afterAutospacing="0" w:line="27" w:lineRule="atLeast"/>
        <w:ind w:left="0" w:right="0"/>
        <w:jc w:val="center"/>
        <w:rPr>
          <w:rFonts w:hint="eastAsia"/>
          <w:bCs/>
          <w:sz w:val="32"/>
          <w:szCs w:val="32"/>
        </w:rPr>
      </w:pPr>
    </w:p>
    <w:p>
      <w:pPr>
        <w:spacing w:line="320" w:lineRule="exact"/>
        <w:jc w:val="left"/>
        <w:rPr>
          <w:sz w:val="24"/>
        </w:rPr>
      </w:pPr>
    </w:p>
    <w:p>
      <w:pPr>
        <w:spacing w:line="320" w:lineRule="exact"/>
        <w:ind w:firstLine="3520" w:firstLineChars="1100"/>
        <w:jc w:val="both"/>
        <w:rPr>
          <w:rFonts w:hint="eastAsia" w:ascii="宋体" w:hAnsi="宋体" w:cs="宋体"/>
          <w:bCs/>
          <w:sz w:val="32"/>
          <w:szCs w:val="32"/>
        </w:rPr>
      </w:pPr>
      <w:r>
        <w:rPr>
          <w:rFonts w:hint="eastAsia" w:ascii="宋体" w:hAnsi="宋体" w:cs="宋体"/>
          <w:bCs/>
          <w:sz w:val="32"/>
          <w:szCs w:val="32"/>
        </w:rPr>
        <w:t>二〇二</w:t>
      </w:r>
      <w:r>
        <w:rPr>
          <w:rFonts w:hint="eastAsia" w:ascii="宋体" w:hAnsi="宋体" w:cs="宋体"/>
          <w:bCs/>
          <w:sz w:val="32"/>
          <w:szCs w:val="32"/>
          <w:lang w:eastAsia="zh-CN"/>
        </w:rPr>
        <w:t>四</w:t>
      </w:r>
      <w:r>
        <w:rPr>
          <w:rFonts w:hint="eastAsia" w:ascii="宋体" w:hAnsi="宋体" w:cs="宋体"/>
          <w:bCs/>
          <w:sz w:val="32"/>
          <w:szCs w:val="32"/>
        </w:rPr>
        <w:t>年</w:t>
      </w:r>
      <w:r>
        <w:rPr>
          <w:rFonts w:hint="eastAsia" w:ascii="宋体" w:hAnsi="宋体" w:cs="宋体"/>
          <w:bCs/>
          <w:sz w:val="32"/>
          <w:szCs w:val="32"/>
          <w:lang w:val="en-US" w:eastAsia="zh-CN"/>
        </w:rPr>
        <w:t>七</w:t>
      </w:r>
      <w:r>
        <w:rPr>
          <w:rFonts w:hint="eastAsia" w:ascii="宋体" w:hAnsi="宋体" w:cs="宋体"/>
          <w:bCs/>
          <w:sz w:val="32"/>
          <w:szCs w:val="32"/>
        </w:rPr>
        <w:t>月</w:t>
      </w:r>
    </w:p>
    <w:p>
      <w:pPr>
        <w:rPr>
          <w:rFonts w:hint="eastAsia" w:ascii="宋体" w:hAnsi="宋体" w:cs="宋体"/>
          <w:color w:val="auto"/>
          <w:sz w:val="44"/>
          <w:szCs w:val="44"/>
          <w:lang w:val="en-US" w:eastAsia="zh-CN"/>
        </w:rPr>
      </w:pPr>
    </w:p>
    <w:p>
      <w:pPr>
        <w:pStyle w:val="6"/>
        <w:numPr>
          <w:ilvl w:val="0"/>
          <w:numId w:val="0"/>
        </w:numPr>
        <w:spacing w:line="240" w:lineRule="auto"/>
        <w:ind w:leftChars="0"/>
        <w:jc w:val="center"/>
        <w:rPr>
          <w:rFonts w:hint="eastAsia"/>
          <w:b/>
          <w:bCs w:val="0"/>
          <w:color w:val="auto"/>
          <w:sz w:val="44"/>
          <w:szCs w:val="44"/>
        </w:rPr>
      </w:pPr>
      <w:r>
        <w:rPr>
          <w:rFonts w:hint="eastAsia" w:ascii="宋体" w:hAnsi="宋体" w:cs="宋体"/>
          <w:color w:val="auto"/>
          <w:sz w:val="44"/>
          <w:szCs w:val="44"/>
          <w:lang w:val="en-US" w:eastAsia="zh-CN"/>
        </w:rPr>
        <w:t xml:space="preserve">第一章 </w:t>
      </w:r>
      <w:r>
        <w:rPr>
          <w:rFonts w:hint="eastAsia" w:ascii="宋体" w:hAnsi="宋体" w:cs="宋体"/>
          <w:color w:val="auto"/>
          <w:sz w:val="44"/>
          <w:szCs w:val="44"/>
        </w:rPr>
        <w:t>投标邀请</w:t>
      </w:r>
      <w:bookmarkEnd w:id="0"/>
    </w:p>
    <w:p>
      <w:pPr>
        <w:pStyle w:val="5"/>
        <w:numPr>
          <w:ilvl w:val="0"/>
          <w:numId w:val="0"/>
        </w:numPr>
        <w:tabs>
          <w:tab w:val="left" w:pos="312"/>
        </w:tabs>
        <w:snapToGrid w:val="0"/>
        <w:spacing w:line="480" w:lineRule="auto"/>
        <w:ind w:firstLine="560" w:firstLineChars="200"/>
        <w:rPr>
          <w:rFonts w:hint="eastAsia"/>
          <w:bCs/>
          <w:color w:val="auto"/>
          <w:sz w:val="28"/>
          <w:szCs w:val="28"/>
        </w:rPr>
      </w:pPr>
      <w:r>
        <w:rPr>
          <w:rFonts w:hint="eastAsia"/>
          <w:bCs/>
          <w:color w:val="auto"/>
          <w:sz w:val="28"/>
          <w:szCs w:val="28"/>
          <w:lang w:val="en-US" w:eastAsia="zh-CN"/>
        </w:rPr>
        <w:t>娄底市中心医院的湖南省卫生专网租赁服务（项目名称）项目进行单一来源采购，现邀请你单位（湖南有线娄底网络有限公司）参加协商。</w:t>
      </w:r>
    </w:p>
    <w:p>
      <w:pPr>
        <w:pStyle w:val="5"/>
        <w:numPr>
          <w:ilvl w:val="0"/>
          <w:numId w:val="0"/>
        </w:numPr>
        <w:tabs>
          <w:tab w:val="left" w:pos="312"/>
        </w:tabs>
        <w:snapToGrid w:val="0"/>
        <w:spacing w:line="480" w:lineRule="auto"/>
        <w:ind w:firstLine="560" w:firstLineChars="200"/>
        <w:rPr>
          <w:rFonts w:hint="default" w:eastAsia="仿宋_GB2312"/>
          <w:bCs/>
          <w:color w:val="auto"/>
          <w:sz w:val="28"/>
          <w:szCs w:val="28"/>
          <w:lang w:val="en-US" w:eastAsia="zh-CN"/>
        </w:rPr>
      </w:pPr>
      <w:r>
        <w:rPr>
          <w:rFonts w:hint="eastAsia"/>
          <w:bCs/>
          <w:color w:val="auto"/>
          <w:sz w:val="28"/>
          <w:szCs w:val="28"/>
          <w:lang w:val="en-US" w:eastAsia="zh-CN"/>
        </w:rPr>
        <w:t>一、项目信息</w:t>
      </w:r>
    </w:p>
    <w:p>
      <w:pPr>
        <w:pStyle w:val="5"/>
        <w:numPr>
          <w:ilvl w:val="0"/>
          <w:numId w:val="0"/>
        </w:numPr>
        <w:tabs>
          <w:tab w:val="left" w:pos="312"/>
        </w:tabs>
        <w:snapToGrid w:val="0"/>
        <w:spacing w:line="480" w:lineRule="auto"/>
        <w:ind w:firstLine="560" w:firstLineChars="200"/>
        <w:rPr>
          <w:rFonts w:hint="eastAsia"/>
          <w:bCs/>
          <w:color w:val="auto"/>
          <w:sz w:val="28"/>
          <w:szCs w:val="28"/>
          <w:lang w:val="en-US" w:eastAsia="zh-CN"/>
        </w:rPr>
      </w:pPr>
      <w:r>
        <w:rPr>
          <w:rFonts w:hint="eastAsia"/>
          <w:b w:val="0"/>
          <w:bCs/>
          <w:color w:val="auto"/>
          <w:sz w:val="28"/>
          <w:szCs w:val="28"/>
          <w:lang w:val="en-US" w:eastAsia="zh-CN"/>
        </w:rPr>
        <w:t>项目名称：</w:t>
      </w:r>
      <w:r>
        <w:rPr>
          <w:rFonts w:hint="eastAsia"/>
          <w:bCs/>
          <w:color w:val="auto"/>
          <w:sz w:val="28"/>
          <w:szCs w:val="28"/>
          <w:lang w:val="en-US" w:eastAsia="zh-CN"/>
        </w:rPr>
        <w:t>湖南省卫生专网租赁服务项目</w:t>
      </w:r>
    </w:p>
    <w:p>
      <w:pPr>
        <w:pStyle w:val="5"/>
        <w:numPr>
          <w:ilvl w:val="0"/>
          <w:numId w:val="0"/>
        </w:numPr>
        <w:tabs>
          <w:tab w:val="left" w:pos="312"/>
        </w:tabs>
        <w:snapToGrid w:val="0"/>
        <w:spacing w:line="480" w:lineRule="auto"/>
        <w:ind w:firstLine="560" w:firstLineChars="200"/>
        <w:rPr>
          <w:rFonts w:hint="eastAsia"/>
          <w:bCs/>
          <w:color w:val="auto"/>
          <w:sz w:val="28"/>
          <w:szCs w:val="28"/>
          <w:lang w:val="en-US" w:eastAsia="zh-CN"/>
        </w:rPr>
      </w:pPr>
      <w:r>
        <w:rPr>
          <w:rFonts w:hint="eastAsia"/>
          <w:bCs/>
          <w:color w:val="auto"/>
          <w:sz w:val="28"/>
          <w:szCs w:val="28"/>
          <w:lang w:val="en-US" w:eastAsia="zh-CN"/>
        </w:rPr>
        <w:t>二、采购方式</w:t>
      </w:r>
    </w:p>
    <w:p>
      <w:pPr>
        <w:pStyle w:val="5"/>
        <w:numPr>
          <w:ilvl w:val="0"/>
          <w:numId w:val="0"/>
        </w:numPr>
        <w:tabs>
          <w:tab w:val="left" w:pos="312"/>
        </w:tabs>
        <w:snapToGrid w:val="0"/>
        <w:spacing w:line="480" w:lineRule="auto"/>
        <w:ind w:firstLine="560" w:firstLineChars="200"/>
        <w:rPr>
          <w:rFonts w:hint="eastAsia"/>
          <w:bCs/>
          <w:color w:val="auto"/>
          <w:sz w:val="28"/>
          <w:szCs w:val="28"/>
          <w:lang w:val="en-US" w:eastAsia="zh-CN"/>
        </w:rPr>
      </w:pPr>
      <w:r>
        <w:rPr>
          <w:rFonts w:hint="eastAsia"/>
          <w:bCs/>
          <w:color w:val="auto"/>
          <w:sz w:val="28"/>
          <w:szCs w:val="28"/>
          <w:lang w:val="en-US" w:eastAsia="zh-CN"/>
        </w:rPr>
        <w:t>1、院内单一来源议价，由院内组织议价小组谈判。</w:t>
      </w:r>
    </w:p>
    <w:p>
      <w:pPr>
        <w:pStyle w:val="5"/>
        <w:numPr>
          <w:ilvl w:val="0"/>
          <w:numId w:val="0"/>
        </w:numPr>
        <w:tabs>
          <w:tab w:val="left" w:pos="312"/>
        </w:tabs>
        <w:snapToGrid w:val="0"/>
        <w:spacing w:line="480" w:lineRule="auto"/>
        <w:ind w:firstLine="560" w:firstLineChars="200"/>
        <w:rPr>
          <w:rFonts w:hint="eastAsia"/>
          <w:bCs/>
          <w:color w:val="auto"/>
          <w:sz w:val="28"/>
          <w:szCs w:val="28"/>
          <w:lang w:val="en-US" w:eastAsia="zh-CN"/>
        </w:rPr>
      </w:pPr>
      <w:r>
        <w:rPr>
          <w:rFonts w:hint="eastAsia"/>
          <w:bCs/>
          <w:color w:val="auto"/>
          <w:sz w:val="28"/>
          <w:szCs w:val="28"/>
          <w:lang w:val="en-US" w:eastAsia="zh-CN"/>
        </w:rPr>
        <w:t>三、投标人资格要求</w:t>
      </w:r>
    </w:p>
    <w:p>
      <w:pPr>
        <w:pStyle w:val="5"/>
        <w:numPr>
          <w:ilvl w:val="0"/>
          <w:numId w:val="0"/>
        </w:numPr>
        <w:tabs>
          <w:tab w:val="left" w:pos="312"/>
        </w:tabs>
        <w:snapToGrid w:val="0"/>
        <w:spacing w:line="480" w:lineRule="auto"/>
        <w:ind w:firstLine="560" w:firstLineChars="200"/>
        <w:rPr>
          <w:rFonts w:hint="eastAsia"/>
          <w:bCs/>
          <w:color w:val="auto"/>
          <w:sz w:val="28"/>
          <w:szCs w:val="28"/>
          <w:lang w:val="en-US" w:eastAsia="zh-CN"/>
        </w:rPr>
      </w:pPr>
      <w:r>
        <w:rPr>
          <w:rFonts w:hint="eastAsia"/>
          <w:bCs/>
          <w:color w:val="auto"/>
          <w:sz w:val="28"/>
          <w:szCs w:val="28"/>
          <w:lang w:val="en-US" w:eastAsia="zh-CN"/>
        </w:rPr>
        <w:t>1、具有独立法人地位，营业执照具有相应的经营范围；</w:t>
      </w:r>
    </w:p>
    <w:p>
      <w:pPr>
        <w:pStyle w:val="5"/>
        <w:numPr>
          <w:ilvl w:val="0"/>
          <w:numId w:val="0"/>
        </w:numPr>
        <w:tabs>
          <w:tab w:val="left" w:pos="312"/>
        </w:tabs>
        <w:snapToGrid w:val="0"/>
        <w:spacing w:line="480" w:lineRule="auto"/>
        <w:ind w:firstLine="560" w:firstLineChars="200"/>
        <w:rPr>
          <w:rFonts w:hint="eastAsia"/>
          <w:bCs/>
          <w:color w:val="auto"/>
          <w:sz w:val="28"/>
          <w:szCs w:val="28"/>
          <w:lang w:val="en-US" w:eastAsia="zh-CN"/>
        </w:rPr>
      </w:pPr>
      <w:r>
        <w:rPr>
          <w:rFonts w:hint="eastAsia"/>
          <w:bCs/>
          <w:color w:val="auto"/>
          <w:sz w:val="28"/>
          <w:szCs w:val="28"/>
          <w:lang w:val="en-US" w:eastAsia="zh-CN"/>
        </w:rPr>
        <w:t>2、参加政府采购活动近3年内，在经营活动中没有重大违法记录；</w:t>
      </w:r>
    </w:p>
    <w:p>
      <w:pPr>
        <w:pStyle w:val="5"/>
        <w:numPr>
          <w:ilvl w:val="0"/>
          <w:numId w:val="0"/>
        </w:numPr>
        <w:tabs>
          <w:tab w:val="left" w:pos="312"/>
        </w:tabs>
        <w:snapToGrid w:val="0"/>
        <w:spacing w:line="480" w:lineRule="auto"/>
        <w:ind w:firstLine="560" w:firstLineChars="200"/>
        <w:rPr>
          <w:rFonts w:hint="eastAsia"/>
          <w:bCs/>
          <w:color w:val="auto"/>
          <w:sz w:val="28"/>
          <w:szCs w:val="28"/>
          <w:lang w:val="en-US" w:eastAsia="zh-CN"/>
        </w:rPr>
      </w:pPr>
      <w:r>
        <w:rPr>
          <w:rFonts w:hint="eastAsia"/>
          <w:bCs/>
          <w:color w:val="auto"/>
          <w:sz w:val="28"/>
          <w:szCs w:val="28"/>
          <w:lang w:val="en-US" w:eastAsia="zh-CN"/>
        </w:rPr>
        <w:t>3、投标人未列入经营异常名录和未列入严重违法失信企业名单（黑名单），投标人企业法人代表未被列入失信被执行人名单；</w:t>
      </w:r>
    </w:p>
    <w:p>
      <w:pPr>
        <w:pStyle w:val="5"/>
        <w:numPr>
          <w:ilvl w:val="0"/>
          <w:numId w:val="0"/>
        </w:numPr>
        <w:tabs>
          <w:tab w:val="left" w:pos="312"/>
        </w:tabs>
        <w:snapToGrid w:val="0"/>
        <w:spacing w:line="480" w:lineRule="auto"/>
        <w:ind w:firstLine="840" w:firstLineChars="300"/>
        <w:rPr>
          <w:rFonts w:hint="eastAsia"/>
          <w:bCs/>
          <w:color w:val="auto"/>
          <w:sz w:val="28"/>
          <w:szCs w:val="28"/>
          <w:lang w:val="en-US" w:eastAsia="zh-CN"/>
        </w:rPr>
      </w:pPr>
      <w:r>
        <w:rPr>
          <w:rFonts w:hint="eastAsia"/>
          <w:bCs/>
          <w:color w:val="auto"/>
          <w:sz w:val="28"/>
          <w:szCs w:val="28"/>
          <w:lang w:val="en-US" w:eastAsia="zh-CN"/>
        </w:rPr>
        <w:t>投标人在“信用中国”（www.creditchina.gov.cn）、中国政府采购网（www.ccgp.gov.cn）等网站，未被列入“失信被执行人”、“重大税收违法案件当事人名单”、“政府采购严重违法失信行为记录名单”；</w:t>
      </w:r>
    </w:p>
    <w:p>
      <w:pPr>
        <w:pStyle w:val="5"/>
        <w:numPr>
          <w:ilvl w:val="0"/>
          <w:numId w:val="0"/>
        </w:numPr>
        <w:tabs>
          <w:tab w:val="left" w:pos="312"/>
        </w:tabs>
        <w:snapToGrid w:val="0"/>
        <w:spacing w:line="480" w:lineRule="auto"/>
        <w:ind w:firstLine="560" w:firstLineChars="200"/>
        <w:rPr>
          <w:rFonts w:hint="default"/>
          <w:bCs/>
          <w:color w:val="auto"/>
          <w:sz w:val="28"/>
          <w:szCs w:val="28"/>
          <w:lang w:val="en-US" w:eastAsia="zh-CN"/>
        </w:rPr>
      </w:pPr>
      <w:r>
        <w:rPr>
          <w:rFonts w:hint="eastAsia"/>
          <w:bCs/>
          <w:color w:val="auto"/>
          <w:sz w:val="28"/>
          <w:szCs w:val="28"/>
          <w:lang w:val="en-US" w:eastAsia="zh-CN"/>
        </w:rPr>
        <w:t>4、投标人必须满足采购要求。</w:t>
      </w:r>
    </w:p>
    <w:p>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480" w:lineRule="auto"/>
        <w:ind w:left="630" w:leftChars="0"/>
        <w:textAlignment w:val="auto"/>
        <w:rPr>
          <w:rFonts w:hint="eastAsia"/>
          <w:bCs/>
          <w:color w:val="auto"/>
          <w:sz w:val="28"/>
          <w:szCs w:val="28"/>
          <w:lang w:val="en-US" w:eastAsia="zh-CN"/>
        </w:rPr>
      </w:pPr>
      <w:r>
        <w:rPr>
          <w:rFonts w:hint="eastAsia"/>
          <w:bCs/>
          <w:color w:val="auto"/>
          <w:sz w:val="28"/>
          <w:szCs w:val="28"/>
          <w:lang w:val="en-US" w:eastAsia="zh-CN"/>
        </w:rPr>
        <w:t>5、本标结束公示无异议后，中标人必须配合我院完成电子卖场直购程序。</w:t>
      </w:r>
    </w:p>
    <w:p>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480" w:lineRule="auto"/>
        <w:ind w:left="630" w:leftChars="0"/>
        <w:textAlignment w:val="auto"/>
        <w:rPr>
          <w:rFonts w:hint="default"/>
          <w:bCs/>
          <w:color w:val="auto"/>
          <w:sz w:val="28"/>
          <w:szCs w:val="28"/>
          <w:lang w:val="en-US" w:eastAsia="zh-CN"/>
        </w:rPr>
      </w:pPr>
    </w:p>
    <w:p>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480" w:lineRule="auto"/>
        <w:ind w:firstLine="560" w:firstLineChars="200"/>
        <w:textAlignment w:val="auto"/>
        <w:rPr>
          <w:rFonts w:hint="eastAsia"/>
          <w:bCs/>
          <w:color w:val="auto"/>
          <w:sz w:val="28"/>
          <w:szCs w:val="28"/>
          <w:lang w:val="en-US" w:eastAsia="zh-CN"/>
        </w:rPr>
      </w:pPr>
      <w:r>
        <w:rPr>
          <w:rFonts w:hint="eastAsia"/>
          <w:bCs/>
          <w:color w:val="auto"/>
          <w:sz w:val="28"/>
          <w:szCs w:val="28"/>
          <w:lang w:val="en-US" w:eastAsia="zh-CN"/>
        </w:rPr>
        <w:t>四、投标截止时间、开标时间及地点：</w:t>
      </w:r>
    </w:p>
    <w:p>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480" w:lineRule="auto"/>
        <w:ind w:firstLine="560" w:firstLineChars="200"/>
        <w:textAlignment w:val="auto"/>
        <w:rPr>
          <w:rFonts w:hint="eastAsia"/>
          <w:bCs/>
          <w:color w:val="auto"/>
          <w:sz w:val="28"/>
          <w:szCs w:val="28"/>
          <w:lang w:val="en-US" w:eastAsia="zh-CN"/>
        </w:rPr>
      </w:pPr>
      <w:r>
        <w:rPr>
          <w:rFonts w:hint="eastAsia"/>
          <w:bCs/>
          <w:color w:val="auto"/>
          <w:sz w:val="28"/>
          <w:szCs w:val="28"/>
          <w:lang w:val="en-US" w:eastAsia="zh-CN"/>
        </w:rPr>
        <w:t>1、投标截止时间、开标时间：详见公告</w:t>
      </w:r>
    </w:p>
    <w:p>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480" w:lineRule="auto"/>
        <w:ind w:firstLine="560" w:firstLineChars="200"/>
        <w:textAlignment w:val="auto"/>
        <w:rPr>
          <w:rFonts w:hint="eastAsia"/>
          <w:bCs/>
          <w:color w:val="auto"/>
          <w:sz w:val="28"/>
          <w:szCs w:val="28"/>
          <w:lang w:val="en-US" w:eastAsia="zh-CN"/>
        </w:rPr>
      </w:pPr>
      <w:r>
        <w:rPr>
          <w:rFonts w:hint="eastAsia"/>
          <w:bCs/>
          <w:color w:val="auto"/>
          <w:sz w:val="28"/>
          <w:szCs w:val="28"/>
          <w:lang w:val="en-US" w:eastAsia="zh-CN"/>
        </w:rPr>
        <w:t>2、开标地点;报名结束后另行通知</w:t>
      </w:r>
    </w:p>
    <w:p>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480" w:lineRule="auto"/>
        <w:ind w:firstLine="560" w:firstLineChars="200"/>
        <w:textAlignment w:val="auto"/>
        <w:rPr>
          <w:rFonts w:hint="eastAsia"/>
          <w:bCs/>
          <w:color w:val="auto"/>
          <w:sz w:val="28"/>
          <w:szCs w:val="28"/>
          <w:lang w:val="en-US" w:eastAsia="zh-CN"/>
        </w:rPr>
      </w:pPr>
      <w:r>
        <w:rPr>
          <w:rFonts w:hint="eastAsia"/>
          <w:bCs/>
          <w:color w:val="auto"/>
          <w:sz w:val="28"/>
          <w:szCs w:val="28"/>
          <w:lang w:val="en-US" w:eastAsia="zh-CN"/>
        </w:rPr>
        <w:t>五、招标人地址和联系方法：</w:t>
      </w:r>
    </w:p>
    <w:p>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480" w:lineRule="auto"/>
        <w:ind w:firstLine="560" w:firstLineChars="200"/>
        <w:textAlignment w:val="auto"/>
        <w:rPr>
          <w:rFonts w:hint="default"/>
          <w:bCs/>
          <w:color w:val="auto"/>
          <w:sz w:val="28"/>
          <w:szCs w:val="28"/>
          <w:lang w:val="en-US" w:eastAsia="zh-CN"/>
        </w:rPr>
      </w:pPr>
      <w:r>
        <w:rPr>
          <w:rFonts w:hint="eastAsia"/>
          <w:bCs/>
          <w:color w:val="auto"/>
          <w:sz w:val="28"/>
          <w:szCs w:val="28"/>
          <w:lang w:val="en-US" w:eastAsia="zh-CN"/>
        </w:rPr>
        <w:t>1、招标人名称：娄底市中心医院</w:t>
      </w:r>
    </w:p>
    <w:p>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480" w:lineRule="auto"/>
        <w:ind w:firstLine="560" w:firstLineChars="200"/>
        <w:textAlignment w:val="auto"/>
        <w:rPr>
          <w:rFonts w:hint="default"/>
          <w:bCs/>
          <w:color w:val="auto"/>
          <w:sz w:val="28"/>
          <w:szCs w:val="28"/>
          <w:lang w:val="en-US" w:eastAsia="zh-CN"/>
        </w:rPr>
      </w:pPr>
      <w:r>
        <w:rPr>
          <w:rFonts w:hint="eastAsia"/>
          <w:bCs/>
          <w:color w:val="auto"/>
          <w:sz w:val="28"/>
          <w:szCs w:val="28"/>
          <w:lang w:val="en-US" w:eastAsia="zh-CN"/>
        </w:rPr>
        <w:t>2、联系人及联系方式：赵俊 19973859520</w:t>
      </w:r>
    </w:p>
    <w:p>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480" w:lineRule="auto"/>
        <w:ind w:firstLine="560" w:firstLineChars="200"/>
        <w:textAlignment w:val="auto"/>
        <w:rPr>
          <w:rFonts w:hint="default"/>
          <w:bCs/>
          <w:color w:val="auto"/>
          <w:sz w:val="28"/>
          <w:szCs w:val="28"/>
          <w:lang w:val="en-US" w:eastAsia="zh-CN"/>
        </w:rPr>
      </w:pPr>
      <w:r>
        <w:rPr>
          <w:rFonts w:hint="eastAsia"/>
          <w:bCs/>
          <w:color w:val="auto"/>
          <w:sz w:val="28"/>
          <w:szCs w:val="28"/>
          <w:lang w:val="en-US" w:eastAsia="zh-CN"/>
        </w:rPr>
        <w:t>3、招标人地址：娄底市中心医院</w:t>
      </w:r>
    </w:p>
    <w:p>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480" w:lineRule="auto"/>
        <w:ind w:firstLine="560" w:firstLineChars="200"/>
        <w:textAlignment w:val="auto"/>
        <w:rPr>
          <w:rFonts w:hint="eastAsia"/>
          <w:bCs/>
          <w:color w:val="auto"/>
          <w:sz w:val="28"/>
          <w:szCs w:val="28"/>
          <w:lang w:val="en-US" w:eastAsia="zh-CN"/>
        </w:rPr>
      </w:pPr>
    </w:p>
    <w:p>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480" w:lineRule="auto"/>
        <w:ind w:firstLine="560" w:firstLineChars="200"/>
        <w:textAlignment w:val="auto"/>
        <w:rPr>
          <w:rFonts w:hint="default"/>
          <w:bCs/>
          <w:color w:val="auto"/>
          <w:sz w:val="28"/>
          <w:szCs w:val="28"/>
          <w:lang w:val="en-US" w:eastAsia="zh-CN"/>
        </w:rPr>
      </w:pPr>
    </w:p>
    <w:p>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480" w:lineRule="auto"/>
        <w:ind w:firstLine="560" w:firstLineChars="200"/>
        <w:textAlignment w:val="auto"/>
        <w:rPr>
          <w:rFonts w:hint="eastAsia"/>
          <w:bCs/>
          <w:color w:val="auto"/>
          <w:sz w:val="28"/>
          <w:szCs w:val="28"/>
          <w:lang w:val="en-US" w:eastAsia="zh-CN"/>
        </w:rPr>
      </w:pPr>
    </w:p>
    <w:p>
      <w:pPr>
        <w:pStyle w:val="5"/>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sectPr>
          <w:headerReference r:id="rId3" w:type="default"/>
          <w:footerReference r:id="rId4" w:type="default"/>
          <w:pgSz w:w="11906" w:h="16838"/>
          <w:pgMar w:top="1191" w:right="1587" w:bottom="1020" w:left="1587" w:header="567" w:footer="283" w:gutter="0"/>
          <w:pgNumType w:start="1"/>
          <w:cols w:space="720" w:num="1"/>
          <w:docGrid w:linePitch="312" w:charSpace="0"/>
        </w:sectPr>
      </w:pPr>
    </w:p>
    <w:p>
      <w:pPr>
        <w:pStyle w:val="5"/>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r>
        <w:rPr>
          <w:rFonts w:hint="eastAsia" w:ascii="宋体" w:hAnsi="宋体" w:cs="宋体"/>
          <w:b/>
          <w:bCs/>
          <w:color w:val="auto"/>
          <w:sz w:val="44"/>
          <w:szCs w:val="44"/>
          <w:lang w:val="en-US" w:eastAsia="zh-CN"/>
        </w:rPr>
        <w:t>第二章采购需求</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一、采购清单、采购项目交付或者实施的时间和地点</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1.采购项目</w:t>
      </w:r>
    </w:p>
    <w:tbl>
      <w:tblPr>
        <w:tblStyle w:val="17"/>
        <w:tblW w:w="936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80"/>
        <w:gridCol w:w="4794"/>
        <w:gridCol w:w="1815"/>
        <w:gridCol w:w="19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8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default" w:ascii="仿宋_GB2312" w:hAnsi="Times New Roman" w:eastAsia="仿宋_GB2312" w:cs="仿宋_GB2312"/>
                <w:bCs/>
                <w:color w:val="auto"/>
                <w:kern w:val="0"/>
                <w:sz w:val="28"/>
                <w:szCs w:val="28"/>
                <w:lang w:val="en-US" w:eastAsia="zh-CN" w:bidi="ar-SA"/>
              </w:rPr>
            </w:pPr>
            <w:r>
              <w:rPr>
                <w:rFonts w:hint="default" w:ascii="仿宋_GB2312" w:hAnsi="Times New Roman" w:eastAsia="仿宋_GB2312" w:cs="仿宋_GB2312"/>
                <w:bCs/>
                <w:color w:val="auto"/>
                <w:kern w:val="0"/>
                <w:sz w:val="28"/>
                <w:szCs w:val="28"/>
                <w:lang w:val="en-US" w:eastAsia="zh-CN" w:bidi="ar-SA"/>
              </w:rPr>
              <w:t>序号</w:t>
            </w:r>
          </w:p>
        </w:tc>
        <w:tc>
          <w:tcPr>
            <w:tcW w:w="479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default" w:ascii="仿宋_GB2312" w:hAnsi="Times New Roman" w:eastAsia="仿宋_GB2312" w:cs="仿宋_GB2312"/>
                <w:bCs/>
                <w:color w:val="auto"/>
                <w:kern w:val="0"/>
                <w:sz w:val="28"/>
                <w:szCs w:val="28"/>
                <w:lang w:val="en-US" w:eastAsia="zh-CN" w:bidi="ar-SA"/>
              </w:rPr>
            </w:pPr>
            <w:r>
              <w:rPr>
                <w:rFonts w:hint="default" w:ascii="仿宋_GB2312" w:hAnsi="Times New Roman" w:eastAsia="仿宋_GB2312" w:cs="仿宋_GB2312"/>
                <w:bCs/>
                <w:color w:val="auto"/>
                <w:kern w:val="0"/>
                <w:sz w:val="28"/>
                <w:szCs w:val="28"/>
                <w:lang w:val="en-US" w:eastAsia="zh-CN" w:bidi="ar-SA"/>
              </w:rPr>
              <w:t>项目名称</w:t>
            </w:r>
          </w:p>
        </w:tc>
        <w:tc>
          <w:tcPr>
            <w:tcW w:w="181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default" w:ascii="仿宋_GB2312" w:hAnsi="Times New Roman" w:eastAsia="仿宋_GB2312" w:cs="仿宋_GB2312"/>
                <w:bCs/>
                <w:color w:val="auto"/>
                <w:kern w:val="0"/>
                <w:sz w:val="28"/>
                <w:szCs w:val="28"/>
                <w:lang w:val="en-US" w:eastAsia="zh-CN" w:bidi="ar-SA"/>
              </w:rPr>
            </w:pPr>
            <w:r>
              <w:rPr>
                <w:rFonts w:hint="default" w:ascii="仿宋_GB2312" w:hAnsi="Times New Roman" w:eastAsia="仿宋_GB2312" w:cs="仿宋_GB2312"/>
                <w:bCs/>
                <w:color w:val="auto"/>
                <w:kern w:val="0"/>
                <w:sz w:val="28"/>
                <w:szCs w:val="28"/>
                <w:lang w:val="en-US" w:eastAsia="zh-CN" w:bidi="ar-SA"/>
              </w:rPr>
              <w:t>数量</w:t>
            </w:r>
          </w:p>
        </w:tc>
        <w:tc>
          <w:tcPr>
            <w:tcW w:w="1972"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default" w:ascii="仿宋_GB2312" w:hAnsi="Times New Roman"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预算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78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default" w:ascii="仿宋_GB2312" w:hAnsi="Times New Roman" w:eastAsia="仿宋_GB2312" w:cs="仿宋_GB2312"/>
                <w:bCs/>
                <w:color w:val="auto"/>
                <w:kern w:val="0"/>
                <w:sz w:val="28"/>
                <w:szCs w:val="28"/>
                <w:lang w:val="en-US" w:eastAsia="zh-CN" w:bidi="ar-SA"/>
              </w:rPr>
            </w:pPr>
            <w:r>
              <w:rPr>
                <w:rFonts w:hint="default" w:ascii="仿宋_GB2312" w:hAnsi="Times New Roman" w:eastAsia="仿宋_GB2312" w:cs="仿宋_GB2312"/>
                <w:bCs/>
                <w:color w:val="auto"/>
                <w:kern w:val="0"/>
                <w:sz w:val="28"/>
                <w:szCs w:val="28"/>
                <w:lang w:val="en-US" w:eastAsia="zh-CN" w:bidi="ar-SA"/>
              </w:rPr>
              <w:t>1</w:t>
            </w:r>
          </w:p>
        </w:tc>
        <w:tc>
          <w:tcPr>
            <w:tcW w:w="479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default" w:ascii="仿宋_GB2312" w:hAnsi="Times New Roman" w:eastAsia="仿宋_GB2312" w:cs="仿宋_GB2312"/>
                <w:bCs/>
                <w:color w:val="auto"/>
                <w:kern w:val="0"/>
                <w:sz w:val="28"/>
                <w:szCs w:val="28"/>
                <w:lang w:val="en-US" w:eastAsia="zh-CN" w:bidi="ar-SA"/>
              </w:rPr>
            </w:pPr>
            <w:r>
              <w:rPr>
                <w:rFonts w:hint="eastAsia"/>
                <w:bCs/>
                <w:color w:val="auto"/>
                <w:sz w:val="28"/>
                <w:szCs w:val="28"/>
                <w:lang w:val="en-US" w:eastAsia="zh-CN"/>
              </w:rPr>
              <w:t>湖南省卫生专网租赁服务（50M）</w:t>
            </w:r>
          </w:p>
        </w:tc>
        <w:tc>
          <w:tcPr>
            <w:tcW w:w="181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default" w:ascii="仿宋_GB2312" w:hAnsi="Times New Roman"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3年</w:t>
            </w:r>
          </w:p>
        </w:tc>
        <w:tc>
          <w:tcPr>
            <w:tcW w:w="1972"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default" w:ascii="仿宋_GB2312" w:hAnsi="Times New Roman"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0.5万元</w:t>
            </w:r>
          </w:p>
        </w:tc>
      </w:tr>
    </w:tbl>
    <w:p>
      <w:pPr>
        <w:spacing w:line="360" w:lineRule="auto"/>
        <w:rPr>
          <w:rFonts w:hint="default" w:ascii="仿宋_GB2312" w:hAnsi="Times New Roman" w:eastAsia="仿宋_GB2312" w:cs="仿宋_GB2312"/>
          <w:bCs/>
          <w:color w:val="auto"/>
          <w:kern w:val="0"/>
          <w:sz w:val="28"/>
          <w:szCs w:val="28"/>
          <w:lang w:val="en-US" w:eastAsia="zh-CN" w:bidi="ar-SA"/>
        </w:rPr>
      </w:pP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2、服务时间：双方签订合同时具体约定。</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3、服务地点：娄底市中心医院。</w:t>
      </w:r>
    </w:p>
    <w:p>
      <w:pPr>
        <w:spacing w:line="360" w:lineRule="auto"/>
        <w:ind w:firstLine="560" w:firstLineChars="200"/>
        <w:rPr>
          <w:rFonts w:hint="eastAsia" w:ascii="仿宋_GB2312"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二、项目内容及要求</w:t>
      </w:r>
      <w:r>
        <w:rPr>
          <w:rFonts w:hint="eastAsia" w:ascii="仿宋_GB2312" w:eastAsia="仿宋_GB2312" w:cs="仿宋_GB2312"/>
          <w:bCs/>
          <w:color w:val="auto"/>
          <w:kern w:val="0"/>
          <w:sz w:val="28"/>
          <w:szCs w:val="28"/>
          <w:lang w:val="en-US" w:eastAsia="zh-CN" w:bidi="ar-SA"/>
        </w:rPr>
        <w:t>，以下内容均需满足</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服务内容</w:t>
      </w:r>
      <w:r>
        <w:rPr>
          <w:rFonts w:hint="eastAsia" w:ascii="仿宋_GB2312" w:eastAsia="仿宋_GB2312" w:cs="仿宋_GB2312"/>
          <w:bCs/>
          <w:color w:val="auto"/>
          <w:kern w:val="0"/>
          <w:sz w:val="28"/>
          <w:szCs w:val="28"/>
          <w:lang w:val="en-US" w:eastAsia="zh-CN" w:bidi="ar-SA"/>
        </w:rPr>
        <w:t>：</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乙方租赁线路带宽不低于50M的湖南卫生专网给甲方使用并负责接入到甲方的指定地点，乙方负责提供卫生专网接入整体设计方案、专网接入所需的终端设备（包括光猫、网关设备等）及专网日常巡检、维护。</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二、其他要求</w:t>
      </w:r>
    </w:p>
    <w:p>
      <w:pPr>
        <w:pStyle w:val="4"/>
        <w:keepNext w:val="0"/>
        <w:keepLines w:val="0"/>
        <w:pageBreakBefore w:val="0"/>
        <w:widowControl w:val="0"/>
        <w:kinsoku/>
        <w:wordWrap/>
        <w:overflowPunct/>
        <w:topLinePunct w:val="0"/>
        <w:autoSpaceDE/>
        <w:autoSpaceDN/>
        <w:bidi w:val="0"/>
        <w:snapToGrid/>
        <w:spacing w:line="500" w:lineRule="exact"/>
        <w:ind w:left="0" w:leftChars="0" w:firstLine="560" w:firstLineChars="200"/>
        <w:textAlignment w:val="baseline"/>
        <w:rPr>
          <w:rFonts w:hint="eastAsia" w:ascii="仿宋_GB2312" w:hAnsi="Times New Roman"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2.1</w:t>
      </w:r>
      <w:r>
        <w:rPr>
          <w:rFonts w:hint="eastAsia" w:ascii="仿宋_GB2312" w:hAnsi="Times New Roman" w:eastAsia="仿宋_GB2312" w:cs="仿宋_GB2312"/>
          <w:bCs/>
          <w:color w:val="auto"/>
          <w:kern w:val="0"/>
          <w:sz w:val="28"/>
          <w:szCs w:val="28"/>
          <w:lang w:val="en-US" w:eastAsia="zh-CN" w:bidi="ar-SA"/>
        </w:rPr>
        <w:t>乙方为甲方提供卫生专网接入及运维的咨询、组网建议等服务，乙方确保卫生专网接入满足《</w:t>
      </w:r>
      <w:r>
        <w:rPr>
          <w:rFonts w:hint="eastAsia" w:ascii="仿宋_GB2312" w:hAnsi="Times New Roman" w:eastAsia="仿宋_GB2312" w:cs="仿宋_GB2312"/>
          <w:bCs/>
          <w:color w:val="auto"/>
          <w:kern w:val="0"/>
          <w:sz w:val="28"/>
          <w:szCs w:val="28"/>
          <w:lang w:val="en-US" w:eastAsia="zh-CN" w:bidi="ar-SA"/>
        </w:rPr>
        <w:fldChar w:fldCharType="begin"/>
      </w:r>
      <w:r>
        <w:rPr>
          <w:rFonts w:hint="eastAsia" w:ascii="仿宋_GB2312" w:hAnsi="Times New Roman" w:eastAsia="仿宋_GB2312" w:cs="仿宋_GB2312"/>
          <w:bCs/>
          <w:color w:val="auto"/>
          <w:kern w:val="0"/>
          <w:sz w:val="28"/>
          <w:szCs w:val="28"/>
          <w:lang w:val="en-US" w:eastAsia="zh-CN" w:bidi="ar-SA"/>
        </w:rPr>
        <w:instrText xml:space="preserve"> HYPERLINK "https://www.gov.cn/zhengce/zhengceku/2019-08/12/5454332/files/c6d453e3ccd14be28000b54c2cf59def.pdf" \t "https://www.gov.cn/zhengce/zhengceku/2019-08/12/_blank" </w:instrText>
      </w:r>
      <w:r>
        <w:rPr>
          <w:rFonts w:hint="eastAsia" w:ascii="仿宋_GB2312" w:hAnsi="Times New Roman" w:eastAsia="仿宋_GB2312" w:cs="仿宋_GB2312"/>
          <w:bCs/>
          <w:color w:val="auto"/>
          <w:kern w:val="0"/>
          <w:sz w:val="28"/>
          <w:szCs w:val="28"/>
          <w:lang w:val="en-US" w:eastAsia="zh-CN" w:bidi="ar-SA"/>
        </w:rPr>
        <w:fldChar w:fldCharType="separate"/>
      </w:r>
      <w:r>
        <w:rPr>
          <w:rFonts w:hint="eastAsia" w:ascii="仿宋_GB2312" w:hAnsi="Times New Roman" w:eastAsia="仿宋_GB2312" w:cs="仿宋_GB2312"/>
          <w:bCs/>
          <w:color w:val="auto"/>
          <w:kern w:val="0"/>
          <w:sz w:val="28"/>
          <w:szCs w:val="28"/>
          <w:lang w:val="en-US" w:eastAsia="zh-CN" w:bidi="ar-SA"/>
        </w:rPr>
        <w:t>宽带光纤接入工程技术标准</w:t>
      </w:r>
      <w:r>
        <w:rPr>
          <w:rFonts w:hint="eastAsia" w:ascii="仿宋_GB2312" w:hAnsi="Times New Roman" w:eastAsia="仿宋_GB2312" w:cs="仿宋_GB2312"/>
          <w:bCs/>
          <w:color w:val="auto"/>
          <w:kern w:val="0"/>
          <w:sz w:val="28"/>
          <w:szCs w:val="28"/>
          <w:lang w:val="en-US" w:eastAsia="zh-CN" w:bidi="ar-SA"/>
        </w:rPr>
        <w:fldChar w:fldCharType="end"/>
      </w:r>
      <w:r>
        <w:rPr>
          <w:rFonts w:hint="eastAsia" w:ascii="仿宋_GB2312" w:hAnsi="Times New Roman" w:eastAsia="仿宋_GB2312" w:cs="仿宋_GB2312"/>
          <w:bCs/>
          <w:color w:val="auto"/>
          <w:kern w:val="0"/>
          <w:sz w:val="28"/>
          <w:szCs w:val="28"/>
          <w:lang w:val="en-US" w:eastAsia="zh-CN" w:bidi="ar-SA"/>
        </w:rPr>
        <w:t>》（GB/T51380-2019），保证甲方的正常使用。</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 xml:space="preserve">2.2 </w:t>
      </w:r>
      <w:r>
        <w:rPr>
          <w:rFonts w:hint="eastAsia" w:ascii="仿宋_GB2312" w:hAnsi="Times New Roman" w:eastAsia="仿宋_GB2312" w:cs="仿宋_GB2312"/>
          <w:bCs/>
          <w:color w:val="auto"/>
          <w:kern w:val="0"/>
          <w:sz w:val="28"/>
          <w:szCs w:val="28"/>
          <w:lang w:val="en-US" w:eastAsia="zh-CN" w:bidi="ar-SA"/>
        </w:rPr>
        <w:t>乙方提供的服务质量及服务具体标准应参照工业和信息化部颁布的《电信服务规范》执行。</w:t>
      </w:r>
      <w:r>
        <w:rPr>
          <w:rFonts w:hint="eastAsia" w:ascii="仿宋_GB2312" w:hAnsi="Times New Roman" w:eastAsia="仿宋_GB2312" w:cs="仿宋_GB2312"/>
          <w:bCs/>
          <w:color w:val="auto"/>
          <w:kern w:val="0"/>
          <w:sz w:val="28"/>
          <w:szCs w:val="28"/>
          <w:lang w:val="en-US" w:eastAsia="zh-CN" w:bidi="ar-SA"/>
        </w:rPr>
        <w:t xml:space="preserve"> </w:t>
      </w:r>
    </w:p>
    <w:p>
      <w:pPr>
        <w:spacing w:line="360" w:lineRule="auto"/>
        <w:ind w:firstLine="420" w:firstLineChars="200"/>
        <w:rPr>
          <w:rFonts w:hint="eastAsia" w:ascii="仿宋_GB2312" w:hAnsi="Times New Roman" w:eastAsia="仿宋_GB2312" w:cs="仿宋_GB2312"/>
          <w:bCs/>
          <w:color w:val="auto"/>
          <w:kern w:val="0"/>
          <w:sz w:val="28"/>
          <w:szCs w:val="28"/>
          <w:lang w:val="en-US" w:eastAsia="zh-CN" w:bidi="ar-SA"/>
        </w:rPr>
      </w:pPr>
      <w:r>
        <w:rPr>
          <w:rFonts w:hint="eastAsia"/>
          <w:lang w:val="en-US" w:eastAsia="zh-CN"/>
        </w:rPr>
        <w:t xml:space="preserve">  </w:t>
      </w:r>
      <w:r>
        <w:rPr>
          <w:rFonts w:hint="eastAsia" w:ascii="仿宋_GB2312" w:hAnsi="Times New Roman" w:eastAsia="仿宋_GB2312" w:cs="仿宋_GB2312"/>
          <w:bCs/>
          <w:color w:val="auto"/>
          <w:kern w:val="0"/>
          <w:sz w:val="28"/>
          <w:szCs w:val="28"/>
          <w:lang w:val="en-US" w:eastAsia="zh-CN" w:bidi="ar-SA"/>
        </w:rPr>
        <w:t>3、验收条款：</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 xml:space="preserve">3.1 </w:t>
      </w:r>
      <w:r>
        <w:rPr>
          <w:rFonts w:hint="eastAsia" w:ascii="仿宋_GB2312" w:hAnsi="Times New Roman" w:eastAsia="仿宋_GB2312" w:cs="仿宋_GB2312"/>
          <w:bCs/>
          <w:color w:val="auto"/>
          <w:kern w:val="0"/>
          <w:sz w:val="28"/>
          <w:szCs w:val="28"/>
          <w:lang w:val="en-US" w:eastAsia="zh-CN" w:bidi="ar-SA"/>
        </w:rPr>
        <w:t>乙方应在本合同签订生效后7个工作日内完成卫生专网的搭建并接入甲方指定地点。如甲方需延期建设，应通过书面通知乙方。</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3</w:t>
      </w:r>
      <w:r>
        <w:rPr>
          <w:rFonts w:hint="eastAsia" w:ascii="仿宋_GB2312" w:hAnsi="Times New Roman" w:eastAsia="仿宋_GB2312" w:cs="仿宋_GB2312"/>
          <w:bCs/>
          <w:color w:val="auto"/>
          <w:kern w:val="0"/>
          <w:sz w:val="28"/>
          <w:szCs w:val="28"/>
          <w:lang w:val="en-US" w:eastAsia="zh-CN" w:bidi="ar-SA"/>
        </w:rPr>
        <w:t>.2 如甲方对业务验收有特殊要求，应在本合同签订前提出书面意见，并与乙方协商一致，开通验收时，以双方达成一致的标准进行验收。</w:t>
      </w:r>
    </w:p>
    <w:p>
      <w:pPr>
        <w:spacing w:line="360" w:lineRule="auto"/>
        <w:ind w:firstLine="560" w:firstLineChars="200"/>
        <w:rPr>
          <w:rFonts w:hint="default" w:ascii="仿宋_GB2312" w:hAnsi="Times New Roman"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3</w:t>
      </w:r>
      <w:r>
        <w:rPr>
          <w:rFonts w:hint="eastAsia" w:ascii="仿宋_GB2312" w:hAnsi="Times New Roman" w:eastAsia="仿宋_GB2312" w:cs="仿宋_GB2312"/>
          <w:bCs/>
          <w:color w:val="auto"/>
          <w:kern w:val="0"/>
          <w:sz w:val="28"/>
          <w:szCs w:val="28"/>
          <w:lang w:val="en-US" w:eastAsia="zh-CN" w:bidi="ar-SA"/>
        </w:rPr>
        <w:t>.3 乙方完成卫生专网的搭建并接入甲方指定地点后通知甲方验收并向甲方提交业务验收报告，甲方收到乙方通知和业务验收报告后 3 个工作日内组织验收。验收通过，甲、乙双方共同在卫生专网业务验收报告上签字确认，签字确认之日即为该服务的开通日，同时乙方自开通日起开始计费。如乙方未通过验收，须在 5 日内整改到位并通过甲方验收</w:t>
      </w:r>
      <w:r>
        <w:rPr>
          <w:rFonts w:hint="eastAsia" w:asciiTheme="minorEastAsia" w:hAnsiTheme="minorEastAsia" w:eastAsiaTheme="minorEastAsia" w:cstheme="minorEastAsia"/>
          <w:color w:val="0000FF"/>
          <w:sz w:val="28"/>
          <w:szCs w:val="28"/>
          <w:u w:val="none"/>
          <w:lang w:val="en-US" w:eastAsia="zh-CN"/>
        </w:rPr>
        <w:t>。</w:t>
      </w:r>
    </w:p>
    <w:p>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62"/>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三、</w:t>
      </w:r>
      <w:r>
        <w:rPr>
          <w:rFonts w:hint="default" w:ascii="仿宋_GB2312" w:hAnsi="Times New Roman" w:eastAsia="仿宋_GB2312" w:cs="仿宋_GB2312"/>
          <w:bCs/>
          <w:color w:val="auto"/>
          <w:kern w:val="0"/>
          <w:sz w:val="28"/>
          <w:szCs w:val="28"/>
          <w:lang w:val="en-US" w:eastAsia="zh-CN" w:bidi="ar-SA"/>
        </w:rPr>
        <w:t>标书要求</w:t>
      </w:r>
    </w:p>
    <w:p>
      <w:pPr>
        <w:keepNext w:val="0"/>
        <w:keepLines w:val="0"/>
        <w:pageBreakBefore w:val="0"/>
        <w:kinsoku/>
        <w:wordWrap/>
        <w:overflowPunct/>
        <w:topLinePunct w:val="0"/>
        <w:autoSpaceDE/>
        <w:autoSpaceDN/>
        <w:bidi w:val="0"/>
        <w:adjustRightInd/>
        <w:snapToGrid/>
        <w:spacing w:line="360" w:lineRule="auto"/>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1、封面：需注明标的名称、投标文件、单位、时间；</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2、“三证合一”或“五证合一”营业执照；</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3、投标人身份证复印件；</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4、如投标人不是法定代表人，须持法定代表人亲笔签名的授权委托书,并提供法定代表人身份证明和法定代表人身份证复印件，同时要求法定代表人在身份证复印件上注明用途及签全名。</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5</w:t>
      </w:r>
      <w:r>
        <w:rPr>
          <w:rFonts w:hint="eastAsia" w:ascii="仿宋_GB2312" w:hAnsi="Times New Roman" w:eastAsia="仿宋_GB2312" w:cs="仿宋_GB2312"/>
          <w:bCs/>
          <w:color w:val="auto"/>
          <w:kern w:val="0"/>
          <w:sz w:val="28"/>
          <w:szCs w:val="28"/>
          <w:lang w:val="en-US" w:eastAsia="zh-CN" w:bidi="ar-SA"/>
        </w:rPr>
        <w:t>、履行本项目所必需的资质证明；</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6、针对此项目的技术、服务方案；</w:t>
      </w:r>
    </w:p>
    <w:p>
      <w:pPr>
        <w:spacing w:line="360" w:lineRule="auto"/>
        <w:ind w:firstLine="560" w:firstLineChars="200"/>
        <w:rPr>
          <w:rFonts w:hint="default"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7、投标人认为需提供的其他和评审有关的资料；</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8、投标文件的每一页都必须加盖投标单位的公章；</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9</w:t>
      </w:r>
      <w:r>
        <w:rPr>
          <w:rFonts w:hint="eastAsia" w:ascii="仿宋_GB2312" w:hAnsi="Times New Roman" w:eastAsia="仿宋_GB2312" w:cs="仿宋_GB2312"/>
          <w:bCs/>
          <w:color w:val="auto"/>
          <w:kern w:val="0"/>
          <w:sz w:val="28"/>
          <w:szCs w:val="28"/>
          <w:lang w:val="en-US" w:eastAsia="zh-CN" w:bidi="ar-SA"/>
        </w:rPr>
        <w:t>、投标文件必须胶装并用纸质文件袋封好（一正</w:t>
      </w:r>
      <w:r>
        <w:rPr>
          <w:rFonts w:hint="eastAsia" w:ascii="仿宋_GB2312" w:eastAsia="仿宋_GB2312" w:cs="仿宋_GB2312"/>
          <w:bCs/>
          <w:color w:val="auto"/>
          <w:kern w:val="0"/>
          <w:sz w:val="28"/>
          <w:szCs w:val="28"/>
          <w:lang w:val="en-US" w:eastAsia="zh-CN" w:bidi="ar-SA"/>
        </w:rPr>
        <w:t>一</w:t>
      </w:r>
      <w:r>
        <w:rPr>
          <w:rFonts w:hint="eastAsia" w:ascii="仿宋_GB2312" w:hAnsi="Times New Roman" w:eastAsia="仿宋_GB2312" w:cs="仿宋_GB2312"/>
          <w:bCs/>
          <w:color w:val="auto"/>
          <w:kern w:val="0"/>
          <w:sz w:val="28"/>
          <w:szCs w:val="28"/>
          <w:lang w:val="en-US" w:eastAsia="zh-CN" w:bidi="ar-SA"/>
        </w:rPr>
        <w:t>副），封口加盖单位公章，在开标现场验证时打开，采用现场开标的方式。</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p>
    <w:p>
      <w:pPr>
        <w:pStyle w:val="21"/>
        <w:rPr>
          <w:rFonts w:hint="eastAsia" w:ascii="仿宋_GB2312" w:hAnsi="Times New Roman" w:eastAsia="仿宋_GB2312" w:cs="仿宋_GB2312"/>
          <w:bCs/>
          <w:color w:val="auto"/>
          <w:kern w:val="0"/>
          <w:sz w:val="28"/>
          <w:szCs w:val="28"/>
          <w:lang w:val="en-US" w:eastAsia="zh-CN" w:bidi="ar-SA"/>
        </w:rPr>
      </w:pPr>
    </w:p>
    <w:p>
      <w:pPr>
        <w:pStyle w:val="21"/>
        <w:numPr>
          <w:ilvl w:val="0"/>
          <w:numId w:val="1"/>
        </w:numPr>
        <w:rPr>
          <w:rFonts w:hint="eastAsia" w:ascii="仿宋_GB2312"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合同</w:t>
      </w:r>
    </w:p>
    <w:p>
      <w:pPr>
        <w:pStyle w:val="21"/>
        <w:widowControl w:val="0"/>
        <w:numPr>
          <w:ilvl w:val="0"/>
          <w:numId w:val="0"/>
        </w:numPr>
        <w:jc w:val="both"/>
        <w:rPr>
          <w:rFonts w:hint="eastAsia" w:ascii="仿宋_GB2312" w:eastAsia="仿宋_GB2312" w:cs="仿宋_GB2312"/>
          <w:bCs/>
          <w:color w:val="auto"/>
          <w:kern w:val="0"/>
          <w:sz w:val="28"/>
          <w:szCs w:val="28"/>
          <w:lang w:val="en-US" w:eastAsia="zh-CN" w:bidi="ar-SA"/>
        </w:rPr>
      </w:pPr>
    </w:p>
    <w:p>
      <w:pPr>
        <w:keepNext w:val="0"/>
        <w:keepLines w:val="0"/>
        <w:pageBreakBefore w:val="0"/>
        <w:widowControl w:val="0"/>
        <w:kinsoku/>
        <w:wordWrap/>
        <w:overflowPunct/>
        <w:topLinePunct w:val="0"/>
        <w:autoSpaceDE/>
        <w:autoSpaceDN/>
        <w:bidi w:val="0"/>
        <w:spacing w:line="500" w:lineRule="exact"/>
        <w:ind w:firstLine="6440" w:firstLineChars="2300"/>
        <w:textAlignment w:val="auto"/>
        <w:rPr>
          <w:rFonts w:hint="eastAsia" w:ascii="宋体" w:hAnsi="宋体" w:eastAsia="宋体" w:cs="仿宋"/>
          <w:bCs/>
          <w:sz w:val="24"/>
          <w:lang w:val="en-US" w:eastAsia="zh-CN"/>
        </w:rPr>
      </w:pPr>
      <w:bookmarkStart w:id="1" w:name="_Toc16523574"/>
      <w:r>
        <w:rPr>
          <w:rFonts w:hint="eastAsia" w:ascii="仿宋_GB2312" w:hAnsi="仿宋_GB2312" w:eastAsia="仿宋_GB2312" w:cs="仿宋_GB2312"/>
          <w:bCs/>
          <w:sz w:val="28"/>
          <w:szCs w:val="28"/>
          <w:lang w:val="en-US" w:eastAsia="zh-CN"/>
        </w:rPr>
        <w:t>合同编号：</w:t>
      </w:r>
    </w:p>
    <w:p>
      <w:pPr>
        <w:keepNext w:val="0"/>
        <w:keepLines w:val="0"/>
        <w:pageBreakBefore w:val="0"/>
        <w:widowControl w:val="0"/>
        <w:kinsoku/>
        <w:wordWrap/>
        <w:overflowPunct/>
        <w:topLinePunct w:val="0"/>
        <w:autoSpaceDE/>
        <w:autoSpaceDN/>
        <w:bidi w:val="0"/>
        <w:spacing w:line="500" w:lineRule="exact"/>
        <w:jc w:val="center"/>
        <w:rPr>
          <w:rFonts w:hint="eastAsia" w:ascii="方正小标宋简体" w:hAnsi="方正小标宋简体" w:eastAsia="方正小标宋简体" w:cs="方正小标宋简体"/>
          <w:b w:val="0"/>
          <w:bCs w:val="0"/>
          <w:kern w:val="21"/>
          <w:sz w:val="44"/>
          <w:szCs w:val="44"/>
        </w:rPr>
      </w:pPr>
      <w:r>
        <w:rPr>
          <w:rFonts w:hint="eastAsia" w:ascii="方正小标宋简体" w:hAnsi="方正小标宋简体" w:eastAsia="方正小标宋简体" w:cs="方正小标宋简体"/>
          <w:b w:val="0"/>
          <w:bCs w:val="0"/>
          <w:kern w:val="21"/>
          <w:sz w:val="44"/>
          <w:szCs w:val="44"/>
        </w:rPr>
        <w:t>湖南省卫生专网</w:t>
      </w:r>
      <w:r>
        <w:rPr>
          <w:rFonts w:hint="eastAsia" w:ascii="方正小标宋简体" w:hAnsi="方正小标宋简体" w:eastAsia="方正小标宋简体" w:cs="方正小标宋简体"/>
          <w:b w:val="0"/>
          <w:bCs w:val="0"/>
          <w:color w:val="0000FF"/>
          <w:kern w:val="21"/>
          <w:sz w:val="44"/>
          <w:szCs w:val="44"/>
          <w:lang w:eastAsia="zh-CN"/>
        </w:rPr>
        <w:t>租赁</w:t>
      </w:r>
      <w:r>
        <w:rPr>
          <w:rFonts w:hint="eastAsia" w:ascii="方正小标宋简体" w:hAnsi="方正小标宋简体" w:eastAsia="方正小标宋简体" w:cs="方正小标宋简体"/>
          <w:b w:val="0"/>
          <w:bCs w:val="0"/>
          <w:kern w:val="21"/>
          <w:sz w:val="44"/>
          <w:szCs w:val="44"/>
        </w:rPr>
        <w:t>服务合同</w:t>
      </w:r>
    </w:p>
    <w:p>
      <w:pPr>
        <w:pStyle w:val="2"/>
        <w:keepNext w:val="0"/>
        <w:keepLines w:val="0"/>
        <w:pageBreakBefore w:val="0"/>
        <w:widowControl w:val="0"/>
        <w:kinsoku/>
        <w:wordWrap/>
        <w:overflowPunct/>
        <w:topLinePunct w:val="0"/>
        <w:autoSpaceDE/>
        <w:autoSpaceDN/>
        <w:bidi w:val="0"/>
        <w:spacing w:after="0" w:line="500" w:lineRule="exact"/>
        <w:ind w:left="0" w:leftChars="0" w:firstLine="420" w:firstLineChars="200"/>
        <w:rPr>
          <w:rFonts w:hint="eastAsia"/>
        </w:rPr>
      </w:pPr>
    </w:p>
    <w:p>
      <w:pPr>
        <w:keepNext w:val="0"/>
        <w:keepLines w:val="0"/>
        <w:pageBreakBefore w:val="0"/>
        <w:widowControl w:val="0"/>
        <w:kinsoku/>
        <w:wordWrap/>
        <w:overflowPunct/>
        <w:topLinePunct w:val="0"/>
        <w:autoSpaceDE/>
        <w:autoSpaceDN/>
        <w:bidi w:val="0"/>
        <w:adjustRightInd/>
        <w:snapToGrid/>
        <w:spacing w:line="500" w:lineRule="exact"/>
        <w:ind w:left="0" w:leftChars="0" w:firstLine="280" w:firstLineChars="100"/>
        <w:textAlignment w:val="auto"/>
        <w:rPr>
          <w:rFonts w:hint="eastAsia" w:asciiTheme="minorEastAsia" w:hAnsiTheme="minorEastAsia" w:eastAsiaTheme="minorEastAsia" w:cstheme="minorEastAsia"/>
          <w:bCs/>
          <w:sz w:val="28"/>
          <w:szCs w:val="28"/>
          <w:lang w:val="en-US" w:eastAsia="zh-CN"/>
        </w:rPr>
      </w:pPr>
      <w:r>
        <w:rPr>
          <w:rFonts w:hint="eastAsia" w:asciiTheme="minorEastAsia" w:hAnsiTheme="minorEastAsia" w:eastAsiaTheme="minorEastAsia" w:cstheme="minorEastAsia"/>
          <w:bCs/>
          <w:sz w:val="28"/>
          <w:szCs w:val="28"/>
        </w:rPr>
        <w:t>甲  方：</w:t>
      </w:r>
      <w:r>
        <w:rPr>
          <w:rFonts w:hint="eastAsia" w:asciiTheme="minorEastAsia" w:hAnsiTheme="minorEastAsia" w:eastAsiaTheme="minorEastAsia" w:cstheme="minorEastAsia"/>
          <w:bCs/>
          <w:sz w:val="28"/>
          <w:szCs w:val="28"/>
          <w:lang w:val="en-US" w:eastAsia="zh-CN"/>
        </w:rPr>
        <w:t>娄底市中心医院</w:t>
      </w:r>
    </w:p>
    <w:p>
      <w:pPr>
        <w:keepNext w:val="0"/>
        <w:keepLines w:val="0"/>
        <w:pageBreakBefore w:val="0"/>
        <w:widowControl w:val="0"/>
        <w:kinsoku/>
        <w:wordWrap/>
        <w:overflowPunct/>
        <w:topLinePunct w:val="0"/>
        <w:autoSpaceDE/>
        <w:autoSpaceDN/>
        <w:bidi w:val="0"/>
        <w:adjustRightInd/>
        <w:snapToGrid/>
        <w:spacing w:line="500" w:lineRule="exact"/>
        <w:ind w:left="0" w:leftChars="0" w:firstLine="280" w:firstLineChars="100"/>
        <w:textAlignment w:val="auto"/>
        <w:rPr>
          <w:rFonts w:hint="eastAsia" w:asciiTheme="minorEastAsia" w:hAnsiTheme="minorEastAsia" w:eastAsiaTheme="minorEastAsia" w:cstheme="minorEastAsia"/>
          <w:bCs/>
          <w:sz w:val="28"/>
          <w:szCs w:val="28"/>
          <w:lang w:eastAsia="zh-CN"/>
        </w:rPr>
      </w:pPr>
      <w:r>
        <w:rPr>
          <w:rFonts w:hint="eastAsia" w:asciiTheme="minorEastAsia" w:hAnsiTheme="minorEastAsia" w:eastAsiaTheme="minorEastAsia" w:cstheme="minorEastAsia"/>
          <w:bCs/>
          <w:color w:val="0000FF"/>
          <w:sz w:val="28"/>
          <w:szCs w:val="28"/>
          <w:lang w:eastAsia="zh-CN"/>
        </w:rPr>
        <w:t>统一社会信用代码：</w:t>
      </w:r>
      <w:r>
        <w:rPr>
          <w:rFonts w:hint="eastAsia" w:asciiTheme="minorEastAsia" w:hAnsiTheme="minorEastAsia" w:eastAsiaTheme="minorEastAsia" w:cstheme="minorEastAsia"/>
          <w:bCs/>
          <w:color w:val="0000FF"/>
          <w:sz w:val="28"/>
          <w:szCs w:val="28"/>
          <w:lang w:val="en-US" w:eastAsia="zh-CN"/>
        </w:rPr>
        <w:t>12431300447162073W</w:t>
      </w:r>
    </w:p>
    <w:p>
      <w:pPr>
        <w:keepNext w:val="0"/>
        <w:keepLines w:val="0"/>
        <w:pageBreakBefore w:val="0"/>
        <w:widowControl w:val="0"/>
        <w:kinsoku/>
        <w:wordWrap/>
        <w:overflowPunct/>
        <w:topLinePunct w:val="0"/>
        <w:autoSpaceDE/>
        <w:autoSpaceDN/>
        <w:bidi w:val="0"/>
        <w:adjustRightInd/>
        <w:snapToGrid/>
        <w:spacing w:line="500" w:lineRule="exact"/>
        <w:ind w:left="0" w:leftChars="0" w:firstLine="280" w:firstLineChars="100"/>
        <w:textAlignment w:val="auto"/>
        <w:rPr>
          <w:rFonts w:hint="eastAsia" w:asciiTheme="minorEastAsia" w:hAnsiTheme="minorEastAsia" w:eastAsiaTheme="minorEastAsia" w:cstheme="minorEastAsia"/>
          <w:bCs/>
          <w:sz w:val="28"/>
          <w:szCs w:val="28"/>
        </w:rPr>
      </w:pPr>
      <w:r>
        <w:rPr>
          <w:rFonts w:hint="eastAsia" w:asciiTheme="minorEastAsia" w:hAnsiTheme="minorEastAsia" w:eastAsiaTheme="minorEastAsia" w:cstheme="minorEastAsia"/>
          <w:bCs/>
          <w:sz w:val="28"/>
          <w:szCs w:val="28"/>
        </w:rPr>
        <w:t>地</w:t>
      </w:r>
      <w:r>
        <w:rPr>
          <w:rFonts w:hint="eastAsia" w:asciiTheme="minorEastAsia" w:hAnsiTheme="minorEastAsia" w:eastAsiaTheme="minorEastAsia" w:cstheme="minorEastAsia"/>
          <w:bCs/>
          <w:sz w:val="28"/>
          <w:szCs w:val="28"/>
          <w:lang w:val="en-US" w:eastAsia="zh-CN"/>
        </w:rPr>
        <w:t xml:space="preserve">  </w:t>
      </w:r>
      <w:r>
        <w:rPr>
          <w:rFonts w:hint="eastAsia" w:asciiTheme="minorEastAsia" w:hAnsiTheme="minorEastAsia" w:eastAsiaTheme="minorEastAsia" w:cstheme="minorEastAsia"/>
          <w:bCs/>
          <w:sz w:val="28"/>
          <w:szCs w:val="28"/>
        </w:rPr>
        <w:t>址：</w:t>
      </w:r>
      <w:r>
        <w:rPr>
          <w:rFonts w:hint="eastAsia" w:asciiTheme="minorEastAsia" w:hAnsiTheme="minorEastAsia" w:eastAsiaTheme="minorEastAsia" w:cstheme="minorEastAsia"/>
          <w:bCs/>
          <w:color w:val="0000FF"/>
          <w:sz w:val="28"/>
          <w:szCs w:val="28"/>
          <w:lang w:val="en-US" w:eastAsia="zh-CN"/>
        </w:rPr>
        <w:t>湖南省娄底市娄星区长青中街51号</w:t>
      </w:r>
    </w:p>
    <w:p>
      <w:pPr>
        <w:keepNext w:val="0"/>
        <w:keepLines w:val="0"/>
        <w:pageBreakBefore w:val="0"/>
        <w:widowControl w:val="0"/>
        <w:kinsoku/>
        <w:wordWrap/>
        <w:overflowPunct/>
        <w:topLinePunct w:val="0"/>
        <w:autoSpaceDE/>
        <w:autoSpaceDN/>
        <w:bidi w:val="0"/>
        <w:adjustRightInd/>
        <w:snapToGrid/>
        <w:spacing w:line="500" w:lineRule="exact"/>
        <w:ind w:left="0" w:leftChars="0" w:firstLine="280" w:firstLineChars="100"/>
        <w:textAlignment w:val="auto"/>
        <w:rPr>
          <w:rFonts w:hint="eastAsia" w:asciiTheme="minorEastAsia" w:hAnsiTheme="minorEastAsia" w:eastAsiaTheme="minorEastAsia" w:cstheme="minorEastAsia"/>
          <w:bCs/>
          <w:sz w:val="28"/>
          <w:szCs w:val="28"/>
        </w:rPr>
      </w:pPr>
    </w:p>
    <w:p>
      <w:pPr>
        <w:keepNext w:val="0"/>
        <w:keepLines w:val="0"/>
        <w:pageBreakBefore w:val="0"/>
        <w:widowControl w:val="0"/>
        <w:kinsoku/>
        <w:wordWrap/>
        <w:overflowPunct/>
        <w:topLinePunct w:val="0"/>
        <w:autoSpaceDE/>
        <w:autoSpaceDN/>
        <w:bidi w:val="0"/>
        <w:adjustRightInd/>
        <w:snapToGrid/>
        <w:spacing w:line="500" w:lineRule="exact"/>
        <w:ind w:left="0" w:leftChars="0" w:firstLine="280" w:firstLineChars="100"/>
        <w:textAlignment w:val="auto"/>
        <w:rPr>
          <w:rFonts w:hint="eastAsia" w:asciiTheme="minorEastAsia" w:hAnsiTheme="minorEastAsia" w:eastAsiaTheme="minorEastAsia" w:cstheme="minorEastAsia"/>
          <w:bCs/>
          <w:sz w:val="28"/>
          <w:szCs w:val="28"/>
        </w:rPr>
      </w:pPr>
      <w:r>
        <w:rPr>
          <w:rFonts w:hint="eastAsia" w:asciiTheme="minorEastAsia" w:hAnsiTheme="minorEastAsia" w:eastAsiaTheme="minorEastAsia" w:cstheme="minorEastAsia"/>
          <w:bCs/>
          <w:sz w:val="28"/>
          <w:szCs w:val="28"/>
        </w:rPr>
        <w:t>乙  方：</w:t>
      </w:r>
    </w:p>
    <w:p>
      <w:pPr>
        <w:keepNext w:val="0"/>
        <w:keepLines w:val="0"/>
        <w:pageBreakBefore w:val="0"/>
        <w:widowControl w:val="0"/>
        <w:kinsoku/>
        <w:wordWrap/>
        <w:overflowPunct/>
        <w:topLinePunct w:val="0"/>
        <w:autoSpaceDE/>
        <w:autoSpaceDN/>
        <w:bidi w:val="0"/>
        <w:adjustRightInd/>
        <w:snapToGrid/>
        <w:spacing w:line="500" w:lineRule="exact"/>
        <w:ind w:left="0" w:leftChars="0" w:firstLine="280" w:firstLineChars="100"/>
        <w:textAlignment w:val="auto"/>
        <w:rPr>
          <w:rFonts w:hint="eastAsia" w:asciiTheme="minorEastAsia" w:hAnsiTheme="minorEastAsia" w:eastAsiaTheme="minorEastAsia" w:cstheme="minorEastAsia"/>
          <w:bCs/>
          <w:color w:val="0000FF"/>
          <w:sz w:val="28"/>
          <w:szCs w:val="28"/>
        </w:rPr>
      </w:pPr>
      <w:r>
        <w:rPr>
          <w:rFonts w:hint="eastAsia" w:asciiTheme="minorEastAsia" w:hAnsiTheme="minorEastAsia" w:eastAsiaTheme="minorEastAsia" w:cstheme="minorEastAsia"/>
          <w:bCs/>
          <w:color w:val="0000FF"/>
          <w:sz w:val="28"/>
          <w:szCs w:val="28"/>
          <w:lang w:eastAsia="zh-CN"/>
        </w:rPr>
        <w:t>统一社会信用代码：</w:t>
      </w:r>
    </w:p>
    <w:p>
      <w:pPr>
        <w:keepNext w:val="0"/>
        <w:keepLines w:val="0"/>
        <w:pageBreakBefore w:val="0"/>
        <w:widowControl w:val="0"/>
        <w:kinsoku/>
        <w:wordWrap/>
        <w:overflowPunct/>
        <w:topLinePunct w:val="0"/>
        <w:autoSpaceDE/>
        <w:autoSpaceDN/>
        <w:bidi w:val="0"/>
        <w:adjustRightInd/>
        <w:snapToGrid/>
        <w:spacing w:line="500" w:lineRule="exact"/>
        <w:ind w:left="0" w:leftChars="0" w:firstLine="280" w:firstLineChars="100"/>
        <w:textAlignment w:val="auto"/>
        <w:rPr>
          <w:rFonts w:hint="eastAsia" w:asciiTheme="minorEastAsia" w:hAnsiTheme="minorEastAsia" w:eastAsiaTheme="minorEastAsia" w:cstheme="minorEastAsia"/>
          <w:bCs/>
          <w:sz w:val="28"/>
          <w:szCs w:val="28"/>
        </w:rPr>
      </w:pPr>
      <w:r>
        <w:rPr>
          <w:rFonts w:hint="eastAsia" w:asciiTheme="minorEastAsia" w:hAnsiTheme="minorEastAsia" w:eastAsiaTheme="minorEastAsia" w:cstheme="minorEastAsia"/>
          <w:bCs/>
          <w:sz w:val="28"/>
          <w:szCs w:val="28"/>
        </w:rPr>
        <w:t>地</w:t>
      </w:r>
      <w:r>
        <w:rPr>
          <w:rFonts w:hint="eastAsia" w:asciiTheme="minorEastAsia" w:hAnsiTheme="minorEastAsia" w:eastAsiaTheme="minorEastAsia" w:cstheme="minorEastAsia"/>
          <w:bCs/>
          <w:sz w:val="28"/>
          <w:szCs w:val="28"/>
          <w:lang w:val="en-US" w:eastAsia="zh-CN"/>
        </w:rPr>
        <w:t xml:space="preserve">  </w:t>
      </w:r>
      <w:r>
        <w:rPr>
          <w:rFonts w:hint="eastAsia" w:asciiTheme="minorEastAsia" w:hAnsiTheme="minorEastAsia" w:eastAsiaTheme="minorEastAsia" w:cstheme="minorEastAsia"/>
          <w:bCs/>
          <w:sz w:val="28"/>
          <w:szCs w:val="28"/>
        </w:rPr>
        <w:t>址：</w:t>
      </w:r>
    </w:p>
    <w:p>
      <w:pPr>
        <w:keepNext w:val="0"/>
        <w:keepLines w:val="0"/>
        <w:pageBreakBefore w:val="0"/>
        <w:widowControl w:val="0"/>
        <w:kinsoku/>
        <w:wordWrap/>
        <w:overflowPunct/>
        <w:topLinePunct w:val="0"/>
        <w:autoSpaceDE/>
        <w:autoSpaceDN/>
        <w:bidi w:val="0"/>
        <w:spacing w:line="500" w:lineRule="exact"/>
        <w:ind w:left="0" w:leftChars="0" w:firstLine="560" w:firstLineChars="200"/>
        <w:rPr>
          <w:rStyle w:val="24"/>
          <w:rFonts w:hint="eastAsia" w:asciiTheme="minorEastAsia" w:hAnsiTheme="minorEastAsia" w:eastAsiaTheme="minorEastAsia" w:cstheme="minorEastAsia"/>
          <w:bCs/>
          <w:sz w:val="28"/>
          <w:szCs w:val="28"/>
        </w:rPr>
      </w:pPr>
    </w:p>
    <w:p>
      <w:pPr>
        <w:pStyle w:val="11"/>
        <w:keepNext w:val="0"/>
        <w:keepLines w:val="0"/>
        <w:pageBreakBefore w:val="0"/>
        <w:widowControl w:val="0"/>
        <w:kinsoku/>
        <w:wordWrap/>
        <w:overflowPunct/>
        <w:topLinePunct w:val="0"/>
        <w:autoSpaceDE/>
        <w:autoSpaceDN/>
        <w:bidi w:val="0"/>
        <w:snapToGrid/>
        <w:spacing w:line="500" w:lineRule="exact"/>
        <w:ind w:left="0" w:leftChars="0" w:firstLine="560" w:firstLineChars="200"/>
        <w:textAlignment w:val="baseline"/>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lang w:val="en-US" w:eastAsia="zh-CN"/>
        </w:rPr>
        <w:t>甲方通过</w:t>
      </w:r>
      <w:r>
        <w:rPr>
          <w:rFonts w:hint="eastAsia" w:asciiTheme="minorEastAsia" w:hAnsiTheme="minorEastAsia" w:eastAsiaTheme="minorEastAsia" w:cstheme="minorEastAsia"/>
          <w:sz w:val="28"/>
          <w:szCs w:val="28"/>
          <w:u w:val="single"/>
          <w:lang w:val="en-US" w:eastAsia="zh-CN"/>
        </w:rPr>
        <w:t>单一来源方式</w:t>
      </w:r>
      <w:r>
        <w:rPr>
          <w:rFonts w:hint="eastAsia" w:asciiTheme="minorEastAsia" w:hAnsiTheme="minorEastAsia" w:eastAsiaTheme="minorEastAsia" w:cstheme="minorEastAsia"/>
          <w:sz w:val="28"/>
          <w:szCs w:val="28"/>
          <w:lang w:val="en-US" w:eastAsia="zh-CN"/>
        </w:rPr>
        <w:t>采购</w:t>
      </w:r>
      <w:r>
        <w:rPr>
          <w:rFonts w:hint="eastAsia" w:asciiTheme="minorEastAsia" w:hAnsiTheme="minorEastAsia" w:eastAsiaTheme="minorEastAsia" w:cstheme="minorEastAsia"/>
          <w:sz w:val="28"/>
          <w:szCs w:val="28"/>
          <w:u w:val="single"/>
          <w:lang w:val="en-US" w:eastAsia="zh-CN"/>
        </w:rPr>
        <w:t>湖南省卫生专网</w:t>
      </w:r>
      <w:r>
        <w:rPr>
          <w:rFonts w:hint="eastAsia" w:asciiTheme="minorEastAsia" w:hAnsiTheme="minorEastAsia" w:eastAsiaTheme="minorEastAsia" w:cstheme="minorEastAsia"/>
          <w:color w:val="0000FF"/>
          <w:sz w:val="28"/>
          <w:szCs w:val="28"/>
          <w:u w:val="single"/>
          <w:lang w:val="en-US" w:eastAsia="zh-CN"/>
        </w:rPr>
        <w:t>租赁</w:t>
      </w:r>
      <w:r>
        <w:rPr>
          <w:rFonts w:hint="eastAsia" w:asciiTheme="minorEastAsia" w:hAnsiTheme="minorEastAsia" w:eastAsiaTheme="minorEastAsia" w:cstheme="minorEastAsia"/>
          <w:sz w:val="28"/>
          <w:szCs w:val="28"/>
          <w:u w:val="single"/>
          <w:lang w:val="en-US" w:eastAsia="zh-CN"/>
        </w:rPr>
        <w:t>服务</w:t>
      </w:r>
      <w:r>
        <w:rPr>
          <w:rFonts w:hint="eastAsia" w:asciiTheme="minorEastAsia" w:hAnsiTheme="minorEastAsia" w:eastAsiaTheme="minorEastAsia" w:cstheme="minorEastAsia"/>
          <w:sz w:val="28"/>
          <w:szCs w:val="28"/>
          <w:lang w:val="en-US" w:eastAsia="zh-CN"/>
        </w:rPr>
        <w:t>，乙方为成交供应商。根据《中华人民共和国民法典》《中华人民共和国政府采购法》等相关法律规定，甲乙双方在采购项目确定的基础上，就采购</w:t>
      </w:r>
      <w:r>
        <w:rPr>
          <w:rFonts w:hint="eastAsia" w:asciiTheme="minorEastAsia" w:hAnsiTheme="minorEastAsia" w:eastAsiaTheme="minorEastAsia" w:cstheme="minorEastAsia"/>
          <w:sz w:val="28"/>
          <w:szCs w:val="28"/>
          <w:u w:val="single"/>
          <w:lang w:val="en-US" w:eastAsia="zh-CN"/>
        </w:rPr>
        <w:t>湖南省卫生专网</w:t>
      </w:r>
      <w:r>
        <w:rPr>
          <w:rFonts w:hint="eastAsia" w:asciiTheme="minorEastAsia" w:hAnsiTheme="minorEastAsia" w:eastAsiaTheme="minorEastAsia" w:cstheme="minorEastAsia"/>
          <w:color w:val="0000FF"/>
          <w:sz w:val="28"/>
          <w:szCs w:val="28"/>
          <w:u w:val="single"/>
          <w:lang w:val="en-US" w:eastAsia="zh-CN"/>
        </w:rPr>
        <w:t>租赁</w:t>
      </w:r>
      <w:r>
        <w:rPr>
          <w:rFonts w:hint="eastAsia" w:asciiTheme="minorEastAsia" w:hAnsiTheme="minorEastAsia" w:eastAsiaTheme="minorEastAsia" w:cstheme="minorEastAsia"/>
          <w:sz w:val="28"/>
          <w:szCs w:val="28"/>
          <w:u w:val="single"/>
          <w:lang w:val="en-US" w:eastAsia="zh-CN"/>
        </w:rPr>
        <w:t>服务</w:t>
      </w:r>
      <w:r>
        <w:rPr>
          <w:rFonts w:hint="eastAsia" w:asciiTheme="minorEastAsia" w:hAnsiTheme="minorEastAsia" w:eastAsiaTheme="minorEastAsia" w:cstheme="minorEastAsia"/>
          <w:sz w:val="28"/>
          <w:szCs w:val="28"/>
          <w:lang w:val="en-US" w:eastAsia="zh-CN"/>
        </w:rPr>
        <w:t>事宜平等、自愿、公平、诚信协商，达成一致，特订立本合同，以资共同遵守。</w:t>
      </w:r>
    </w:p>
    <w:p>
      <w:pPr>
        <w:keepNext w:val="0"/>
        <w:keepLines w:val="0"/>
        <w:pageBreakBefore w:val="0"/>
        <w:widowControl w:val="0"/>
        <w:kinsoku/>
        <w:wordWrap/>
        <w:overflowPunct/>
        <w:topLinePunct w:val="0"/>
        <w:autoSpaceDE/>
        <w:autoSpaceDN/>
        <w:bidi w:val="0"/>
        <w:adjustRightInd/>
        <w:snapToGrid/>
        <w:spacing w:line="500" w:lineRule="exact"/>
        <w:ind w:left="0" w:leftChars="0" w:firstLine="562" w:firstLineChars="200"/>
        <w:textAlignment w:val="baseline"/>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第一条 服务内容</w:t>
      </w:r>
    </w:p>
    <w:p>
      <w:pPr>
        <w:keepNext w:val="0"/>
        <w:keepLines w:val="0"/>
        <w:pageBreakBefore w:val="0"/>
        <w:widowControl w:val="0"/>
        <w:kinsoku/>
        <w:wordWrap/>
        <w:overflowPunct/>
        <w:topLinePunct w:val="0"/>
        <w:autoSpaceDE/>
        <w:autoSpaceDN/>
        <w:bidi w:val="0"/>
        <w:adjustRightInd/>
        <w:snapToGrid/>
        <w:spacing w:line="500" w:lineRule="exact"/>
        <w:ind w:left="0" w:leftChars="0" w:firstLine="560" w:firstLineChars="200"/>
        <w:textAlignment w:val="baseline"/>
        <w:rPr>
          <w:rFonts w:hint="eastAsia"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lang w:val="en-US" w:eastAsia="zh-CN"/>
        </w:rPr>
        <w:t xml:space="preserve">1 </w:t>
      </w:r>
      <w:r>
        <w:rPr>
          <w:rFonts w:hint="eastAsia" w:asciiTheme="minorEastAsia" w:hAnsiTheme="minorEastAsia" w:eastAsiaTheme="minorEastAsia" w:cstheme="minorEastAsia"/>
          <w:color w:val="0000FF"/>
          <w:sz w:val="28"/>
          <w:szCs w:val="28"/>
          <w:lang w:val="en-US" w:eastAsia="zh-CN"/>
        </w:rPr>
        <w:t>专网租赁：</w:t>
      </w:r>
      <w:r>
        <w:rPr>
          <w:rFonts w:hint="eastAsia" w:asciiTheme="minorEastAsia" w:hAnsiTheme="minorEastAsia" w:eastAsiaTheme="minorEastAsia" w:cstheme="minorEastAsia"/>
          <w:sz w:val="28"/>
          <w:szCs w:val="28"/>
        </w:rPr>
        <w:t>乙方</w:t>
      </w:r>
      <w:r>
        <w:rPr>
          <w:rFonts w:hint="eastAsia" w:asciiTheme="minorEastAsia" w:hAnsiTheme="minorEastAsia" w:eastAsiaTheme="minorEastAsia" w:cstheme="minorEastAsia"/>
          <w:color w:val="0000FF"/>
          <w:sz w:val="28"/>
          <w:szCs w:val="28"/>
          <w:lang w:val="en-US" w:eastAsia="zh-CN"/>
        </w:rPr>
        <w:t>租赁</w:t>
      </w:r>
      <w:r>
        <w:rPr>
          <w:rFonts w:hint="eastAsia" w:asciiTheme="minorEastAsia" w:hAnsiTheme="minorEastAsia" w:eastAsiaTheme="minorEastAsia" w:cstheme="minorEastAsia"/>
          <w:sz w:val="28"/>
          <w:szCs w:val="28"/>
          <w:lang w:val="en-US" w:eastAsia="zh-CN"/>
        </w:rPr>
        <w:t>线路</w:t>
      </w:r>
      <w:r>
        <w:rPr>
          <w:rFonts w:hint="eastAsia" w:asciiTheme="minorEastAsia" w:hAnsiTheme="minorEastAsia" w:eastAsiaTheme="minorEastAsia" w:cstheme="minorEastAsia"/>
          <w:sz w:val="28"/>
          <w:szCs w:val="28"/>
        </w:rPr>
        <w:t>带宽</w:t>
      </w:r>
      <w:r>
        <w:rPr>
          <w:rFonts w:hint="eastAsia" w:asciiTheme="minorEastAsia" w:hAnsiTheme="minorEastAsia" w:eastAsiaTheme="minorEastAsia" w:cstheme="minorEastAsia"/>
          <w:color w:val="0000FF"/>
          <w:sz w:val="28"/>
          <w:szCs w:val="28"/>
          <w:lang w:val="en-US" w:eastAsia="zh-CN"/>
        </w:rPr>
        <w:t>不低于</w:t>
      </w:r>
      <w:r>
        <w:rPr>
          <w:rFonts w:hint="eastAsia" w:asciiTheme="minorEastAsia" w:hAnsiTheme="minorEastAsia" w:eastAsiaTheme="minorEastAsia" w:cstheme="minorEastAsia"/>
          <w:sz w:val="28"/>
          <w:szCs w:val="28"/>
          <w:u w:val="single"/>
          <w:lang w:val="en-US" w:eastAsia="zh-CN"/>
        </w:rPr>
        <w:t>5</w:t>
      </w:r>
      <w:r>
        <w:rPr>
          <w:rFonts w:hint="eastAsia" w:asciiTheme="minorEastAsia" w:hAnsiTheme="minorEastAsia" w:eastAsiaTheme="minorEastAsia" w:cstheme="minorEastAsia"/>
          <w:sz w:val="28"/>
          <w:szCs w:val="28"/>
          <w:u w:val="single"/>
        </w:rPr>
        <w:t>0M</w:t>
      </w:r>
      <w:r>
        <w:rPr>
          <w:rFonts w:hint="eastAsia" w:asciiTheme="minorEastAsia" w:hAnsiTheme="minorEastAsia" w:eastAsiaTheme="minorEastAsia" w:cstheme="minorEastAsia"/>
          <w:sz w:val="28"/>
          <w:szCs w:val="28"/>
          <w:u w:val="none"/>
          <w:lang w:val="en-US" w:eastAsia="zh-CN"/>
        </w:rPr>
        <w:t>的</w:t>
      </w:r>
      <w:r>
        <w:rPr>
          <w:rFonts w:hint="eastAsia" w:asciiTheme="minorEastAsia" w:hAnsiTheme="minorEastAsia" w:eastAsiaTheme="minorEastAsia" w:cstheme="minorEastAsia"/>
          <w:sz w:val="28"/>
          <w:szCs w:val="28"/>
        </w:rPr>
        <w:t>湖南卫生专网</w:t>
      </w:r>
      <w:r>
        <w:rPr>
          <w:rFonts w:hint="eastAsia" w:asciiTheme="minorEastAsia" w:hAnsiTheme="minorEastAsia" w:eastAsiaTheme="minorEastAsia" w:cstheme="minorEastAsia"/>
          <w:sz w:val="28"/>
          <w:szCs w:val="28"/>
          <w:lang w:val="en-US" w:eastAsia="zh-CN"/>
        </w:rPr>
        <w:t>给甲方使用并负责</w:t>
      </w:r>
      <w:r>
        <w:rPr>
          <w:rFonts w:hint="eastAsia" w:asciiTheme="minorEastAsia" w:hAnsiTheme="minorEastAsia" w:eastAsiaTheme="minorEastAsia" w:cstheme="minorEastAsia"/>
          <w:sz w:val="28"/>
          <w:szCs w:val="28"/>
        </w:rPr>
        <w:t>接入到甲方的</w:t>
      </w:r>
      <w:r>
        <w:rPr>
          <w:rFonts w:hint="eastAsia" w:asciiTheme="minorEastAsia" w:hAnsiTheme="minorEastAsia" w:eastAsiaTheme="minorEastAsia" w:cstheme="minorEastAsia"/>
          <w:sz w:val="28"/>
          <w:szCs w:val="28"/>
          <w:u w:val="none"/>
          <w:lang w:val="en-US" w:eastAsia="zh-CN"/>
        </w:rPr>
        <w:t>指定地点，乙方负责提供</w:t>
      </w:r>
      <w:r>
        <w:rPr>
          <w:rFonts w:hint="eastAsia" w:asciiTheme="minorEastAsia" w:hAnsiTheme="minorEastAsia" w:eastAsiaTheme="minorEastAsia" w:cstheme="minorEastAsia"/>
          <w:sz w:val="28"/>
          <w:szCs w:val="28"/>
        </w:rPr>
        <w:t>卫生专网接入整体设计方案</w:t>
      </w: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u w:val="none"/>
          <w:lang w:val="en-US" w:eastAsia="zh-CN"/>
        </w:rPr>
        <w:t>专网接入所需的终端设备（包括光猫、网关设备等）及</w:t>
      </w:r>
      <w:r>
        <w:rPr>
          <w:rFonts w:hint="eastAsia" w:asciiTheme="minorEastAsia" w:hAnsiTheme="minorEastAsia" w:eastAsiaTheme="minorEastAsia" w:cstheme="minorEastAsia"/>
          <w:color w:val="0000FF"/>
          <w:sz w:val="28"/>
          <w:szCs w:val="28"/>
          <w:u w:val="none"/>
          <w:lang w:val="en-US" w:eastAsia="zh-CN"/>
        </w:rPr>
        <w:t>专网日常巡检、维护</w:t>
      </w:r>
      <w:r>
        <w:rPr>
          <w:rFonts w:hint="eastAsia" w:asciiTheme="minorEastAsia" w:hAnsiTheme="minorEastAsia" w:eastAsiaTheme="minorEastAsia" w:cstheme="minorEastAsia"/>
          <w:sz w:val="28"/>
          <w:szCs w:val="28"/>
        </w:rPr>
        <w:t>。</w:t>
      </w:r>
    </w:p>
    <w:p>
      <w:pPr>
        <w:pStyle w:val="4"/>
        <w:keepNext w:val="0"/>
        <w:keepLines w:val="0"/>
        <w:pageBreakBefore w:val="0"/>
        <w:widowControl w:val="0"/>
        <w:kinsoku/>
        <w:wordWrap/>
        <w:overflowPunct/>
        <w:topLinePunct w:val="0"/>
        <w:autoSpaceDE/>
        <w:autoSpaceDN/>
        <w:bidi w:val="0"/>
        <w:snapToGrid/>
        <w:spacing w:line="500" w:lineRule="exact"/>
        <w:ind w:left="0" w:leftChars="0" w:firstLine="560" w:firstLineChars="200"/>
        <w:textAlignment w:val="baseline"/>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1.2 服务要求：</w:t>
      </w:r>
    </w:p>
    <w:p>
      <w:pPr>
        <w:pStyle w:val="4"/>
        <w:keepNext w:val="0"/>
        <w:keepLines w:val="0"/>
        <w:pageBreakBefore w:val="0"/>
        <w:widowControl w:val="0"/>
        <w:kinsoku/>
        <w:wordWrap/>
        <w:overflowPunct/>
        <w:topLinePunct w:val="0"/>
        <w:autoSpaceDE/>
        <w:autoSpaceDN/>
        <w:bidi w:val="0"/>
        <w:snapToGrid/>
        <w:spacing w:line="500" w:lineRule="exact"/>
        <w:ind w:left="0" w:leftChars="0" w:firstLine="560" w:firstLineChars="200"/>
        <w:textAlignment w:val="baseline"/>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lang w:val="en-US" w:eastAsia="zh-CN"/>
        </w:rPr>
        <w:t xml:space="preserve">1.2.1 </w:t>
      </w:r>
      <w:r>
        <w:rPr>
          <w:rFonts w:hint="eastAsia" w:asciiTheme="minorEastAsia" w:hAnsiTheme="minorEastAsia" w:eastAsiaTheme="minorEastAsia" w:cstheme="minorEastAsia"/>
          <w:color w:val="0000FF"/>
          <w:sz w:val="28"/>
          <w:szCs w:val="28"/>
          <w:lang w:val="en-US" w:eastAsia="zh-CN"/>
        </w:rPr>
        <w:t>乙方为甲方提供卫生专网接入及运维的咨询、组网建议等服务</w:t>
      </w:r>
      <w:r>
        <w:rPr>
          <w:rFonts w:hint="eastAsia" w:asciiTheme="minorEastAsia" w:hAnsiTheme="minorEastAsia" w:eastAsiaTheme="minorEastAsia" w:cstheme="minorEastAsia"/>
          <w:sz w:val="28"/>
          <w:szCs w:val="28"/>
          <w:lang w:val="en-US" w:eastAsia="zh-CN"/>
        </w:rPr>
        <w:t>，乙方</w:t>
      </w:r>
      <w:r>
        <w:rPr>
          <w:rFonts w:hint="eastAsia" w:asciiTheme="minorEastAsia" w:hAnsiTheme="minorEastAsia" w:eastAsiaTheme="minorEastAsia" w:cstheme="minorEastAsia"/>
          <w:sz w:val="28"/>
          <w:szCs w:val="28"/>
        </w:rPr>
        <w:t>确保卫生专网</w:t>
      </w:r>
      <w:r>
        <w:rPr>
          <w:rFonts w:hint="eastAsia" w:asciiTheme="minorEastAsia" w:hAnsiTheme="minorEastAsia" w:eastAsiaTheme="minorEastAsia" w:cstheme="minorEastAsia"/>
          <w:sz w:val="28"/>
          <w:szCs w:val="28"/>
          <w:lang w:val="en-US" w:eastAsia="zh-CN"/>
        </w:rPr>
        <w:t>接入</w:t>
      </w:r>
      <w:r>
        <w:rPr>
          <w:rFonts w:hint="eastAsia" w:asciiTheme="minorEastAsia" w:hAnsiTheme="minorEastAsia" w:eastAsiaTheme="minorEastAsia" w:cstheme="minorEastAsia"/>
          <w:sz w:val="28"/>
          <w:szCs w:val="28"/>
        </w:rPr>
        <w:t>满足</w:t>
      </w:r>
      <w:r>
        <w:rPr>
          <w:rFonts w:hint="eastAsia" w:asciiTheme="minorEastAsia" w:hAnsiTheme="minorEastAsia" w:eastAsiaTheme="minorEastAsia" w:cstheme="minorEastAsia"/>
          <w:i w:val="0"/>
          <w:iCs w:val="0"/>
          <w:caps w:val="0"/>
          <w:color w:val="333333"/>
          <w:spacing w:val="0"/>
          <w:sz w:val="28"/>
          <w:szCs w:val="28"/>
          <w:shd w:val="clear" w:fill="FFFFFF"/>
        </w:rPr>
        <w:t>《</w:t>
      </w:r>
      <w:r>
        <w:rPr>
          <w:rFonts w:hint="eastAsia" w:asciiTheme="minorEastAsia" w:hAnsiTheme="minorEastAsia" w:eastAsiaTheme="minorEastAsia" w:cstheme="minorEastAsia"/>
          <w:i w:val="0"/>
          <w:iCs w:val="0"/>
          <w:caps w:val="0"/>
          <w:color w:val="0000FF"/>
          <w:spacing w:val="0"/>
          <w:sz w:val="28"/>
          <w:szCs w:val="28"/>
          <w:u w:val="none"/>
          <w:shd w:val="clear" w:fill="FFFFFF"/>
        </w:rPr>
        <w:fldChar w:fldCharType="begin"/>
      </w:r>
      <w:r>
        <w:rPr>
          <w:rFonts w:hint="eastAsia" w:asciiTheme="minorEastAsia" w:hAnsiTheme="minorEastAsia" w:eastAsiaTheme="minorEastAsia" w:cstheme="minorEastAsia"/>
          <w:i w:val="0"/>
          <w:iCs w:val="0"/>
          <w:caps w:val="0"/>
          <w:color w:val="0000FF"/>
          <w:spacing w:val="0"/>
          <w:sz w:val="28"/>
          <w:szCs w:val="28"/>
          <w:u w:val="none"/>
          <w:shd w:val="clear" w:fill="FFFFFF"/>
        </w:rPr>
        <w:instrText xml:space="preserve"> HYPERLINK "https://www.gov.cn/zhengce/zhengceku/2019-08/12/5454332/files/c6d453e3ccd14be28000b54c2cf59def.pdf" \t "https://www.gov.cn/zhengce/zhengceku/2019-08/12/_blank" </w:instrText>
      </w:r>
      <w:r>
        <w:rPr>
          <w:rFonts w:hint="eastAsia" w:asciiTheme="minorEastAsia" w:hAnsiTheme="minorEastAsia" w:eastAsiaTheme="minorEastAsia" w:cstheme="minorEastAsia"/>
          <w:i w:val="0"/>
          <w:iCs w:val="0"/>
          <w:caps w:val="0"/>
          <w:color w:val="0000FF"/>
          <w:spacing w:val="0"/>
          <w:sz w:val="28"/>
          <w:szCs w:val="28"/>
          <w:u w:val="none"/>
          <w:shd w:val="clear" w:fill="FFFFFF"/>
        </w:rPr>
        <w:fldChar w:fldCharType="separate"/>
      </w:r>
      <w:r>
        <w:rPr>
          <w:rStyle w:val="20"/>
          <w:rFonts w:hint="eastAsia" w:asciiTheme="minorEastAsia" w:hAnsiTheme="minorEastAsia" w:eastAsiaTheme="minorEastAsia" w:cstheme="minorEastAsia"/>
          <w:i w:val="0"/>
          <w:iCs w:val="0"/>
          <w:caps w:val="0"/>
          <w:color w:val="0000FF"/>
          <w:spacing w:val="0"/>
          <w:sz w:val="28"/>
          <w:szCs w:val="28"/>
          <w:u w:val="none"/>
          <w:shd w:val="clear" w:fill="FFFFFF"/>
        </w:rPr>
        <w:t>宽带光纤接入工程技术标准</w:t>
      </w:r>
      <w:r>
        <w:rPr>
          <w:rFonts w:hint="eastAsia" w:asciiTheme="minorEastAsia" w:hAnsiTheme="minorEastAsia" w:eastAsiaTheme="minorEastAsia" w:cstheme="minorEastAsia"/>
          <w:i w:val="0"/>
          <w:iCs w:val="0"/>
          <w:caps w:val="0"/>
          <w:color w:val="0000FF"/>
          <w:spacing w:val="0"/>
          <w:sz w:val="28"/>
          <w:szCs w:val="28"/>
          <w:u w:val="none"/>
          <w:shd w:val="clear" w:fill="FFFFFF"/>
        </w:rPr>
        <w:fldChar w:fldCharType="end"/>
      </w:r>
      <w:r>
        <w:rPr>
          <w:rFonts w:hint="eastAsia" w:asciiTheme="minorEastAsia" w:hAnsiTheme="minorEastAsia" w:eastAsiaTheme="minorEastAsia" w:cstheme="minorEastAsia"/>
          <w:i w:val="0"/>
          <w:iCs w:val="0"/>
          <w:caps w:val="0"/>
          <w:color w:val="333333"/>
          <w:spacing w:val="0"/>
          <w:sz w:val="28"/>
          <w:szCs w:val="28"/>
          <w:shd w:val="clear" w:fill="FFFFFF"/>
        </w:rPr>
        <w:t>》</w:t>
      </w:r>
      <w:r>
        <w:rPr>
          <w:rFonts w:hint="eastAsia" w:asciiTheme="minorEastAsia" w:hAnsiTheme="minorEastAsia" w:eastAsiaTheme="minorEastAsia" w:cstheme="minorEastAsia"/>
          <w:i w:val="0"/>
          <w:iCs w:val="0"/>
          <w:caps w:val="0"/>
          <w:color w:val="0000FF"/>
          <w:spacing w:val="0"/>
          <w:sz w:val="28"/>
          <w:szCs w:val="28"/>
          <w:shd w:val="clear" w:fill="FFFFFF"/>
          <w:lang w:eastAsia="zh-CN"/>
        </w:rPr>
        <w:t>（</w:t>
      </w:r>
      <w:r>
        <w:rPr>
          <w:rFonts w:hint="eastAsia" w:asciiTheme="minorEastAsia" w:hAnsiTheme="minorEastAsia" w:eastAsiaTheme="minorEastAsia" w:cstheme="minorEastAsia"/>
          <w:i w:val="0"/>
          <w:iCs w:val="0"/>
          <w:caps w:val="0"/>
          <w:color w:val="0000FF"/>
          <w:spacing w:val="0"/>
          <w:sz w:val="28"/>
          <w:szCs w:val="28"/>
          <w:shd w:val="clear" w:fill="FFFFFF"/>
        </w:rPr>
        <w:t>GB/T51380-2019</w:t>
      </w:r>
      <w:r>
        <w:rPr>
          <w:rFonts w:hint="eastAsia" w:asciiTheme="minorEastAsia" w:hAnsiTheme="minorEastAsia" w:eastAsiaTheme="minorEastAsia" w:cstheme="minorEastAsia"/>
          <w:i w:val="0"/>
          <w:iCs w:val="0"/>
          <w:caps w:val="0"/>
          <w:color w:val="0000FF"/>
          <w:spacing w:val="0"/>
          <w:sz w:val="28"/>
          <w:szCs w:val="28"/>
          <w:shd w:val="clear" w:fill="FFFFFF"/>
          <w:lang w:eastAsia="zh-CN"/>
        </w:rPr>
        <w:t>）</w:t>
      </w: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rPr>
        <w:t>保证甲方的正常使用。</w:t>
      </w:r>
    </w:p>
    <w:p>
      <w:pPr>
        <w:pStyle w:val="4"/>
        <w:keepNext w:val="0"/>
        <w:keepLines w:val="0"/>
        <w:pageBreakBefore w:val="0"/>
        <w:widowControl w:val="0"/>
        <w:kinsoku/>
        <w:wordWrap/>
        <w:overflowPunct/>
        <w:topLinePunct w:val="0"/>
        <w:autoSpaceDE/>
        <w:autoSpaceDN/>
        <w:bidi w:val="0"/>
        <w:snapToGrid/>
        <w:spacing w:line="500" w:lineRule="exact"/>
        <w:ind w:left="0" w:leftChars="0" w:firstLine="560" w:firstLineChars="200"/>
        <w:textAlignment w:val="baseline"/>
        <w:rPr>
          <w:rFonts w:hint="eastAsia" w:asciiTheme="minorEastAsia" w:hAnsiTheme="minorEastAsia" w:eastAsiaTheme="minorEastAsia" w:cstheme="minorEastAsia"/>
          <w:color w:val="0000FF"/>
          <w:sz w:val="28"/>
          <w:szCs w:val="28"/>
          <w:lang w:val="en-US" w:eastAsia="zh-CN"/>
        </w:rPr>
      </w:pPr>
      <w:r>
        <w:rPr>
          <w:rFonts w:hint="eastAsia" w:asciiTheme="minorEastAsia" w:hAnsiTheme="minorEastAsia" w:eastAsiaTheme="minorEastAsia" w:cstheme="minorEastAsia"/>
          <w:color w:val="0000FF"/>
          <w:sz w:val="28"/>
          <w:szCs w:val="28"/>
          <w:lang w:val="en-US" w:eastAsia="zh-CN"/>
        </w:rPr>
        <w:t>1.2.2 乙方提供的服务质量及服务具体标准应参照工业和信息化部颁布的《电信服务规范》执行。</w:t>
      </w:r>
    </w:p>
    <w:p>
      <w:pPr>
        <w:pStyle w:val="4"/>
        <w:keepNext w:val="0"/>
        <w:keepLines w:val="0"/>
        <w:pageBreakBefore w:val="0"/>
        <w:widowControl w:val="0"/>
        <w:kinsoku/>
        <w:wordWrap/>
        <w:overflowPunct/>
        <w:topLinePunct w:val="0"/>
        <w:autoSpaceDE/>
        <w:autoSpaceDN/>
        <w:bidi w:val="0"/>
        <w:snapToGrid/>
        <w:spacing w:line="500" w:lineRule="exact"/>
        <w:ind w:left="0" w:leftChars="0" w:firstLine="562" w:firstLineChars="200"/>
        <w:textAlignment w:val="baseline"/>
        <w:rPr>
          <w:rFonts w:hint="eastAsia" w:asciiTheme="minorEastAsia" w:hAnsiTheme="minorEastAsia" w:eastAsiaTheme="minorEastAsia" w:cstheme="minorEastAsia"/>
          <w:b/>
          <w:bCs/>
          <w:kern w:val="2"/>
          <w:sz w:val="28"/>
          <w:szCs w:val="28"/>
          <w:lang w:val="en-US" w:eastAsia="zh-CN" w:bidi="ar-SA"/>
        </w:rPr>
      </w:pPr>
      <w:r>
        <w:rPr>
          <w:rFonts w:hint="eastAsia" w:asciiTheme="minorEastAsia" w:hAnsiTheme="minorEastAsia" w:eastAsiaTheme="minorEastAsia" w:cstheme="minorEastAsia"/>
          <w:b/>
          <w:bCs/>
          <w:kern w:val="2"/>
          <w:sz w:val="28"/>
          <w:szCs w:val="28"/>
          <w:lang w:val="en-US" w:eastAsia="zh-CN" w:bidi="ar-SA"/>
        </w:rPr>
        <w:t>第二条 服务期限</w:t>
      </w:r>
    </w:p>
    <w:p>
      <w:pPr>
        <w:pStyle w:val="4"/>
        <w:keepNext w:val="0"/>
        <w:keepLines w:val="0"/>
        <w:pageBreakBefore w:val="0"/>
        <w:widowControl w:val="0"/>
        <w:kinsoku/>
        <w:wordWrap/>
        <w:overflowPunct/>
        <w:topLinePunct w:val="0"/>
        <w:autoSpaceDE/>
        <w:autoSpaceDN/>
        <w:bidi w:val="0"/>
        <w:snapToGrid/>
        <w:spacing w:line="500" w:lineRule="exact"/>
        <w:ind w:left="0" w:leftChars="0" w:firstLine="560" w:firstLineChars="200"/>
        <w:textAlignment w:val="baseline"/>
        <w:rPr>
          <w:rFonts w:hint="eastAsia" w:asciiTheme="minorEastAsia" w:hAnsiTheme="minorEastAsia" w:eastAsiaTheme="minorEastAsia" w:cstheme="minorEastAsia"/>
          <w:kern w:val="2"/>
          <w:sz w:val="28"/>
          <w:szCs w:val="28"/>
          <w:lang w:val="en-US" w:eastAsia="zh-CN" w:bidi="ar-SA"/>
        </w:rPr>
      </w:pPr>
      <w:r>
        <w:rPr>
          <w:rFonts w:hint="eastAsia" w:asciiTheme="minorEastAsia" w:hAnsiTheme="minorEastAsia" w:eastAsiaTheme="minorEastAsia" w:cstheme="minorEastAsia"/>
          <w:kern w:val="2"/>
          <w:sz w:val="28"/>
          <w:szCs w:val="28"/>
          <w:lang w:val="en-US" w:eastAsia="zh-CN" w:bidi="ar-SA"/>
        </w:rPr>
        <w:t>服务期限为</w:t>
      </w:r>
      <w:r>
        <w:rPr>
          <w:rFonts w:hint="eastAsia" w:asciiTheme="minorEastAsia" w:hAnsiTheme="minorEastAsia" w:eastAsiaTheme="minorEastAsia" w:cstheme="minorEastAsia"/>
          <w:kern w:val="2"/>
          <w:sz w:val="28"/>
          <w:szCs w:val="28"/>
          <w:u w:val="single"/>
          <w:lang w:val="en-US" w:eastAsia="zh-CN" w:bidi="ar-SA"/>
        </w:rPr>
        <w:t xml:space="preserve"> 3 </w:t>
      </w:r>
      <w:r>
        <w:rPr>
          <w:rFonts w:hint="eastAsia" w:asciiTheme="minorEastAsia" w:hAnsiTheme="minorEastAsia" w:eastAsiaTheme="minorEastAsia" w:cstheme="minorEastAsia"/>
          <w:kern w:val="2"/>
          <w:sz w:val="28"/>
          <w:szCs w:val="28"/>
          <w:lang w:val="en-US" w:eastAsia="zh-CN" w:bidi="ar-SA"/>
        </w:rPr>
        <w:t>年，自甲、乙双方书面确认实际开通之日起开始计算。</w:t>
      </w:r>
    </w:p>
    <w:p>
      <w:pPr>
        <w:keepNext w:val="0"/>
        <w:keepLines w:val="0"/>
        <w:pageBreakBefore w:val="0"/>
        <w:widowControl w:val="0"/>
        <w:kinsoku/>
        <w:wordWrap/>
        <w:overflowPunct/>
        <w:topLinePunct w:val="0"/>
        <w:autoSpaceDE/>
        <w:autoSpaceDN/>
        <w:bidi w:val="0"/>
        <w:snapToGrid/>
        <w:spacing w:line="500" w:lineRule="exact"/>
        <w:ind w:left="0" w:leftChars="0" w:firstLine="562" w:firstLineChars="200"/>
        <w:textAlignment w:val="baseline"/>
        <w:rPr>
          <w:rFonts w:hint="eastAsia" w:asciiTheme="minorEastAsia" w:hAnsiTheme="minorEastAsia" w:eastAsiaTheme="minorEastAsia" w:cstheme="minorEastAsia"/>
          <w:b/>
          <w:bCs/>
          <w:kern w:val="2"/>
          <w:sz w:val="28"/>
          <w:szCs w:val="28"/>
          <w:lang w:val="en-US" w:eastAsia="zh-CN" w:bidi="ar-SA"/>
        </w:rPr>
      </w:pPr>
      <w:r>
        <w:rPr>
          <w:rFonts w:hint="eastAsia" w:asciiTheme="minorEastAsia" w:hAnsiTheme="minorEastAsia" w:eastAsiaTheme="minorEastAsia" w:cstheme="minorEastAsia"/>
          <w:b/>
          <w:bCs/>
          <w:kern w:val="2"/>
          <w:sz w:val="28"/>
          <w:szCs w:val="28"/>
          <w:lang w:val="en-US" w:eastAsia="zh-CN" w:bidi="ar-SA"/>
        </w:rPr>
        <w:t>第三条 费用支付方式及支付时间</w:t>
      </w:r>
    </w:p>
    <w:p>
      <w:pPr>
        <w:keepNext w:val="0"/>
        <w:keepLines w:val="0"/>
        <w:pageBreakBefore w:val="0"/>
        <w:widowControl w:val="0"/>
        <w:kinsoku/>
        <w:wordWrap/>
        <w:overflowPunct/>
        <w:topLinePunct w:val="0"/>
        <w:autoSpaceDE/>
        <w:autoSpaceDN/>
        <w:bidi w:val="0"/>
        <w:snapToGrid/>
        <w:spacing w:line="500" w:lineRule="exact"/>
        <w:ind w:left="0" w:leftChars="0" w:firstLine="560" w:firstLineChars="200"/>
        <w:textAlignment w:val="baseline"/>
        <w:rPr>
          <w:rFonts w:hint="eastAsia" w:asciiTheme="minorEastAsia" w:hAnsiTheme="minorEastAsia" w:eastAsiaTheme="minorEastAsia" w:cstheme="minorEastAsia"/>
          <w:color w:val="0000FF"/>
          <w:sz w:val="28"/>
          <w:szCs w:val="28"/>
          <w:lang w:val="en-US" w:eastAsia="zh-CN"/>
        </w:rPr>
      </w:pPr>
      <w:r>
        <w:rPr>
          <w:rFonts w:hint="eastAsia" w:asciiTheme="minorEastAsia" w:hAnsiTheme="minorEastAsia" w:eastAsiaTheme="minorEastAsia" w:cstheme="minorEastAsia"/>
          <w:sz w:val="28"/>
          <w:szCs w:val="28"/>
          <w:lang w:val="en-US" w:eastAsia="zh-CN"/>
        </w:rPr>
        <w:t>3.1 本合同年度服务费</w:t>
      </w:r>
      <w:r>
        <w:rPr>
          <w:rFonts w:hint="eastAsia" w:asciiTheme="minorEastAsia" w:hAnsiTheme="minorEastAsia" w:eastAsiaTheme="minorEastAsia" w:cstheme="minorEastAsia"/>
          <w:color w:val="FF0000"/>
          <w:sz w:val="28"/>
          <w:szCs w:val="28"/>
          <w:lang w:val="en-US" w:eastAsia="zh-CN"/>
        </w:rPr>
        <w:t>标准</w:t>
      </w:r>
      <w:r>
        <w:rPr>
          <w:rFonts w:hint="eastAsia" w:asciiTheme="minorEastAsia" w:hAnsiTheme="minorEastAsia" w:eastAsiaTheme="minorEastAsia" w:cstheme="minorEastAsia"/>
          <w:sz w:val="28"/>
          <w:szCs w:val="28"/>
          <w:lang w:val="en-US" w:eastAsia="zh-CN"/>
        </w:rPr>
        <w:t>为人民币</w:t>
      </w:r>
      <w:r>
        <w:rPr>
          <w:rFonts w:hint="eastAsia" w:asciiTheme="minorEastAsia" w:hAnsiTheme="minorEastAsia" w:eastAsiaTheme="minorEastAsia" w:cstheme="minorEastAsia"/>
          <w:sz w:val="28"/>
          <w:szCs w:val="28"/>
          <w:u w:val="single"/>
          <w:lang w:val="en-US" w:eastAsia="zh-CN"/>
        </w:rPr>
        <w:t xml:space="preserve">     </w:t>
      </w:r>
      <w:r>
        <w:rPr>
          <w:rFonts w:hint="eastAsia" w:asciiTheme="minorEastAsia" w:hAnsiTheme="minorEastAsia" w:eastAsiaTheme="minorEastAsia" w:cstheme="minorEastAsia"/>
          <w:sz w:val="28"/>
          <w:szCs w:val="28"/>
          <w:lang w:val="en-US" w:eastAsia="zh-CN"/>
        </w:rPr>
        <w:t>元/年，本合同总金额为人民币</w:t>
      </w:r>
      <w:r>
        <w:rPr>
          <w:rFonts w:hint="eastAsia" w:asciiTheme="minorEastAsia" w:hAnsiTheme="minorEastAsia" w:eastAsiaTheme="minorEastAsia" w:cstheme="minorEastAsia"/>
          <w:sz w:val="28"/>
          <w:szCs w:val="28"/>
          <w:u w:val="single"/>
          <w:lang w:val="en-US" w:eastAsia="zh-CN"/>
        </w:rPr>
        <w:t xml:space="preserve">    </w:t>
      </w:r>
      <w:r>
        <w:rPr>
          <w:rFonts w:hint="eastAsia" w:asciiTheme="minorEastAsia" w:hAnsiTheme="minorEastAsia" w:eastAsiaTheme="minorEastAsia" w:cstheme="minorEastAsia"/>
          <w:sz w:val="28"/>
          <w:szCs w:val="28"/>
          <w:lang w:val="en-US" w:eastAsia="zh-CN"/>
        </w:rPr>
        <w:t>元整（小写：</w:t>
      </w:r>
      <w:r>
        <w:rPr>
          <w:rFonts w:hint="eastAsia" w:asciiTheme="minorEastAsia" w:hAnsiTheme="minorEastAsia" w:eastAsiaTheme="minorEastAsia" w:cstheme="minorEastAsia"/>
          <w:sz w:val="28"/>
          <w:szCs w:val="28"/>
          <w:u w:val="single"/>
          <w:lang w:val="en-US" w:eastAsia="zh-CN"/>
        </w:rPr>
        <w:t xml:space="preserve">       </w:t>
      </w:r>
      <w:r>
        <w:rPr>
          <w:rFonts w:hint="eastAsia" w:asciiTheme="minorEastAsia" w:hAnsiTheme="minorEastAsia" w:eastAsiaTheme="minorEastAsia" w:cstheme="minorEastAsia"/>
          <w:sz w:val="28"/>
          <w:szCs w:val="28"/>
          <w:lang w:val="en-US" w:eastAsia="zh-CN"/>
        </w:rPr>
        <w:t>元），已包含</w:t>
      </w:r>
      <w:r>
        <w:rPr>
          <w:rFonts w:hint="eastAsia" w:asciiTheme="minorEastAsia" w:hAnsiTheme="minorEastAsia" w:eastAsiaTheme="minorEastAsia" w:cstheme="minorEastAsia"/>
          <w:color w:val="0000FF"/>
          <w:sz w:val="28"/>
          <w:szCs w:val="28"/>
          <w:lang w:val="en-US" w:eastAsia="zh-CN"/>
        </w:rPr>
        <w:t>卫生专网</w:t>
      </w:r>
      <w:r>
        <w:rPr>
          <w:rFonts w:hint="eastAsia" w:asciiTheme="minorEastAsia" w:hAnsiTheme="minorEastAsia" w:eastAsiaTheme="minorEastAsia" w:cstheme="minorEastAsia"/>
          <w:sz w:val="28"/>
          <w:szCs w:val="28"/>
          <w:lang w:val="en-US" w:eastAsia="zh-CN"/>
        </w:rPr>
        <w:t>年租费、一次性接入费、</w:t>
      </w:r>
      <w:r>
        <w:rPr>
          <w:rFonts w:hint="eastAsia" w:asciiTheme="minorEastAsia" w:hAnsiTheme="minorEastAsia" w:eastAsiaTheme="minorEastAsia" w:cstheme="minorEastAsia"/>
          <w:color w:val="0000FF"/>
          <w:sz w:val="28"/>
          <w:szCs w:val="28"/>
          <w:lang w:val="en-US" w:eastAsia="zh-CN"/>
        </w:rPr>
        <w:t>终端设备费、人工费、材料费、巡检费、维护费</w:t>
      </w:r>
      <w:r>
        <w:rPr>
          <w:rFonts w:hint="eastAsia" w:asciiTheme="minorEastAsia" w:hAnsiTheme="minorEastAsia" w:eastAsiaTheme="minorEastAsia" w:cstheme="minorEastAsia"/>
          <w:sz w:val="28"/>
          <w:szCs w:val="28"/>
          <w:lang w:val="en-US" w:eastAsia="zh-CN"/>
        </w:rPr>
        <w:t>、税费等费用，</w:t>
      </w:r>
      <w:r>
        <w:rPr>
          <w:rFonts w:hint="eastAsia" w:asciiTheme="minorEastAsia" w:hAnsiTheme="minorEastAsia" w:eastAsiaTheme="minorEastAsia" w:cstheme="minorEastAsia"/>
          <w:color w:val="0000FF"/>
          <w:sz w:val="28"/>
          <w:szCs w:val="28"/>
          <w:lang w:val="en-US" w:eastAsia="zh-CN"/>
        </w:rPr>
        <w:t>甲方不再就本合同租用范围内的服务额外支付任何其他费用。</w:t>
      </w:r>
      <w:r>
        <w:rPr>
          <w:rFonts w:hint="eastAsia" w:asciiTheme="minorEastAsia" w:hAnsiTheme="minorEastAsia" w:eastAsiaTheme="minorEastAsia" w:cstheme="minorEastAsia"/>
          <w:color w:val="FF0000"/>
          <w:sz w:val="28"/>
          <w:szCs w:val="28"/>
          <w:lang w:val="en-US" w:eastAsia="zh-CN"/>
        </w:rPr>
        <w:t>服务期限内</w:t>
      </w:r>
      <w:r>
        <w:rPr>
          <w:rFonts w:hint="eastAsia" w:asciiTheme="minorEastAsia" w:hAnsiTheme="minorEastAsia" w:eastAsiaTheme="minorEastAsia" w:cstheme="minorEastAsia"/>
          <w:color w:val="0000FF"/>
          <w:sz w:val="28"/>
          <w:szCs w:val="28"/>
          <w:lang w:val="en-US" w:eastAsia="zh-CN"/>
        </w:rPr>
        <w:t>如有关租赁资费的国家规定标准调整至低于现行标准，乙方应及时通知甲方，双方按新资费标准执行并签订补充协议，乙方须将甲方超新资费标准支付的差价退还给甲方。</w:t>
      </w:r>
    </w:p>
    <w:p>
      <w:pPr>
        <w:pStyle w:val="4"/>
        <w:keepNext w:val="0"/>
        <w:keepLines w:val="0"/>
        <w:pageBreakBefore w:val="0"/>
        <w:widowControl w:val="0"/>
        <w:kinsoku/>
        <w:wordWrap/>
        <w:overflowPunct/>
        <w:topLinePunct w:val="0"/>
        <w:autoSpaceDE/>
        <w:autoSpaceDN/>
        <w:bidi w:val="0"/>
        <w:snapToGrid/>
        <w:spacing w:line="500" w:lineRule="exact"/>
        <w:ind w:left="0" w:leftChars="0" w:firstLine="560" w:firstLineChars="200"/>
        <w:jc w:val="both"/>
        <w:textAlignment w:val="baseline"/>
        <w:rPr>
          <w:rFonts w:hint="eastAsia" w:asciiTheme="minorEastAsia" w:hAnsiTheme="minorEastAsia" w:eastAsiaTheme="minorEastAsia" w:cstheme="minorEastAsia"/>
          <w:color w:val="FF0000"/>
          <w:sz w:val="28"/>
          <w:szCs w:val="28"/>
          <w:lang w:val="en-US" w:eastAsia="zh-CN"/>
        </w:rPr>
      </w:pPr>
      <w:r>
        <w:rPr>
          <w:rFonts w:hint="eastAsia" w:asciiTheme="minorEastAsia" w:hAnsiTheme="minorEastAsia" w:eastAsiaTheme="minorEastAsia" w:cstheme="minorEastAsia"/>
          <w:color w:val="0000FF"/>
          <w:sz w:val="28"/>
          <w:szCs w:val="28"/>
          <w:lang w:val="en-US" w:eastAsia="zh-CN"/>
        </w:rPr>
        <w:t>3.2 甲方通过银行转账方式支付价款至乙方指定收款银行账户：自甲、乙双方共同</w:t>
      </w:r>
      <w:r>
        <w:rPr>
          <w:rFonts w:hint="eastAsia" w:asciiTheme="minorEastAsia" w:hAnsiTheme="minorEastAsia" w:eastAsiaTheme="minorEastAsia" w:cstheme="minorEastAsia"/>
          <w:color w:val="0000FF"/>
          <w:sz w:val="28"/>
          <w:szCs w:val="28"/>
        </w:rPr>
        <w:t>签署卫生专网业务验收报告</w:t>
      </w:r>
      <w:r>
        <w:rPr>
          <w:rFonts w:hint="eastAsia" w:asciiTheme="minorEastAsia" w:hAnsiTheme="minorEastAsia" w:eastAsiaTheme="minorEastAsia" w:cstheme="minorEastAsia"/>
          <w:sz w:val="28"/>
          <w:szCs w:val="28"/>
          <w:lang w:val="en-US" w:eastAsia="zh-CN"/>
        </w:rPr>
        <w:t>之日起</w:t>
      </w:r>
      <w:r>
        <w:rPr>
          <w:rFonts w:hint="eastAsia" w:asciiTheme="minorEastAsia" w:hAnsiTheme="minorEastAsia" w:eastAsiaTheme="minorEastAsia" w:cstheme="minorEastAsia"/>
          <w:sz w:val="28"/>
          <w:szCs w:val="28"/>
        </w:rPr>
        <w:t>30个工作日内，</w:t>
      </w:r>
      <w:r>
        <w:rPr>
          <w:rFonts w:hint="eastAsia" w:asciiTheme="minorEastAsia" w:hAnsiTheme="minorEastAsia" w:eastAsiaTheme="minorEastAsia" w:cstheme="minorEastAsia"/>
          <w:sz w:val="28"/>
          <w:szCs w:val="28"/>
          <w:lang w:val="en-US" w:eastAsia="zh-CN"/>
        </w:rPr>
        <w:t>甲方将本合同约定总金额</w:t>
      </w:r>
      <w:r>
        <w:rPr>
          <w:rFonts w:hint="eastAsia" w:asciiTheme="minorEastAsia" w:hAnsiTheme="minorEastAsia" w:eastAsiaTheme="minorEastAsia" w:cstheme="minorEastAsia"/>
          <w:sz w:val="28"/>
          <w:szCs w:val="28"/>
        </w:rPr>
        <w:t>一次性支付给乙方</w:t>
      </w: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color w:val="0000FF"/>
          <w:sz w:val="28"/>
          <w:szCs w:val="28"/>
          <w:lang w:val="en-US" w:eastAsia="zh-CN"/>
        </w:rPr>
        <w:t>乙方指定收款银行账户：户名：</w:t>
      </w:r>
      <w:r>
        <w:rPr>
          <w:rFonts w:hint="eastAsia" w:asciiTheme="minorEastAsia" w:hAnsiTheme="minorEastAsia" w:eastAsiaTheme="minorEastAsia" w:cstheme="minorEastAsia"/>
          <w:color w:val="0000FF"/>
          <w:sz w:val="28"/>
          <w:szCs w:val="28"/>
          <w:u w:val="single"/>
          <w:lang w:val="en-US" w:eastAsia="zh-CN"/>
        </w:rPr>
        <w:t xml:space="preserve">          </w:t>
      </w:r>
      <w:r>
        <w:rPr>
          <w:rFonts w:hint="eastAsia" w:asciiTheme="minorEastAsia" w:hAnsiTheme="minorEastAsia" w:eastAsiaTheme="minorEastAsia" w:cstheme="minorEastAsia"/>
          <w:color w:val="0000FF"/>
          <w:sz w:val="28"/>
          <w:szCs w:val="28"/>
          <w:lang w:val="en-US" w:eastAsia="zh-CN"/>
        </w:rPr>
        <w:t>，开户行：</w:t>
      </w:r>
      <w:r>
        <w:rPr>
          <w:rFonts w:hint="eastAsia" w:asciiTheme="minorEastAsia" w:hAnsiTheme="minorEastAsia" w:eastAsiaTheme="minorEastAsia" w:cstheme="minorEastAsia"/>
          <w:color w:val="0000FF"/>
          <w:sz w:val="28"/>
          <w:szCs w:val="28"/>
          <w:u w:val="single"/>
          <w:lang w:val="en-US" w:eastAsia="zh-CN"/>
        </w:rPr>
        <w:t xml:space="preserve">               </w:t>
      </w:r>
      <w:r>
        <w:rPr>
          <w:rFonts w:hint="eastAsia" w:asciiTheme="minorEastAsia" w:hAnsiTheme="minorEastAsia" w:eastAsiaTheme="minorEastAsia" w:cstheme="minorEastAsia"/>
          <w:color w:val="0000FF"/>
          <w:sz w:val="28"/>
          <w:szCs w:val="28"/>
          <w:lang w:val="en-US" w:eastAsia="zh-CN"/>
        </w:rPr>
        <w:t>，账号：</w:t>
      </w:r>
      <w:r>
        <w:rPr>
          <w:rFonts w:hint="eastAsia" w:asciiTheme="minorEastAsia" w:hAnsiTheme="minorEastAsia" w:eastAsiaTheme="minorEastAsia" w:cstheme="minorEastAsia"/>
          <w:color w:val="0000FF"/>
          <w:sz w:val="28"/>
          <w:szCs w:val="28"/>
          <w:u w:val="single"/>
          <w:lang w:val="en-US" w:eastAsia="zh-CN"/>
        </w:rPr>
        <w:t xml:space="preserve">                     </w:t>
      </w:r>
      <w:r>
        <w:rPr>
          <w:rFonts w:hint="eastAsia" w:asciiTheme="minorEastAsia" w:hAnsiTheme="minorEastAsia" w:eastAsiaTheme="minorEastAsia" w:cstheme="minorEastAsia"/>
          <w:color w:val="0000FF"/>
          <w:sz w:val="28"/>
          <w:szCs w:val="28"/>
          <w:lang w:val="en-US" w:eastAsia="zh-CN"/>
        </w:rPr>
        <w:t>。</w:t>
      </w:r>
    </w:p>
    <w:p>
      <w:pPr>
        <w:keepNext w:val="0"/>
        <w:keepLines w:val="0"/>
        <w:pageBreakBefore w:val="0"/>
        <w:widowControl w:val="0"/>
        <w:kinsoku/>
        <w:wordWrap/>
        <w:overflowPunct/>
        <w:topLinePunct w:val="0"/>
        <w:autoSpaceDE/>
        <w:autoSpaceDN/>
        <w:bidi w:val="0"/>
        <w:snapToGrid/>
        <w:spacing w:line="500" w:lineRule="exact"/>
        <w:ind w:left="0" w:leftChars="0" w:firstLine="560" w:firstLineChars="200"/>
        <w:textAlignment w:val="baseline"/>
        <w:rPr>
          <w:rFonts w:hint="eastAsia" w:asciiTheme="minorEastAsia" w:hAnsiTheme="minorEastAsia" w:eastAsiaTheme="minorEastAsia" w:cstheme="minorEastAsia"/>
          <w:color w:val="FF0000"/>
          <w:sz w:val="28"/>
          <w:szCs w:val="28"/>
          <w:lang w:val="en-US" w:eastAsia="zh-CN"/>
        </w:rPr>
      </w:pPr>
      <w:r>
        <w:rPr>
          <w:rFonts w:hint="eastAsia" w:asciiTheme="minorEastAsia" w:hAnsiTheme="minorEastAsia" w:eastAsiaTheme="minorEastAsia" w:cstheme="minorEastAsia"/>
          <w:color w:val="0000FF"/>
          <w:sz w:val="28"/>
          <w:szCs w:val="28"/>
          <w:lang w:val="en-US" w:eastAsia="zh-CN"/>
        </w:rPr>
        <w:t xml:space="preserve">3.3 </w:t>
      </w:r>
      <w:r>
        <w:rPr>
          <w:rFonts w:hint="eastAsia" w:asciiTheme="minorEastAsia" w:hAnsiTheme="minorEastAsia" w:eastAsiaTheme="minorEastAsia" w:cstheme="minorEastAsia"/>
          <w:color w:val="FF0000"/>
          <w:sz w:val="28"/>
          <w:szCs w:val="28"/>
          <w:lang w:val="en-US" w:eastAsia="zh-CN"/>
        </w:rPr>
        <w:t>乙方应在甲方付款前，向甲方提供以乙方名义开具的与付款金额等额的增值税普通发票，如乙方未提供发票，甲方有权顺延付款期限。</w:t>
      </w:r>
    </w:p>
    <w:p>
      <w:pPr>
        <w:pStyle w:val="4"/>
        <w:keepNext w:val="0"/>
        <w:keepLines w:val="0"/>
        <w:pageBreakBefore w:val="0"/>
        <w:widowControl w:val="0"/>
        <w:kinsoku/>
        <w:wordWrap/>
        <w:overflowPunct/>
        <w:topLinePunct w:val="0"/>
        <w:autoSpaceDE/>
        <w:autoSpaceDN/>
        <w:bidi w:val="0"/>
        <w:snapToGrid/>
        <w:spacing w:line="500" w:lineRule="exact"/>
        <w:ind w:left="0" w:leftChars="0" w:firstLine="560" w:firstLineChars="200"/>
        <w:jc w:val="both"/>
        <w:textAlignment w:val="baseline"/>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color w:val="0000FF"/>
          <w:sz w:val="28"/>
          <w:szCs w:val="28"/>
          <w:highlight w:val="none"/>
          <w:lang w:val="en-US" w:eastAsia="zh-CN"/>
        </w:rPr>
        <w:t>3.4 如本合同履行期间甲方提前解除本合同，租用服务不足一个月时间的部分，每天按月租费的三十分之一收取，不足24小时的按一天计算。</w:t>
      </w:r>
    </w:p>
    <w:p>
      <w:pPr>
        <w:keepNext w:val="0"/>
        <w:keepLines w:val="0"/>
        <w:pageBreakBefore w:val="0"/>
        <w:widowControl w:val="0"/>
        <w:kinsoku/>
        <w:wordWrap/>
        <w:overflowPunct/>
        <w:topLinePunct w:val="0"/>
        <w:autoSpaceDE/>
        <w:autoSpaceDN/>
        <w:bidi w:val="0"/>
        <w:adjustRightInd/>
        <w:snapToGrid/>
        <w:spacing w:line="500" w:lineRule="exact"/>
        <w:ind w:left="0" w:leftChars="0" w:firstLine="562" w:firstLineChars="200"/>
        <w:textAlignment w:val="baseline"/>
        <w:rPr>
          <w:rFonts w:hint="eastAsia" w:asciiTheme="minorEastAsia" w:hAnsiTheme="minorEastAsia" w:eastAsiaTheme="minorEastAsia" w:cstheme="minorEastAsia"/>
          <w:b/>
          <w:sz w:val="28"/>
          <w:szCs w:val="28"/>
        </w:rPr>
      </w:pPr>
      <w:r>
        <w:rPr>
          <w:rFonts w:hint="eastAsia" w:asciiTheme="minorEastAsia" w:hAnsiTheme="minorEastAsia" w:eastAsiaTheme="minorEastAsia" w:cstheme="minorEastAsia"/>
          <w:b/>
          <w:sz w:val="28"/>
          <w:szCs w:val="28"/>
        </w:rPr>
        <w:t>第四条 验收</w:t>
      </w:r>
    </w:p>
    <w:p>
      <w:pPr>
        <w:keepNext w:val="0"/>
        <w:keepLines w:val="0"/>
        <w:pageBreakBefore w:val="0"/>
        <w:widowControl w:val="0"/>
        <w:kinsoku/>
        <w:wordWrap/>
        <w:overflowPunct/>
        <w:topLinePunct w:val="0"/>
        <w:autoSpaceDE/>
        <w:autoSpaceDN/>
        <w:bidi w:val="0"/>
        <w:adjustRightInd/>
        <w:snapToGrid/>
        <w:spacing w:line="500" w:lineRule="exact"/>
        <w:ind w:left="0" w:leftChars="0" w:firstLine="560" w:firstLineChars="200"/>
        <w:textAlignment w:val="baseline"/>
        <w:rPr>
          <w:rFonts w:hint="eastAsia" w:asciiTheme="minorEastAsia" w:hAnsiTheme="minorEastAsia" w:eastAsiaTheme="minorEastAsia" w:cstheme="minorEastAsia"/>
          <w:color w:val="0000FF"/>
          <w:sz w:val="28"/>
          <w:szCs w:val="28"/>
          <w:lang w:val="en-US" w:eastAsia="zh-CN"/>
        </w:rPr>
      </w:pPr>
      <w:r>
        <w:rPr>
          <w:rFonts w:hint="eastAsia" w:asciiTheme="minorEastAsia" w:hAnsiTheme="minorEastAsia" w:eastAsiaTheme="minorEastAsia" w:cstheme="minorEastAsia"/>
          <w:sz w:val="28"/>
          <w:szCs w:val="28"/>
          <w:lang w:val="en-US" w:eastAsia="zh-CN"/>
        </w:rPr>
        <w:t xml:space="preserve">4.1 </w:t>
      </w:r>
      <w:r>
        <w:rPr>
          <w:rFonts w:hint="eastAsia" w:asciiTheme="minorEastAsia" w:hAnsiTheme="minorEastAsia" w:eastAsiaTheme="minorEastAsia" w:cstheme="minorEastAsia"/>
          <w:sz w:val="28"/>
          <w:szCs w:val="28"/>
        </w:rPr>
        <w:t>乙方应在</w:t>
      </w:r>
      <w:r>
        <w:rPr>
          <w:rFonts w:hint="eastAsia" w:asciiTheme="minorEastAsia" w:hAnsiTheme="minorEastAsia" w:eastAsiaTheme="minorEastAsia" w:cstheme="minorEastAsia"/>
          <w:sz w:val="28"/>
          <w:szCs w:val="28"/>
          <w:lang w:eastAsia="zh-CN"/>
        </w:rPr>
        <w:t>本合同</w:t>
      </w:r>
      <w:r>
        <w:rPr>
          <w:rFonts w:hint="eastAsia" w:asciiTheme="minorEastAsia" w:hAnsiTheme="minorEastAsia" w:eastAsiaTheme="minorEastAsia" w:cstheme="minorEastAsia"/>
          <w:sz w:val="28"/>
          <w:szCs w:val="28"/>
        </w:rPr>
        <w:t>签订生效后7个工作日内完成</w:t>
      </w:r>
      <w:r>
        <w:rPr>
          <w:rFonts w:hint="eastAsia" w:asciiTheme="minorEastAsia" w:hAnsiTheme="minorEastAsia" w:eastAsiaTheme="minorEastAsia" w:cstheme="minorEastAsia"/>
          <w:color w:val="0000FF"/>
          <w:sz w:val="28"/>
          <w:szCs w:val="28"/>
          <w:lang w:val="en-US" w:eastAsia="zh-CN"/>
        </w:rPr>
        <w:t>卫生专网</w:t>
      </w:r>
      <w:r>
        <w:rPr>
          <w:rFonts w:hint="eastAsia" w:asciiTheme="minorEastAsia" w:hAnsiTheme="minorEastAsia" w:eastAsiaTheme="minorEastAsia" w:cstheme="minorEastAsia"/>
          <w:sz w:val="28"/>
          <w:szCs w:val="28"/>
        </w:rPr>
        <w:t>的</w:t>
      </w:r>
      <w:r>
        <w:rPr>
          <w:rFonts w:hint="eastAsia" w:asciiTheme="minorEastAsia" w:hAnsiTheme="minorEastAsia" w:eastAsiaTheme="minorEastAsia" w:cstheme="minorEastAsia"/>
          <w:color w:val="0000FF"/>
          <w:sz w:val="28"/>
          <w:szCs w:val="28"/>
          <w:lang w:val="en-US" w:eastAsia="zh-CN"/>
        </w:rPr>
        <w:t>搭建并接入甲方指定地点</w:t>
      </w:r>
      <w:r>
        <w:rPr>
          <w:rFonts w:hint="eastAsia" w:asciiTheme="minorEastAsia" w:hAnsiTheme="minorEastAsia" w:eastAsiaTheme="minorEastAsia" w:cstheme="minorEastAsia"/>
          <w:sz w:val="28"/>
          <w:szCs w:val="28"/>
        </w:rPr>
        <w:t>。</w:t>
      </w:r>
      <w:r>
        <w:rPr>
          <w:rFonts w:hint="eastAsia" w:asciiTheme="minorEastAsia" w:hAnsiTheme="minorEastAsia" w:eastAsiaTheme="minorEastAsia" w:cstheme="minorEastAsia"/>
          <w:color w:val="0000FF"/>
          <w:sz w:val="28"/>
          <w:szCs w:val="28"/>
          <w:lang w:val="en-US" w:eastAsia="zh-CN"/>
        </w:rPr>
        <w:t>如甲方需延期建设，应通过书面通知乙方。</w:t>
      </w:r>
    </w:p>
    <w:p>
      <w:pPr>
        <w:pStyle w:val="4"/>
        <w:keepNext w:val="0"/>
        <w:keepLines w:val="0"/>
        <w:pageBreakBefore w:val="0"/>
        <w:widowControl w:val="0"/>
        <w:kinsoku/>
        <w:wordWrap/>
        <w:overflowPunct/>
        <w:topLinePunct w:val="0"/>
        <w:autoSpaceDE/>
        <w:autoSpaceDN/>
        <w:bidi w:val="0"/>
        <w:snapToGrid/>
        <w:spacing w:line="500" w:lineRule="exact"/>
        <w:ind w:left="0" w:leftChars="0" w:firstLine="560" w:firstLineChars="200"/>
        <w:textAlignment w:val="baseline"/>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 xml:space="preserve">4.2 </w:t>
      </w:r>
      <w:r>
        <w:rPr>
          <w:rFonts w:hint="eastAsia" w:asciiTheme="minorEastAsia" w:hAnsiTheme="minorEastAsia" w:eastAsiaTheme="minorEastAsia" w:cstheme="minorEastAsia"/>
          <w:sz w:val="28"/>
          <w:szCs w:val="28"/>
        </w:rPr>
        <w:t>如甲方对业务验收有特殊要求，应在</w:t>
      </w:r>
      <w:r>
        <w:rPr>
          <w:rFonts w:hint="eastAsia" w:asciiTheme="minorEastAsia" w:hAnsiTheme="minorEastAsia" w:eastAsiaTheme="minorEastAsia" w:cstheme="minorEastAsia"/>
          <w:sz w:val="28"/>
          <w:szCs w:val="28"/>
          <w:lang w:eastAsia="zh-CN"/>
        </w:rPr>
        <w:t>本合同</w:t>
      </w:r>
      <w:r>
        <w:rPr>
          <w:rFonts w:hint="eastAsia" w:asciiTheme="minorEastAsia" w:hAnsiTheme="minorEastAsia" w:eastAsiaTheme="minorEastAsia" w:cstheme="minorEastAsia"/>
          <w:sz w:val="28"/>
          <w:szCs w:val="28"/>
          <w:lang w:val="en-US" w:eastAsia="zh-CN"/>
        </w:rPr>
        <w:t>签订</w:t>
      </w:r>
      <w:r>
        <w:rPr>
          <w:rFonts w:hint="eastAsia" w:asciiTheme="minorEastAsia" w:hAnsiTheme="minorEastAsia" w:eastAsiaTheme="minorEastAsia" w:cstheme="minorEastAsia"/>
          <w:sz w:val="28"/>
          <w:szCs w:val="28"/>
        </w:rPr>
        <w:t>前提出书面意见，并与乙方协商一致，开通验收时，以双方达成一致的标准进行验收。</w:t>
      </w:r>
    </w:p>
    <w:p>
      <w:pPr>
        <w:keepNext w:val="0"/>
        <w:keepLines w:val="0"/>
        <w:pageBreakBefore w:val="0"/>
        <w:widowControl w:val="0"/>
        <w:kinsoku/>
        <w:wordWrap/>
        <w:overflowPunct/>
        <w:topLinePunct w:val="0"/>
        <w:autoSpaceDE/>
        <w:autoSpaceDN/>
        <w:bidi w:val="0"/>
        <w:adjustRightInd/>
        <w:snapToGrid/>
        <w:spacing w:line="500" w:lineRule="exact"/>
        <w:ind w:left="0" w:leftChars="0" w:firstLine="560" w:firstLineChars="200"/>
        <w:textAlignment w:val="baseline"/>
        <w:rPr>
          <w:rFonts w:hint="eastAsia" w:asciiTheme="minorEastAsia" w:hAnsiTheme="minorEastAsia" w:eastAsiaTheme="minorEastAsia" w:cstheme="minorEastAsia"/>
          <w:sz w:val="28"/>
          <w:szCs w:val="28"/>
          <w:u w:val="none"/>
          <w:lang w:val="en-US"/>
        </w:rPr>
      </w:pPr>
      <w:r>
        <w:rPr>
          <w:rFonts w:hint="eastAsia" w:asciiTheme="minorEastAsia" w:hAnsiTheme="minorEastAsia" w:eastAsiaTheme="minorEastAsia" w:cstheme="minorEastAsia"/>
          <w:sz w:val="28"/>
          <w:szCs w:val="28"/>
          <w:lang w:val="en-US" w:eastAsia="zh-CN"/>
        </w:rPr>
        <w:t xml:space="preserve">4.3 </w:t>
      </w:r>
      <w:r>
        <w:rPr>
          <w:rFonts w:hint="eastAsia" w:asciiTheme="minorEastAsia" w:hAnsiTheme="minorEastAsia" w:eastAsiaTheme="minorEastAsia" w:cstheme="minorEastAsia"/>
          <w:sz w:val="28"/>
          <w:szCs w:val="28"/>
        </w:rPr>
        <w:t>乙方完成</w:t>
      </w:r>
      <w:r>
        <w:rPr>
          <w:rFonts w:hint="eastAsia" w:asciiTheme="minorEastAsia" w:hAnsiTheme="minorEastAsia" w:eastAsiaTheme="minorEastAsia" w:cstheme="minorEastAsia"/>
          <w:color w:val="0000FF"/>
          <w:sz w:val="28"/>
          <w:szCs w:val="28"/>
          <w:lang w:val="en-US" w:eastAsia="zh-CN"/>
        </w:rPr>
        <w:t>卫生专网</w:t>
      </w:r>
      <w:r>
        <w:rPr>
          <w:rFonts w:hint="eastAsia" w:asciiTheme="minorEastAsia" w:hAnsiTheme="minorEastAsia" w:eastAsiaTheme="minorEastAsia" w:cstheme="minorEastAsia"/>
          <w:sz w:val="28"/>
          <w:szCs w:val="28"/>
        </w:rPr>
        <w:t>的</w:t>
      </w:r>
      <w:r>
        <w:rPr>
          <w:rFonts w:hint="eastAsia" w:asciiTheme="minorEastAsia" w:hAnsiTheme="minorEastAsia" w:eastAsiaTheme="minorEastAsia" w:cstheme="minorEastAsia"/>
          <w:color w:val="0000FF"/>
          <w:sz w:val="28"/>
          <w:szCs w:val="28"/>
          <w:lang w:val="en-US" w:eastAsia="zh-CN"/>
        </w:rPr>
        <w:t>搭建并接入甲方指定地点</w:t>
      </w:r>
      <w:r>
        <w:rPr>
          <w:rFonts w:hint="eastAsia" w:asciiTheme="minorEastAsia" w:hAnsiTheme="minorEastAsia" w:eastAsiaTheme="minorEastAsia" w:cstheme="minorEastAsia"/>
          <w:sz w:val="28"/>
          <w:szCs w:val="28"/>
        </w:rPr>
        <w:t>后</w:t>
      </w:r>
      <w:r>
        <w:rPr>
          <w:rFonts w:hint="eastAsia" w:asciiTheme="minorEastAsia" w:hAnsiTheme="minorEastAsia" w:eastAsiaTheme="minorEastAsia" w:cstheme="minorEastAsia"/>
          <w:color w:val="FF0000"/>
          <w:sz w:val="28"/>
          <w:szCs w:val="28"/>
          <w:lang w:val="en-US" w:eastAsia="zh-CN"/>
        </w:rPr>
        <w:t>通知</w:t>
      </w:r>
      <w:r>
        <w:rPr>
          <w:rFonts w:hint="eastAsia" w:asciiTheme="minorEastAsia" w:hAnsiTheme="minorEastAsia" w:eastAsiaTheme="minorEastAsia" w:cstheme="minorEastAsia"/>
          <w:color w:val="FF0000"/>
          <w:sz w:val="28"/>
          <w:szCs w:val="28"/>
        </w:rPr>
        <w:t>甲方</w:t>
      </w:r>
      <w:r>
        <w:rPr>
          <w:rFonts w:hint="eastAsia" w:asciiTheme="minorEastAsia" w:hAnsiTheme="minorEastAsia" w:eastAsiaTheme="minorEastAsia" w:cstheme="minorEastAsia"/>
          <w:color w:val="FF0000"/>
          <w:sz w:val="28"/>
          <w:szCs w:val="28"/>
          <w:lang w:val="en-US" w:eastAsia="zh-CN"/>
        </w:rPr>
        <w:t>验收并向甲方提交业务验收报告，甲方收到乙方通知和业务验收报告</w:t>
      </w:r>
      <w:r>
        <w:rPr>
          <w:rFonts w:hint="eastAsia" w:asciiTheme="minorEastAsia" w:hAnsiTheme="minorEastAsia" w:eastAsiaTheme="minorEastAsia" w:cstheme="minorEastAsia"/>
          <w:color w:val="FF0000"/>
          <w:sz w:val="28"/>
          <w:szCs w:val="28"/>
        </w:rPr>
        <w:t>后</w:t>
      </w:r>
      <w:r>
        <w:rPr>
          <w:rFonts w:hint="eastAsia" w:asciiTheme="minorEastAsia" w:hAnsiTheme="minorEastAsia" w:eastAsiaTheme="minorEastAsia" w:cstheme="minorEastAsia"/>
          <w:color w:val="FF0000"/>
          <w:sz w:val="28"/>
          <w:szCs w:val="28"/>
          <w:u w:val="single"/>
        </w:rPr>
        <w:t xml:space="preserve"> 3 </w:t>
      </w:r>
      <w:r>
        <w:rPr>
          <w:rFonts w:hint="eastAsia" w:asciiTheme="minorEastAsia" w:hAnsiTheme="minorEastAsia" w:eastAsiaTheme="minorEastAsia" w:cstheme="minorEastAsia"/>
          <w:color w:val="FF0000"/>
          <w:sz w:val="28"/>
          <w:szCs w:val="28"/>
        </w:rPr>
        <w:t>个工作日内</w:t>
      </w:r>
      <w:r>
        <w:rPr>
          <w:rFonts w:hint="eastAsia" w:asciiTheme="minorEastAsia" w:hAnsiTheme="minorEastAsia" w:eastAsiaTheme="minorEastAsia" w:cstheme="minorEastAsia"/>
          <w:color w:val="FF0000"/>
          <w:sz w:val="28"/>
          <w:szCs w:val="28"/>
          <w:lang w:val="en-US" w:eastAsia="zh-CN"/>
        </w:rPr>
        <w:t>组织</w:t>
      </w:r>
      <w:r>
        <w:rPr>
          <w:rFonts w:hint="eastAsia" w:asciiTheme="minorEastAsia" w:hAnsiTheme="minorEastAsia" w:eastAsiaTheme="minorEastAsia" w:cstheme="minorEastAsia"/>
          <w:color w:val="FF0000"/>
          <w:sz w:val="28"/>
          <w:szCs w:val="28"/>
        </w:rPr>
        <w:t>验收</w:t>
      </w:r>
      <w:r>
        <w:rPr>
          <w:rFonts w:hint="eastAsia" w:asciiTheme="minorEastAsia" w:hAnsiTheme="minorEastAsia" w:eastAsiaTheme="minorEastAsia" w:cstheme="minorEastAsia"/>
          <w:color w:val="FF0000"/>
          <w:sz w:val="28"/>
          <w:szCs w:val="28"/>
          <w:lang w:eastAsia="zh-CN"/>
        </w:rPr>
        <w:t>。</w:t>
      </w:r>
      <w:r>
        <w:rPr>
          <w:rFonts w:hint="eastAsia" w:asciiTheme="minorEastAsia" w:hAnsiTheme="minorEastAsia" w:eastAsiaTheme="minorEastAsia" w:cstheme="minorEastAsia"/>
          <w:color w:val="0000FF"/>
          <w:sz w:val="28"/>
          <w:szCs w:val="28"/>
          <w:lang w:val="en-US" w:eastAsia="zh-CN"/>
        </w:rPr>
        <w:t>验收通过，</w:t>
      </w:r>
      <w:r>
        <w:rPr>
          <w:rFonts w:hint="eastAsia" w:asciiTheme="minorEastAsia" w:hAnsiTheme="minorEastAsia" w:eastAsiaTheme="minorEastAsia" w:cstheme="minorEastAsia"/>
          <w:sz w:val="28"/>
          <w:szCs w:val="28"/>
        </w:rPr>
        <w:t>甲、乙双方共同</w:t>
      </w:r>
      <w:r>
        <w:rPr>
          <w:rFonts w:hint="eastAsia" w:asciiTheme="minorEastAsia" w:hAnsiTheme="minorEastAsia" w:eastAsiaTheme="minorEastAsia" w:cstheme="minorEastAsia"/>
          <w:sz w:val="28"/>
          <w:szCs w:val="28"/>
          <w:lang w:val="en-US" w:eastAsia="zh-CN"/>
        </w:rPr>
        <w:t>在</w:t>
      </w:r>
      <w:r>
        <w:rPr>
          <w:rFonts w:hint="eastAsia" w:asciiTheme="minorEastAsia" w:hAnsiTheme="minorEastAsia" w:eastAsiaTheme="minorEastAsia" w:cstheme="minorEastAsia"/>
          <w:sz w:val="28"/>
          <w:szCs w:val="28"/>
        </w:rPr>
        <w:t>卫生专网业务验收报告</w:t>
      </w:r>
      <w:r>
        <w:rPr>
          <w:rFonts w:hint="eastAsia" w:asciiTheme="minorEastAsia" w:hAnsiTheme="minorEastAsia" w:eastAsiaTheme="minorEastAsia" w:cstheme="minorEastAsia"/>
          <w:sz w:val="28"/>
          <w:szCs w:val="28"/>
          <w:lang w:val="en-US" w:eastAsia="zh-CN"/>
        </w:rPr>
        <w:t>上签字确认，</w:t>
      </w:r>
      <w:r>
        <w:rPr>
          <w:rFonts w:hint="eastAsia" w:asciiTheme="minorEastAsia" w:hAnsiTheme="minorEastAsia" w:eastAsiaTheme="minorEastAsia" w:cstheme="minorEastAsia"/>
          <w:color w:val="0000FF"/>
          <w:sz w:val="28"/>
          <w:szCs w:val="28"/>
          <w:lang w:val="en-US" w:eastAsia="zh-CN"/>
        </w:rPr>
        <w:t>签字确认之日即为该服务的开通日，同时乙方自开通日起开始计费。如乙方未通过验收，须在</w:t>
      </w:r>
      <w:r>
        <w:rPr>
          <w:rFonts w:hint="eastAsia" w:asciiTheme="minorEastAsia" w:hAnsiTheme="minorEastAsia" w:eastAsiaTheme="minorEastAsia" w:cstheme="minorEastAsia"/>
          <w:color w:val="0000FF"/>
          <w:sz w:val="28"/>
          <w:szCs w:val="28"/>
          <w:u w:val="single"/>
          <w:lang w:val="en-US" w:eastAsia="zh-CN"/>
        </w:rPr>
        <w:t xml:space="preserve"> 5 </w:t>
      </w:r>
      <w:r>
        <w:rPr>
          <w:rFonts w:hint="eastAsia" w:asciiTheme="minorEastAsia" w:hAnsiTheme="minorEastAsia" w:eastAsiaTheme="minorEastAsia" w:cstheme="minorEastAsia"/>
          <w:color w:val="0000FF"/>
          <w:sz w:val="28"/>
          <w:szCs w:val="28"/>
          <w:u w:val="none"/>
          <w:lang w:val="en-US" w:eastAsia="zh-CN"/>
        </w:rPr>
        <w:t>日内整改到位并通过甲方验收。</w:t>
      </w:r>
    </w:p>
    <w:p>
      <w:pPr>
        <w:keepNext w:val="0"/>
        <w:keepLines w:val="0"/>
        <w:pageBreakBefore w:val="0"/>
        <w:widowControl w:val="0"/>
        <w:kinsoku/>
        <w:wordWrap/>
        <w:overflowPunct/>
        <w:topLinePunct w:val="0"/>
        <w:autoSpaceDE/>
        <w:autoSpaceDN/>
        <w:bidi w:val="0"/>
        <w:snapToGrid/>
        <w:spacing w:line="500" w:lineRule="exact"/>
        <w:ind w:left="0" w:leftChars="0" w:firstLine="562" w:firstLineChars="200"/>
        <w:textAlignment w:val="baseline"/>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第</w:t>
      </w:r>
      <w:r>
        <w:rPr>
          <w:rFonts w:hint="eastAsia" w:asciiTheme="minorEastAsia" w:hAnsiTheme="minorEastAsia" w:eastAsiaTheme="minorEastAsia" w:cstheme="minorEastAsia"/>
          <w:b/>
          <w:bCs/>
          <w:sz w:val="28"/>
          <w:szCs w:val="28"/>
          <w:lang w:val="en-US" w:eastAsia="zh-CN"/>
        </w:rPr>
        <w:t>五</w:t>
      </w:r>
      <w:r>
        <w:rPr>
          <w:rFonts w:hint="eastAsia" w:asciiTheme="minorEastAsia" w:hAnsiTheme="minorEastAsia" w:eastAsiaTheme="minorEastAsia" w:cstheme="minorEastAsia"/>
          <w:b/>
          <w:bCs/>
          <w:sz w:val="28"/>
          <w:szCs w:val="28"/>
        </w:rPr>
        <w:t>条 甲方的权利和义务</w:t>
      </w:r>
    </w:p>
    <w:p>
      <w:pPr>
        <w:keepNext w:val="0"/>
        <w:keepLines w:val="0"/>
        <w:pageBreakBefore w:val="0"/>
        <w:widowControl w:val="0"/>
        <w:kinsoku/>
        <w:wordWrap/>
        <w:overflowPunct/>
        <w:topLinePunct w:val="0"/>
        <w:autoSpaceDE/>
        <w:autoSpaceDN/>
        <w:bidi w:val="0"/>
        <w:snapToGrid/>
        <w:spacing w:line="500" w:lineRule="exact"/>
        <w:ind w:left="0" w:leftChars="0" w:firstLine="560" w:firstLineChars="200"/>
        <w:textAlignment w:val="baseline"/>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lang w:val="en-US" w:eastAsia="zh-CN"/>
        </w:rPr>
        <w:t xml:space="preserve">5.1 </w:t>
      </w:r>
      <w:r>
        <w:rPr>
          <w:rFonts w:hint="eastAsia" w:asciiTheme="minorEastAsia" w:hAnsiTheme="minorEastAsia" w:eastAsiaTheme="minorEastAsia" w:cstheme="minorEastAsia"/>
          <w:sz w:val="28"/>
          <w:szCs w:val="28"/>
        </w:rPr>
        <w:t>甲方为乙方</w:t>
      </w:r>
      <w:r>
        <w:rPr>
          <w:rFonts w:hint="eastAsia" w:asciiTheme="minorEastAsia" w:hAnsiTheme="minorEastAsia" w:eastAsiaTheme="minorEastAsia" w:cstheme="minorEastAsia"/>
          <w:sz w:val="28"/>
          <w:szCs w:val="28"/>
          <w:lang w:val="en-US" w:eastAsia="zh-CN"/>
        </w:rPr>
        <w:t>工作</w:t>
      </w:r>
      <w:r>
        <w:rPr>
          <w:rFonts w:hint="eastAsia" w:asciiTheme="minorEastAsia" w:hAnsiTheme="minorEastAsia" w:eastAsiaTheme="minorEastAsia" w:cstheme="minorEastAsia"/>
          <w:sz w:val="28"/>
          <w:szCs w:val="28"/>
        </w:rPr>
        <w:t>提供适宜的环境、场地等，并负责</w:t>
      </w:r>
      <w:r>
        <w:rPr>
          <w:rFonts w:hint="eastAsia" w:asciiTheme="minorEastAsia" w:hAnsiTheme="minorEastAsia" w:eastAsiaTheme="minorEastAsia" w:cstheme="minorEastAsia"/>
          <w:sz w:val="28"/>
          <w:szCs w:val="28"/>
          <w:lang w:val="en-US" w:eastAsia="zh-CN"/>
        </w:rPr>
        <w:t>专网</w:t>
      </w:r>
      <w:r>
        <w:rPr>
          <w:rFonts w:hint="eastAsia" w:asciiTheme="minorEastAsia" w:hAnsiTheme="minorEastAsia" w:eastAsiaTheme="minorEastAsia" w:cstheme="minorEastAsia"/>
          <w:sz w:val="28"/>
          <w:szCs w:val="28"/>
        </w:rPr>
        <w:t>开通的各项准备工作，包括但不限于：</w:t>
      </w:r>
    </w:p>
    <w:p>
      <w:pPr>
        <w:pStyle w:val="2"/>
        <w:keepNext w:val="0"/>
        <w:keepLines w:val="0"/>
        <w:pageBreakBefore w:val="0"/>
        <w:widowControl w:val="0"/>
        <w:kinsoku/>
        <w:wordWrap/>
        <w:overflowPunct/>
        <w:topLinePunct w:val="0"/>
        <w:autoSpaceDE/>
        <w:autoSpaceDN/>
        <w:bidi w:val="0"/>
        <w:snapToGrid/>
        <w:spacing w:after="0" w:line="500" w:lineRule="exact"/>
        <w:ind w:left="0" w:leftChars="0" w:firstLine="560" w:firstLineChars="200"/>
        <w:textAlignment w:val="baseline"/>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lang w:val="en-US" w:eastAsia="zh-CN"/>
        </w:rPr>
        <w:t>5.1.1 提供</w:t>
      </w:r>
      <w:r>
        <w:rPr>
          <w:rFonts w:hint="eastAsia" w:asciiTheme="minorEastAsia" w:hAnsiTheme="minorEastAsia" w:eastAsiaTheme="minorEastAsia" w:cstheme="minorEastAsia"/>
          <w:color w:val="0000FF"/>
          <w:sz w:val="28"/>
          <w:szCs w:val="28"/>
          <w:lang w:val="en-US" w:eastAsia="zh-CN"/>
        </w:rPr>
        <w:t>除</w:t>
      </w:r>
      <w:r>
        <w:rPr>
          <w:rFonts w:hint="eastAsia" w:asciiTheme="minorEastAsia" w:hAnsiTheme="minorEastAsia" w:eastAsiaTheme="minorEastAsia" w:cstheme="minorEastAsia"/>
          <w:color w:val="0000FF"/>
          <w:sz w:val="28"/>
          <w:szCs w:val="28"/>
          <w:u w:val="none"/>
          <w:lang w:val="en-US" w:eastAsia="zh-CN"/>
        </w:rPr>
        <w:t>终端设备以外的</w:t>
      </w:r>
      <w:r>
        <w:rPr>
          <w:rFonts w:hint="eastAsia" w:asciiTheme="minorEastAsia" w:hAnsiTheme="minorEastAsia" w:eastAsiaTheme="minorEastAsia" w:cstheme="minorEastAsia"/>
          <w:sz w:val="28"/>
          <w:szCs w:val="28"/>
        </w:rPr>
        <w:t>接入设备及免费提供机房内安装场地、配套设施（如机架、电源、空调、照明等）；</w:t>
      </w:r>
    </w:p>
    <w:p>
      <w:pPr>
        <w:keepNext w:val="0"/>
        <w:keepLines w:val="0"/>
        <w:pageBreakBefore w:val="0"/>
        <w:widowControl w:val="0"/>
        <w:kinsoku/>
        <w:wordWrap/>
        <w:overflowPunct/>
        <w:topLinePunct w:val="0"/>
        <w:autoSpaceDE/>
        <w:autoSpaceDN/>
        <w:bidi w:val="0"/>
        <w:snapToGrid/>
        <w:spacing w:line="500" w:lineRule="exact"/>
        <w:ind w:left="0" w:leftChars="0" w:firstLine="560" w:firstLineChars="200"/>
        <w:textAlignment w:val="baseline"/>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 xml:space="preserve">5.1.2 </w:t>
      </w:r>
      <w:r>
        <w:rPr>
          <w:rFonts w:hint="eastAsia" w:asciiTheme="minorEastAsia" w:hAnsiTheme="minorEastAsia" w:eastAsiaTheme="minorEastAsia" w:cstheme="minorEastAsia"/>
          <w:sz w:val="28"/>
          <w:szCs w:val="28"/>
        </w:rPr>
        <w:t>提供安装相应光纤、设备等所需的甲方红线以内的交接间、管道、沟槽、孔、洞等设施，且甲方不得擅自拆、改、更换、加装、移装乙方安装的数据网专线、设施、设备</w:t>
      </w:r>
      <w:r>
        <w:rPr>
          <w:rFonts w:hint="eastAsia" w:asciiTheme="minorEastAsia" w:hAnsiTheme="minorEastAsia" w:eastAsiaTheme="minorEastAsia" w:cstheme="minorEastAsia"/>
          <w:sz w:val="28"/>
          <w:szCs w:val="28"/>
          <w:lang w:eastAsia="zh-CN"/>
        </w:rPr>
        <w:t>；</w:t>
      </w:r>
    </w:p>
    <w:p>
      <w:pPr>
        <w:keepNext w:val="0"/>
        <w:keepLines w:val="0"/>
        <w:pageBreakBefore w:val="0"/>
        <w:widowControl w:val="0"/>
        <w:kinsoku/>
        <w:wordWrap/>
        <w:overflowPunct/>
        <w:topLinePunct w:val="0"/>
        <w:autoSpaceDE/>
        <w:autoSpaceDN/>
        <w:bidi w:val="0"/>
        <w:snapToGrid/>
        <w:spacing w:line="500" w:lineRule="exact"/>
        <w:ind w:left="0" w:leftChars="0" w:firstLine="560" w:firstLineChars="200"/>
        <w:textAlignment w:val="baseline"/>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lang w:val="en-US" w:eastAsia="zh-CN"/>
        </w:rPr>
        <w:t xml:space="preserve">5.1.3 </w:t>
      </w:r>
      <w:r>
        <w:rPr>
          <w:rFonts w:hint="eastAsia" w:asciiTheme="minorEastAsia" w:hAnsiTheme="minorEastAsia" w:eastAsiaTheme="minorEastAsia" w:cstheme="minorEastAsia"/>
          <w:sz w:val="28"/>
          <w:szCs w:val="28"/>
        </w:rPr>
        <w:t>根据接入服务的需要，调配和预留各接入场所内配线室至安装地点的通信线路；</w:t>
      </w:r>
    </w:p>
    <w:p>
      <w:pPr>
        <w:keepNext w:val="0"/>
        <w:keepLines w:val="0"/>
        <w:pageBreakBefore w:val="0"/>
        <w:widowControl w:val="0"/>
        <w:kinsoku/>
        <w:wordWrap/>
        <w:overflowPunct/>
        <w:topLinePunct w:val="0"/>
        <w:autoSpaceDE/>
        <w:autoSpaceDN/>
        <w:bidi w:val="0"/>
        <w:snapToGrid/>
        <w:spacing w:line="500" w:lineRule="exact"/>
        <w:ind w:left="0" w:leftChars="0" w:firstLine="560" w:firstLineChars="200"/>
        <w:textAlignment w:val="baseline"/>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lang w:val="en-US" w:eastAsia="zh-CN"/>
        </w:rPr>
        <w:t xml:space="preserve">5.1.4 </w:t>
      </w:r>
      <w:r>
        <w:rPr>
          <w:rFonts w:hint="eastAsia" w:asciiTheme="minorEastAsia" w:hAnsiTheme="minorEastAsia" w:eastAsiaTheme="minorEastAsia" w:cstheme="minorEastAsia"/>
          <w:sz w:val="28"/>
          <w:szCs w:val="28"/>
        </w:rPr>
        <w:t>提供涉及入网实施工作的</w:t>
      </w:r>
      <w:r>
        <w:rPr>
          <w:rFonts w:hint="eastAsia" w:asciiTheme="minorEastAsia" w:hAnsiTheme="minorEastAsia" w:eastAsiaTheme="minorEastAsia" w:cstheme="minorEastAsia"/>
          <w:color w:val="0000FF"/>
          <w:sz w:val="28"/>
          <w:szCs w:val="28"/>
          <w:lang w:val="en-US" w:eastAsia="zh-CN"/>
        </w:rPr>
        <w:t>甲方科室</w:t>
      </w:r>
      <w:r>
        <w:rPr>
          <w:rFonts w:hint="eastAsia" w:asciiTheme="minorEastAsia" w:hAnsiTheme="minorEastAsia" w:eastAsiaTheme="minorEastAsia" w:cstheme="minorEastAsia"/>
          <w:sz w:val="28"/>
          <w:szCs w:val="28"/>
        </w:rPr>
        <w:t>负责人的联系方式等；</w:t>
      </w:r>
    </w:p>
    <w:p>
      <w:pPr>
        <w:keepNext w:val="0"/>
        <w:keepLines w:val="0"/>
        <w:pageBreakBefore w:val="0"/>
        <w:widowControl w:val="0"/>
        <w:kinsoku/>
        <w:wordWrap/>
        <w:overflowPunct/>
        <w:topLinePunct w:val="0"/>
        <w:autoSpaceDE/>
        <w:autoSpaceDN/>
        <w:bidi w:val="0"/>
        <w:snapToGrid/>
        <w:spacing w:line="500" w:lineRule="exact"/>
        <w:ind w:left="0" w:leftChars="0" w:firstLine="560" w:firstLineChars="200"/>
        <w:textAlignment w:val="baseline"/>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val="en-US" w:eastAsia="zh-CN"/>
        </w:rPr>
        <w:t xml:space="preserve">5.1.5 </w:t>
      </w:r>
      <w:r>
        <w:rPr>
          <w:rFonts w:hint="eastAsia" w:asciiTheme="minorEastAsia" w:hAnsiTheme="minorEastAsia" w:eastAsiaTheme="minorEastAsia" w:cstheme="minorEastAsia"/>
          <w:sz w:val="28"/>
          <w:szCs w:val="28"/>
        </w:rPr>
        <w:t>保证</w:t>
      </w:r>
      <w:r>
        <w:rPr>
          <w:rFonts w:hint="eastAsia" w:asciiTheme="minorEastAsia" w:hAnsiTheme="minorEastAsia" w:eastAsiaTheme="minorEastAsia" w:cstheme="minorEastAsia"/>
          <w:sz w:val="28"/>
          <w:szCs w:val="28"/>
          <w:lang w:val="en-US" w:eastAsia="zh-CN"/>
        </w:rPr>
        <w:t>甲方</w:t>
      </w:r>
      <w:r>
        <w:rPr>
          <w:rFonts w:hint="eastAsia" w:asciiTheme="minorEastAsia" w:hAnsiTheme="minorEastAsia" w:eastAsiaTheme="minorEastAsia" w:cstheme="minorEastAsia"/>
          <w:color w:val="0000FF"/>
          <w:sz w:val="28"/>
          <w:szCs w:val="28"/>
          <w:lang w:val="en-US" w:eastAsia="zh-CN"/>
        </w:rPr>
        <w:t>相关科室</w:t>
      </w:r>
      <w:r>
        <w:rPr>
          <w:rFonts w:hint="eastAsia" w:asciiTheme="minorEastAsia" w:hAnsiTheme="minorEastAsia" w:eastAsiaTheme="minorEastAsia" w:cstheme="minorEastAsia"/>
          <w:sz w:val="28"/>
          <w:szCs w:val="28"/>
        </w:rPr>
        <w:t>、人员、物业等各方配合乙方的</w:t>
      </w:r>
      <w:r>
        <w:rPr>
          <w:rFonts w:hint="eastAsia" w:asciiTheme="minorEastAsia" w:hAnsiTheme="minorEastAsia" w:eastAsiaTheme="minorEastAsia" w:cstheme="minorEastAsia"/>
          <w:sz w:val="28"/>
          <w:szCs w:val="28"/>
          <w:lang w:val="en-US" w:eastAsia="zh-CN"/>
        </w:rPr>
        <w:t>专网</w:t>
      </w:r>
      <w:r>
        <w:rPr>
          <w:rFonts w:hint="eastAsia" w:asciiTheme="minorEastAsia" w:hAnsiTheme="minorEastAsia" w:eastAsiaTheme="minorEastAsia" w:cstheme="minorEastAsia"/>
          <w:sz w:val="28"/>
          <w:szCs w:val="28"/>
        </w:rPr>
        <w:t>实施、安装</w:t>
      </w:r>
      <w:r>
        <w:rPr>
          <w:rFonts w:hint="eastAsia" w:asciiTheme="minorEastAsia" w:hAnsiTheme="minorEastAsia" w:eastAsiaTheme="minorEastAsia" w:cstheme="minorEastAsia"/>
          <w:sz w:val="28"/>
          <w:szCs w:val="28"/>
          <w:lang w:val="en-US" w:eastAsia="zh-CN"/>
        </w:rPr>
        <w:t>以及</w:t>
      </w:r>
      <w:r>
        <w:rPr>
          <w:rFonts w:hint="eastAsia" w:asciiTheme="minorEastAsia" w:hAnsiTheme="minorEastAsia" w:eastAsiaTheme="minorEastAsia" w:cstheme="minorEastAsia"/>
          <w:sz w:val="28"/>
          <w:szCs w:val="28"/>
        </w:rPr>
        <w:t>开通调测工作</w:t>
      </w:r>
      <w:r>
        <w:rPr>
          <w:rFonts w:hint="eastAsia" w:asciiTheme="minorEastAsia" w:hAnsiTheme="minorEastAsia" w:eastAsiaTheme="minorEastAsia" w:cstheme="minorEastAsia"/>
          <w:sz w:val="28"/>
          <w:szCs w:val="28"/>
          <w:lang w:eastAsia="zh-CN"/>
        </w:rPr>
        <w:t>。</w:t>
      </w:r>
    </w:p>
    <w:p>
      <w:pPr>
        <w:keepNext w:val="0"/>
        <w:keepLines w:val="0"/>
        <w:pageBreakBefore w:val="0"/>
        <w:widowControl w:val="0"/>
        <w:tabs>
          <w:tab w:val="left" w:pos="720"/>
        </w:tabs>
        <w:kinsoku/>
        <w:wordWrap/>
        <w:overflowPunct/>
        <w:topLinePunct w:val="0"/>
        <w:autoSpaceDE/>
        <w:autoSpaceDN/>
        <w:bidi w:val="0"/>
        <w:snapToGrid/>
        <w:spacing w:line="500" w:lineRule="exact"/>
        <w:ind w:left="0" w:leftChars="0" w:firstLine="560" w:firstLineChars="200"/>
        <w:textAlignment w:val="baseline"/>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5.</w:t>
      </w:r>
      <w:r>
        <w:rPr>
          <w:rFonts w:hint="eastAsia" w:asciiTheme="minorEastAsia" w:hAnsiTheme="minorEastAsia" w:eastAsiaTheme="minorEastAsia" w:cstheme="minorEastAsia"/>
          <w:sz w:val="28"/>
          <w:szCs w:val="28"/>
          <w:lang w:val="en-US" w:eastAsia="zh-CN"/>
        </w:rPr>
        <w:t>2 乙方</w:t>
      </w:r>
      <w:r>
        <w:rPr>
          <w:rFonts w:hint="eastAsia" w:asciiTheme="minorEastAsia" w:hAnsiTheme="minorEastAsia" w:eastAsiaTheme="minorEastAsia" w:cstheme="minorEastAsia"/>
          <w:color w:val="FF0000"/>
          <w:sz w:val="28"/>
          <w:szCs w:val="28"/>
          <w:lang w:val="en-US" w:eastAsia="zh-CN"/>
        </w:rPr>
        <w:t>对</w:t>
      </w:r>
      <w:r>
        <w:rPr>
          <w:rFonts w:hint="eastAsia" w:asciiTheme="minorEastAsia" w:hAnsiTheme="minorEastAsia" w:eastAsiaTheme="minorEastAsia" w:cstheme="minorEastAsia"/>
          <w:color w:val="FF0000"/>
          <w:sz w:val="28"/>
          <w:szCs w:val="28"/>
        </w:rPr>
        <w:t>布放在甲方区域的设备</w:t>
      </w:r>
      <w:r>
        <w:rPr>
          <w:rFonts w:hint="eastAsia" w:asciiTheme="minorEastAsia" w:hAnsiTheme="minorEastAsia" w:eastAsiaTheme="minorEastAsia" w:cstheme="minorEastAsia"/>
          <w:sz w:val="28"/>
          <w:szCs w:val="28"/>
        </w:rPr>
        <w:t>开展日常巡检</w:t>
      </w:r>
      <w:r>
        <w:rPr>
          <w:rFonts w:hint="eastAsia" w:asciiTheme="minorEastAsia" w:hAnsiTheme="minorEastAsia" w:eastAsiaTheme="minorEastAsia" w:cstheme="minorEastAsia"/>
          <w:sz w:val="28"/>
          <w:szCs w:val="28"/>
          <w:lang w:val="en-US" w:eastAsia="zh-CN"/>
        </w:rPr>
        <w:t>和</w:t>
      </w:r>
      <w:r>
        <w:rPr>
          <w:rFonts w:hint="eastAsia" w:asciiTheme="minorEastAsia" w:hAnsiTheme="minorEastAsia" w:eastAsiaTheme="minorEastAsia" w:cstheme="minorEastAsia"/>
          <w:color w:val="FF0000"/>
          <w:sz w:val="28"/>
          <w:szCs w:val="28"/>
        </w:rPr>
        <w:t>维</w:t>
      </w:r>
      <w:r>
        <w:rPr>
          <w:rFonts w:hint="eastAsia" w:asciiTheme="minorEastAsia" w:hAnsiTheme="minorEastAsia" w:eastAsiaTheme="minorEastAsia" w:cstheme="minorEastAsia"/>
          <w:color w:val="FF0000"/>
          <w:sz w:val="28"/>
          <w:szCs w:val="28"/>
          <w:lang w:val="en-US" w:eastAsia="zh-CN"/>
        </w:rPr>
        <w:t>护，</w:t>
      </w:r>
      <w:r>
        <w:rPr>
          <w:rFonts w:hint="eastAsia" w:asciiTheme="minorEastAsia" w:hAnsiTheme="minorEastAsia" w:eastAsiaTheme="minorEastAsia" w:cstheme="minorEastAsia"/>
          <w:sz w:val="28"/>
          <w:szCs w:val="28"/>
          <w:lang w:val="en-US" w:eastAsia="zh-CN"/>
        </w:rPr>
        <w:t>甲方予以</w:t>
      </w:r>
      <w:r>
        <w:rPr>
          <w:rFonts w:hint="eastAsia" w:asciiTheme="minorEastAsia" w:hAnsiTheme="minorEastAsia" w:eastAsiaTheme="minorEastAsia" w:cstheme="minorEastAsia"/>
          <w:sz w:val="28"/>
          <w:szCs w:val="28"/>
        </w:rPr>
        <w:t>配合</w:t>
      </w: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rPr>
        <w:t>甲方在未经乙方授权同意的情况下不得替换乙方设备或更改相应设备参数配置。</w:t>
      </w:r>
    </w:p>
    <w:p>
      <w:pPr>
        <w:keepNext w:val="0"/>
        <w:keepLines w:val="0"/>
        <w:pageBreakBefore w:val="0"/>
        <w:widowControl w:val="0"/>
        <w:kinsoku/>
        <w:wordWrap/>
        <w:overflowPunct/>
        <w:topLinePunct w:val="0"/>
        <w:autoSpaceDE/>
        <w:autoSpaceDN/>
        <w:bidi w:val="0"/>
        <w:snapToGrid/>
        <w:spacing w:line="500" w:lineRule="exact"/>
        <w:ind w:left="0" w:leftChars="0" w:firstLine="560" w:firstLineChars="200"/>
        <w:jc w:val="left"/>
        <w:textAlignment w:val="baseline"/>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lang w:val="en-US" w:eastAsia="zh-CN"/>
        </w:rPr>
        <w:t xml:space="preserve">5.3 </w:t>
      </w:r>
      <w:r>
        <w:rPr>
          <w:rFonts w:hint="eastAsia" w:asciiTheme="minorEastAsia" w:hAnsiTheme="minorEastAsia" w:eastAsiaTheme="minorEastAsia" w:cstheme="minorEastAsia"/>
          <w:sz w:val="28"/>
          <w:szCs w:val="28"/>
        </w:rPr>
        <w:t>甲方不得利用卫生专网接入网危害国家安全、泄露国家秘密，不得侵犯国家的、社会的、集体的利益和公民的合法权益，不得从事违法犯罪的活动。</w:t>
      </w:r>
    </w:p>
    <w:p>
      <w:pPr>
        <w:keepNext w:val="0"/>
        <w:keepLines w:val="0"/>
        <w:pageBreakBefore w:val="0"/>
        <w:widowControl w:val="0"/>
        <w:kinsoku/>
        <w:wordWrap/>
        <w:overflowPunct/>
        <w:topLinePunct w:val="0"/>
        <w:autoSpaceDE/>
        <w:autoSpaceDN/>
        <w:bidi w:val="0"/>
        <w:snapToGrid/>
        <w:spacing w:line="500" w:lineRule="exact"/>
        <w:ind w:left="0" w:leftChars="0" w:firstLine="560" w:firstLineChars="200"/>
        <w:jc w:val="left"/>
        <w:textAlignment w:val="baseline"/>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lang w:val="en-US" w:eastAsia="zh-CN"/>
        </w:rPr>
        <w:t xml:space="preserve">5.4 </w:t>
      </w:r>
      <w:r>
        <w:rPr>
          <w:rFonts w:hint="eastAsia" w:asciiTheme="minorEastAsia" w:hAnsiTheme="minorEastAsia" w:eastAsiaTheme="minorEastAsia" w:cstheme="minorEastAsia"/>
          <w:sz w:val="28"/>
          <w:szCs w:val="28"/>
        </w:rPr>
        <w:t>甲方不得利用卫生专网网络制作、复制、查阅和传播下列信息：</w:t>
      </w:r>
    </w:p>
    <w:p>
      <w:pPr>
        <w:keepNext w:val="0"/>
        <w:keepLines w:val="0"/>
        <w:pageBreakBefore w:val="0"/>
        <w:widowControl w:val="0"/>
        <w:kinsoku/>
        <w:wordWrap/>
        <w:overflowPunct/>
        <w:topLinePunct w:val="0"/>
        <w:autoSpaceDE/>
        <w:autoSpaceDN/>
        <w:bidi w:val="0"/>
        <w:snapToGrid/>
        <w:spacing w:line="500" w:lineRule="exact"/>
        <w:ind w:left="0" w:leftChars="0" w:firstLine="560" w:firstLineChars="200"/>
        <w:textAlignment w:val="baseline"/>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lang w:val="en-US" w:eastAsia="zh-CN"/>
        </w:rPr>
        <w:t xml:space="preserve">5.4.1 </w:t>
      </w:r>
      <w:r>
        <w:rPr>
          <w:rFonts w:hint="eastAsia" w:asciiTheme="minorEastAsia" w:hAnsiTheme="minorEastAsia" w:eastAsiaTheme="minorEastAsia" w:cstheme="minorEastAsia"/>
          <w:sz w:val="28"/>
          <w:szCs w:val="28"/>
        </w:rPr>
        <w:t>煽动抗拒、破坏宪法和法律、行政法规实施的；</w:t>
      </w:r>
    </w:p>
    <w:p>
      <w:pPr>
        <w:keepNext w:val="0"/>
        <w:keepLines w:val="0"/>
        <w:pageBreakBefore w:val="0"/>
        <w:widowControl w:val="0"/>
        <w:kinsoku/>
        <w:wordWrap/>
        <w:overflowPunct/>
        <w:topLinePunct w:val="0"/>
        <w:autoSpaceDE/>
        <w:autoSpaceDN/>
        <w:bidi w:val="0"/>
        <w:snapToGrid/>
        <w:spacing w:line="500" w:lineRule="exact"/>
        <w:ind w:left="0" w:leftChars="0" w:firstLine="560" w:firstLineChars="200"/>
        <w:textAlignment w:val="baseline"/>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lang w:val="en-US" w:eastAsia="zh-CN"/>
        </w:rPr>
        <w:t xml:space="preserve">5.4.2 </w:t>
      </w:r>
      <w:r>
        <w:rPr>
          <w:rFonts w:hint="eastAsia" w:asciiTheme="minorEastAsia" w:hAnsiTheme="minorEastAsia" w:eastAsiaTheme="minorEastAsia" w:cstheme="minorEastAsia"/>
          <w:sz w:val="28"/>
          <w:szCs w:val="28"/>
        </w:rPr>
        <w:t>煽动颠覆国家政权、推翻社会主义制度的；</w:t>
      </w:r>
    </w:p>
    <w:p>
      <w:pPr>
        <w:keepNext w:val="0"/>
        <w:keepLines w:val="0"/>
        <w:pageBreakBefore w:val="0"/>
        <w:widowControl w:val="0"/>
        <w:kinsoku/>
        <w:wordWrap/>
        <w:overflowPunct/>
        <w:topLinePunct w:val="0"/>
        <w:autoSpaceDE/>
        <w:autoSpaceDN/>
        <w:bidi w:val="0"/>
        <w:snapToGrid/>
        <w:spacing w:line="500" w:lineRule="exact"/>
        <w:ind w:left="0" w:leftChars="0" w:firstLine="560" w:firstLineChars="200"/>
        <w:textAlignment w:val="baseline"/>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lang w:val="en-US" w:eastAsia="zh-CN"/>
        </w:rPr>
        <w:t xml:space="preserve">5.4.3 </w:t>
      </w:r>
      <w:r>
        <w:rPr>
          <w:rFonts w:hint="eastAsia" w:asciiTheme="minorEastAsia" w:hAnsiTheme="minorEastAsia" w:eastAsiaTheme="minorEastAsia" w:cstheme="minorEastAsia"/>
          <w:sz w:val="28"/>
          <w:szCs w:val="28"/>
        </w:rPr>
        <w:t>煽动分裂国家、破坏国家统一的；</w:t>
      </w:r>
    </w:p>
    <w:p>
      <w:pPr>
        <w:keepNext w:val="0"/>
        <w:keepLines w:val="0"/>
        <w:pageBreakBefore w:val="0"/>
        <w:widowControl w:val="0"/>
        <w:kinsoku/>
        <w:wordWrap/>
        <w:overflowPunct/>
        <w:topLinePunct w:val="0"/>
        <w:autoSpaceDE/>
        <w:autoSpaceDN/>
        <w:bidi w:val="0"/>
        <w:snapToGrid/>
        <w:spacing w:line="500" w:lineRule="exact"/>
        <w:ind w:left="0" w:leftChars="0" w:firstLine="560" w:firstLineChars="200"/>
        <w:textAlignment w:val="baseline"/>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lang w:val="en-US" w:eastAsia="zh-CN"/>
        </w:rPr>
        <w:t xml:space="preserve">5.4.4 </w:t>
      </w:r>
      <w:r>
        <w:rPr>
          <w:rFonts w:hint="eastAsia" w:asciiTheme="minorEastAsia" w:hAnsiTheme="minorEastAsia" w:eastAsiaTheme="minorEastAsia" w:cstheme="minorEastAsia"/>
          <w:sz w:val="28"/>
          <w:szCs w:val="28"/>
        </w:rPr>
        <w:t>煽动民族仇恨、民族歧视，破坏民族团结的；</w:t>
      </w:r>
    </w:p>
    <w:p>
      <w:pPr>
        <w:keepNext w:val="0"/>
        <w:keepLines w:val="0"/>
        <w:pageBreakBefore w:val="0"/>
        <w:widowControl w:val="0"/>
        <w:kinsoku/>
        <w:wordWrap/>
        <w:overflowPunct/>
        <w:topLinePunct w:val="0"/>
        <w:autoSpaceDE/>
        <w:autoSpaceDN/>
        <w:bidi w:val="0"/>
        <w:snapToGrid/>
        <w:spacing w:line="500" w:lineRule="exact"/>
        <w:ind w:left="0" w:leftChars="0" w:firstLine="560" w:firstLineChars="200"/>
        <w:textAlignment w:val="baseline"/>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lang w:val="en-US" w:eastAsia="zh-CN"/>
        </w:rPr>
        <w:t xml:space="preserve">5.4.5 </w:t>
      </w:r>
      <w:r>
        <w:rPr>
          <w:rFonts w:hint="eastAsia" w:asciiTheme="minorEastAsia" w:hAnsiTheme="minorEastAsia" w:eastAsiaTheme="minorEastAsia" w:cstheme="minorEastAsia"/>
          <w:sz w:val="28"/>
          <w:szCs w:val="28"/>
        </w:rPr>
        <w:t>捏造或者歪曲事实，散布谣言，扰乱社会秩序的；</w:t>
      </w:r>
    </w:p>
    <w:p>
      <w:pPr>
        <w:keepNext w:val="0"/>
        <w:keepLines w:val="0"/>
        <w:pageBreakBefore w:val="0"/>
        <w:widowControl w:val="0"/>
        <w:kinsoku/>
        <w:wordWrap/>
        <w:overflowPunct/>
        <w:topLinePunct w:val="0"/>
        <w:autoSpaceDE/>
        <w:autoSpaceDN/>
        <w:bidi w:val="0"/>
        <w:snapToGrid/>
        <w:spacing w:line="500" w:lineRule="exact"/>
        <w:ind w:left="0" w:leftChars="0" w:firstLine="560" w:firstLineChars="200"/>
        <w:textAlignment w:val="baseline"/>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lang w:val="en-US" w:eastAsia="zh-CN"/>
        </w:rPr>
        <w:t xml:space="preserve">5.4.6 </w:t>
      </w:r>
      <w:r>
        <w:rPr>
          <w:rFonts w:hint="eastAsia" w:asciiTheme="minorEastAsia" w:hAnsiTheme="minorEastAsia" w:eastAsiaTheme="minorEastAsia" w:cstheme="minorEastAsia"/>
          <w:sz w:val="28"/>
          <w:szCs w:val="28"/>
        </w:rPr>
        <w:t>宣扬封建迷信、淫秽、色情、赌博、暴力、凶杀、恐怖、教唆犯罪的；</w:t>
      </w:r>
    </w:p>
    <w:p>
      <w:pPr>
        <w:keepNext w:val="0"/>
        <w:keepLines w:val="0"/>
        <w:pageBreakBefore w:val="0"/>
        <w:widowControl w:val="0"/>
        <w:kinsoku/>
        <w:wordWrap/>
        <w:overflowPunct/>
        <w:topLinePunct w:val="0"/>
        <w:autoSpaceDE/>
        <w:autoSpaceDN/>
        <w:bidi w:val="0"/>
        <w:snapToGrid/>
        <w:spacing w:line="500" w:lineRule="exact"/>
        <w:ind w:left="0" w:leftChars="0" w:firstLine="560" w:firstLineChars="200"/>
        <w:textAlignment w:val="baseline"/>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lang w:val="en-US" w:eastAsia="zh-CN"/>
        </w:rPr>
        <w:t xml:space="preserve">5.4.7 </w:t>
      </w:r>
      <w:r>
        <w:rPr>
          <w:rFonts w:hint="eastAsia" w:asciiTheme="minorEastAsia" w:hAnsiTheme="minorEastAsia" w:eastAsiaTheme="minorEastAsia" w:cstheme="minorEastAsia"/>
          <w:sz w:val="28"/>
          <w:szCs w:val="28"/>
        </w:rPr>
        <w:t>公然侮辱他人或捏造事实诽谤他人的；</w:t>
      </w:r>
    </w:p>
    <w:p>
      <w:pPr>
        <w:keepNext w:val="0"/>
        <w:keepLines w:val="0"/>
        <w:pageBreakBefore w:val="0"/>
        <w:widowControl w:val="0"/>
        <w:kinsoku/>
        <w:wordWrap/>
        <w:overflowPunct/>
        <w:topLinePunct w:val="0"/>
        <w:autoSpaceDE/>
        <w:autoSpaceDN/>
        <w:bidi w:val="0"/>
        <w:snapToGrid/>
        <w:spacing w:line="500" w:lineRule="exact"/>
        <w:ind w:left="0" w:leftChars="0" w:firstLine="560" w:firstLineChars="200"/>
        <w:textAlignment w:val="baseline"/>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lang w:val="en-US" w:eastAsia="zh-CN"/>
        </w:rPr>
        <w:t xml:space="preserve">5.4.8 </w:t>
      </w:r>
      <w:r>
        <w:rPr>
          <w:rFonts w:hint="eastAsia" w:asciiTheme="minorEastAsia" w:hAnsiTheme="minorEastAsia" w:eastAsiaTheme="minorEastAsia" w:cstheme="minorEastAsia"/>
          <w:sz w:val="28"/>
          <w:szCs w:val="28"/>
        </w:rPr>
        <w:t>损害国家机关信誉的；</w:t>
      </w:r>
    </w:p>
    <w:p>
      <w:pPr>
        <w:keepNext w:val="0"/>
        <w:keepLines w:val="0"/>
        <w:pageBreakBefore w:val="0"/>
        <w:widowControl w:val="0"/>
        <w:tabs>
          <w:tab w:val="left" w:pos="540"/>
        </w:tabs>
        <w:kinsoku/>
        <w:wordWrap/>
        <w:overflowPunct/>
        <w:topLinePunct w:val="0"/>
        <w:autoSpaceDE/>
        <w:autoSpaceDN/>
        <w:bidi w:val="0"/>
        <w:snapToGrid/>
        <w:spacing w:line="500" w:lineRule="exact"/>
        <w:ind w:left="0" w:leftChars="0" w:firstLine="560" w:firstLineChars="200"/>
        <w:textAlignment w:val="baseline"/>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lang w:val="en-US" w:eastAsia="zh-CN"/>
        </w:rPr>
        <w:t xml:space="preserve">5.4.9 </w:t>
      </w:r>
      <w:r>
        <w:rPr>
          <w:rFonts w:hint="eastAsia" w:asciiTheme="minorEastAsia" w:hAnsiTheme="minorEastAsia" w:eastAsiaTheme="minorEastAsia" w:cstheme="minorEastAsia"/>
          <w:sz w:val="28"/>
          <w:szCs w:val="28"/>
        </w:rPr>
        <w:t>其他违反宪法和法律、行政法规的。</w:t>
      </w:r>
    </w:p>
    <w:p>
      <w:pPr>
        <w:keepNext w:val="0"/>
        <w:keepLines w:val="0"/>
        <w:pageBreakBefore w:val="0"/>
        <w:widowControl w:val="0"/>
        <w:tabs>
          <w:tab w:val="left" w:pos="720"/>
        </w:tabs>
        <w:kinsoku/>
        <w:wordWrap/>
        <w:overflowPunct/>
        <w:topLinePunct w:val="0"/>
        <w:autoSpaceDE/>
        <w:autoSpaceDN/>
        <w:bidi w:val="0"/>
        <w:snapToGrid/>
        <w:spacing w:line="500" w:lineRule="exact"/>
        <w:ind w:left="0" w:leftChars="0" w:firstLine="560" w:firstLineChars="200"/>
        <w:textAlignment w:val="baseline"/>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lang w:val="en-US" w:eastAsia="zh-CN"/>
        </w:rPr>
        <w:t xml:space="preserve">5.5 </w:t>
      </w:r>
      <w:r>
        <w:rPr>
          <w:rFonts w:hint="eastAsia" w:asciiTheme="minorEastAsia" w:hAnsiTheme="minorEastAsia" w:eastAsiaTheme="minorEastAsia" w:cstheme="minorEastAsia"/>
          <w:color w:val="0000FF"/>
          <w:sz w:val="28"/>
          <w:szCs w:val="28"/>
          <w:lang w:val="en-US" w:eastAsia="zh-CN"/>
        </w:rPr>
        <w:t>专网开通</w:t>
      </w:r>
      <w:r>
        <w:rPr>
          <w:rFonts w:hint="eastAsia" w:asciiTheme="minorEastAsia" w:hAnsiTheme="minorEastAsia" w:eastAsiaTheme="minorEastAsia" w:cstheme="minorEastAsia"/>
          <w:sz w:val="28"/>
          <w:szCs w:val="28"/>
        </w:rPr>
        <w:t>后，</w:t>
      </w:r>
      <w:r>
        <w:rPr>
          <w:rFonts w:hint="eastAsia" w:asciiTheme="minorEastAsia" w:hAnsiTheme="minorEastAsia" w:eastAsiaTheme="minorEastAsia" w:cstheme="minorEastAsia"/>
          <w:color w:val="000000" w:themeColor="text1"/>
          <w:sz w:val="28"/>
          <w:szCs w:val="28"/>
          <w14:textFill>
            <w14:solidFill>
              <w14:schemeClr w14:val="tx1"/>
            </w14:solidFill>
          </w14:textFill>
        </w:rPr>
        <w:t>甲方</w:t>
      </w:r>
      <w:r>
        <w:rPr>
          <w:rFonts w:hint="eastAsia" w:asciiTheme="minorEastAsia" w:hAnsiTheme="minorEastAsia" w:eastAsiaTheme="minorEastAsia" w:cstheme="minorEastAsia"/>
          <w:sz w:val="28"/>
          <w:szCs w:val="28"/>
          <w:lang w:val="en-US" w:eastAsia="zh-CN"/>
        </w:rPr>
        <w:t>指定</w:t>
      </w:r>
      <w:r>
        <w:rPr>
          <w:rFonts w:hint="eastAsia" w:asciiTheme="minorEastAsia" w:hAnsiTheme="minorEastAsia" w:eastAsiaTheme="minorEastAsia" w:cstheme="minorEastAsia"/>
          <w:sz w:val="28"/>
          <w:szCs w:val="28"/>
        </w:rPr>
        <w:t>联系人（姓名</w:t>
      </w: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u w:val="single"/>
        </w:rPr>
        <w:t xml:space="preserve"> </w:t>
      </w:r>
      <w:r>
        <w:rPr>
          <w:rFonts w:hint="eastAsia" w:asciiTheme="minorEastAsia" w:hAnsiTheme="minorEastAsia" w:eastAsiaTheme="minorEastAsia" w:cstheme="minorEastAsia"/>
          <w:sz w:val="28"/>
          <w:szCs w:val="28"/>
          <w:u w:val="single"/>
          <w:lang w:val="en-US" w:eastAsia="zh-CN"/>
        </w:rPr>
        <w:t>胡晟娅</w:t>
      </w:r>
      <w:r>
        <w:rPr>
          <w:rFonts w:hint="eastAsia" w:asciiTheme="minorEastAsia" w:hAnsiTheme="minorEastAsia" w:eastAsiaTheme="minorEastAsia" w:cstheme="minorEastAsia"/>
          <w:sz w:val="28"/>
          <w:szCs w:val="28"/>
          <w:u w:val="single"/>
        </w:rPr>
        <w:t xml:space="preserve"> </w:t>
      </w:r>
      <w:r>
        <w:rPr>
          <w:rFonts w:hint="eastAsia" w:asciiTheme="minorEastAsia" w:hAnsiTheme="minorEastAsia" w:eastAsiaTheme="minorEastAsia" w:cstheme="minorEastAsia"/>
          <w:sz w:val="28"/>
          <w:szCs w:val="28"/>
        </w:rPr>
        <w:t>，电话</w:t>
      </w: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u w:val="single"/>
        </w:rPr>
        <w:t xml:space="preserve"> </w:t>
      </w:r>
      <w:r>
        <w:rPr>
          <w:rFonts w:hint="eastAsia" w:asciiTheme="minorEastAsia" w:hAnsiTheme="minorEastAsia" w:eastAsiaTheme="minorEastAsia" w:cstheme="minorEastAsia"/>
          <w:sz w:val="28"/>
          <w:szCs w:val="28"/>
          <w:u w:val="single"/>
          <w:lang w:val="en-US" w:eastAsia="zh-CN"/>
        </w:rPr>
        <w:t>17363823330</w:t>
      </w:r>
      <w:r>
        <w:rPr>
          <w:rFonts w:hint="eastAsia" w:asciiTheme="minorEastAsia" w:hAnsiTheme="minorEastAsia" w:eastAsiaTheme="minorEastAsia" w:cstheme="minorEastAsia"/>
          <w:sz w:val="28"/>
          <w:szCs w:val="28"/>
          <w:u w:val="single"/>
        </w:rPr>
        <w:t xml:space="preserve"> </w:t>
      </w:r>
      <w:r>
        <w:rPr>
          <w:rFonts w:hint="eastAsia" w:asciiTheme="minorEastAsia" w:hAnsiTheme="minorEastAsia" w:eastAsiaTheme="minorEastAsia" w:cstheme="minorEastAsia"/>
          <w:sz w:val="28"/>
          <w:szCs w:val="28"/>
        </w:rPr>
        <w:t>）</w:t>
      </w:r>
      <w:r>
        <w:rPr>
          <w:rFonts w:hint="eastAsia" w:asciiTheme="minorEastAsia" w:hAnsiTheme="minorEastAsia" w:eastAsiaTheme="minorEastAsia" w:cstheme="minorEastAsia"/>
          <w:color w:val="000000" w:themeColor="text1"/>
          <w:sz w:val="28"/>
          <w:szCs w:val="28"/>
          <w14:textFill>
            <w14:solidFill>
              <w14:schemeClr w14:val="tx1"/>
            </w14:solidFill>
          </w14:textFill>
        </w:rPr>
        <w:t>协助乙方</w:t>
      </w:r>
      <w:r>
        <w:rPr>
          <w:rFonts w:hint="eastAsia" w:asciiTheme="minorEastAsia" w:hAnsiTheme="minorEastAsia" w:eastAsiaTheme="minorEastAsia" w:cstheme="minorEastAsia"/>
          <w:color w:val="000000" w:themeColor="text1"/>
          <w:sz w:val="28"/>
          <w:szCs w:val="28"/>
          <w:lang w:val="en-US" w:eastAsia="zh-CN"/>
          <w14:textFill>
            <w14:solidFill>
              <w14:schemeClr w14:val="tx1"/>
            </w14:solidFill>
          </w14:textFill>
        </w:rPr>
        <w:t>开展</w:t>
      </w:r>
      <w:r>
        <w:rPr>
          <w:rFonts w:hint="eastAsia" w:asciiTheme="minorEastAsia" w:hAnsiTheme="minorEastAsia" w:eastAsiaTheme="minorEastAsia" w:cstheme="minorEastAsia"/>
          <w:sz w:val="28"/>
          <w:szCs w:val="28"/>
        </w:rPr>
        <w:t>卫生专网线路</w:t>
      </w: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rPr>
        <w:t>设备</w:t>
      </w:r>
      <w:r>
        <w:rPr>
          <w:rFonts w:hint="eastAsia" w:asciiTheme="minorEastAsia" w:hAnsiTheme="minorEastAsia" w:eastAsiaTheme="minorEastAsia" w:cstheme="minorEastAsia"/>
          <w:sz w:val="28"/>
          <w:szCs w:val="28"/>
          <w:lang w:val="en-US" w:eastAsia="zh-CN"/>
        </w:rPr>
        <w:t>的</w:t>
      </w:r>
      <w:r>
        <w:rPr>
          <w:rFonts w:hint="eastAsia" w:asciiTheme="minorEastAsia" w:hAnsiTheme="minorEastAsia" w:eastAsiaTheme="minorEastAsia" w:cstheme="minorEastAsia"/>
          <w:color w:val="0000FF"/>
          <w:sz w:val="28"/>
          <w:szCs w:val="28"/>
          <w:lang w:val="en-US" w:eastAsia="zh-CN"/>
        </w:rPr>
        <w:t>日常巡检、维护工作</w:t>
      </w:r>
      <w:r>
        <w:rPr>
          <w:rFonts w:hint="eastAsia" w:asciiTheme="minorEastAsia" w:hAnsiTheme="minorEastAsia" w:eastAsiaTheme="minorEastAsia" w:cstheme="minorEastAsia"/>
          <w:sz w:val="28"/>
          <w:szCs w:val="28"/>
        </w:rPr>
        <w:t xml:space="preserve">。 </w:t>
      </w:r>
    </w:p>
    <w:p>
      <w:pPr>
        <w:keepNext w:val="0"/>
        <w:keepLines w:val="0"/>
        <w:pageBreakBefore w:val="0"/>
        <w:widowControl w:val="0"/>
        <w:kinsoku/>
        <w:wordWrap/>
        <w:overflowPunct/>
        <w:topLinePunct w:val="0"/>
        <w:autoSpaceDE/>
        <w:autoSpaceDN/>
        <w:bidi w:val="0"/>
        <w:snapToGrid/>
        <w:spacing w:line="500" w:lineRule="exact"/>
        <w:ind w:left="0" w:leftChars="0" w:firstLine="562" w:firstLineChars="200"/>
        <w:textAlignment w:val="baseline"/>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lang w:val="en-US" w:eastAsia="zh-CN"/>
        </w:rPr>
        <w:t>第六</w:t>
      </w:r>
      <w:r>
        <w:rPr>
          <w:rFonts w:hint="eastAsia" w:asciiTheme="minorEastAsia" w:hAnsiTheme="minorEastAsia" w:eastAsiaTheme="minorEastAsia" w:cstheme="minorEastAsia"/>
          <w:b/>
          <w:bCs/>
          <w:sz w:val="28"/>
          <w:szCs w:val="28"/>
        </w:rPr>
        <w:t>条 乙方的权利和义务</w:t>
      </w:r>
    </w:p>
    <w:p>
      <w:pPr>
        <w:pStyle w:val="4"/>
        <w:keepNext w:val="0"/>
        <w:keepLines w:val="0"/>
        <w:pageBreakBefore w:val="0"/>
        <w:widowControl w:val="0"/>
        <w:kinsoku/>
        <w:wordWrap/>
        <w:overflowPunct/>
        <w:topLinePunct w:val="0"/>
        <w:autoSpaceDE/>
        <w:autoSpaceDN/>
        <w:bidi w:val="0"/>
        <w:adjustRightInd w:val="0"/>
        <w:snapToGrid/>
        <w:spacing w:line="500" w:lineRule="exact"/>
        <w:ind w:left="0" w:leftChars="0" w:firstLine="560" w:firstLineChars="200"/>
        <w:jc w:val="both"/>
        <w:textAlignment w:val="baseline"/>
        <w:rPr>
          <w:rFonts w:hint="eastAsia" w:asciiTheme="minorEastAsia" w:hAnsiTheme="minorEastAsia" w:eastAsiaTheme="minorEastAsia" w:cstheme="minorEastAsia"/>
          <w:color w:val="0000FF"/>
          <w:sz w:val="28"/>
          <w:szCs w:val="28"/>
          <w:lang w:val="en-US" w:eastAsia="zh-CN"/>
        </w:rPr>
      </w:pPr>
      <w:r>
        <w:rPr>
          <w:rFonts w:hint="eastAsia" w:asciiTheme="minorEastAsia" w:hAnsiTheme="minorEastAsia" w:eastAsiaTheme="minorEastAsia" w:cstheme="minorEastAsia"/>
          <w:color w:val="0000FF"/>
          <w:sz w:val="28"/>
          <w:szCs w:val="28"/>
          <w:lang w:val="en-US" w:eastAsia="zh-CN"/>
        </w:rPr>
        <w:t>6.1 乙方布放在甲方区域内的设备以及卫生专网的所有权属于乙方。</w:t>
      </w:r>
    </w:p>
    <w:p>
      <w:pPr>
        <w:pStyle w:val="4"/>
        <w:keepNext w:val="0"/>
        <w:keepLines w:val="0"/>
        <w:pageBreakBefore w:val="0"/>
        <w:widowControl w:val="0"/>
        <w:kinsoku/>
        <w:wordWrap/>
        <w:overflowPunct/>
        <w:topLinePunct w:val="0"/>
        <w:autoSpaceDE/>
        <w:autoSpaceDN/>
        <w:bidi w:val="0"/>
        <w:adjustRightInd w:val="0"/>
        <w:snapToGrid/>
        <w:spacing w:line="500" w:lineRule="exact"/>
        <w:ind w:left="0" w:leftChars="0" w:firstLine="560" w:firstLineChars="200"/>
        <w:jc w:val="both"/>
        <w:textAlignment w:val="baseline"/>
        <w:rPr>
          <w:rFonts w:hint="eastAsia" w:asciiTheme="minorEastAsia" w:hAnsiTheme="minorEastAsia" w:eastAsiaTheme="minorEastAsia" w:cstheme="minorEastAsia"/>
          <w:color w:val="0000FF"/>
          <w:kern w:val="2"/>
          <w:sz w:val="28"/>
          <w:szCs w:val="28"/>
          <w:lang w:val="en-US" w:eastAsia="zh-CN" w:bidi="ar-SA"/>
        </w:rPr>
      </w:pPr>
      <w:r>
        <w:rPr>
          <w:rFonts w:hint="eastAsia" w:asciiTheme="minorEastAsia" w:hAnsiTheme="minorEastAsia" w:eastAsiaTheme="minorEastAsia" w:cstheme="minorEastAsia"/>
          <w:kern w:val="2"/>
          <w:sz w:val="28"/>
          <w:szCs w:val="28"/>
          <w:lang w:val="en-US" w:eastAsia="zh-CN" w:bidi="ar-SA"/>
        </w:rPr>
        <w:t xml:space="preserve">6.2 </w:t>
      </w:r>
      <w:r>
        <w:rPr>
          <w:rFonts w:hint="eastAsia" w:asciiTheme="minorEastAsia" w:hAnsiTheme="minorEastAsia" w:eastAsiaTheme="minorEastAsia" w:cstheme="minorEastAsia"/>
          <w:color w:val="0000FF"/>
          <w:kern w:val="2"/>
          <w:sz w:val="28"/>
          <w:szCs w:val="28"/>
          <w:lang w:val="en-US" w:eastAsia="zh-CN" w:bidi="ar-SA"/>
        </w:rPr>
        <w:t>乙方不得将本合同卫生专网另租第三方或用于其他用途。乙方负责对卫生专网及设备进行免费日常巡检、维护并保证甲方租用卫生专网的畅通。乙方提供</w:t>
      </w:r>
      <w:r>
        <w:rPr>
          <w:rFonts w:hint="eastAsia" w:asciiTheme="minorEastAsia" w:hAnsiTheme="minorEastAsia" w:eastAsiaTheme="minorEastAsia" w:cstheme="minorEastAsia"/>
          <w:color w:val="FF0000"/>
          <w:kern w:val="2"/>
          <w:sz w:val="28"/>
          <w:szCs w:val="28"/>
          <w:lang w:val="en-US" w:eastAsia="zh-CN" w:bidi="ar-SA"/>
        </w:rPr>
        <w:t>服务期限内每天</w:t>
      </w:r>
      <w:r>
        <w:rPr>
          <w:rFonts w:hint="eastAsia" w:asciiTheme="minorEastAsia" w:hAnsiTheme="minorEastAsia" w:eastAsiaTheme="minorEastAsia" w:cstheme="minorEastAsia"/>
          <w:color w:val="0000FF"/>
          <w:kern w:val="2"/>
          <w:sz w:val="28"/>
          <w:szCs w:val="28"/>
          <w:lang w:val="en-US" w:eastAsia="zh-CN" w:bidi="ar-SA"/>
        </w:rPr>
        <w:t>24小时故障申报服务，故障申报电话：</w:t>
      </w:r>
      <w:r>
        <w:rPr>
          <w:rFonts w:hint="eastAsia" w:asciiTheme="minorEastAsia" w:hAnsiTheme="minorEastAsia" w:eastAsiaTheme="minorEastAsia" w:cstheme="minorEastAsia"/>
          <w:color w:val="0000FF"/>
          <w:kern w:val="2"/>
          <w:sz w:val="28"/>
          <w:szCs w:val="28"/>
          <w:u w:val="single"/>
          <w:lang w:val="en-US" w:eastAsia="zh-CN" w:bidi="ar-SA"/>
        </w:rPr>
        <w:t xml:space="preserve">       </w:t>
      </w:r>
      <w:r>
        <w:rPr>
          <w:rFonts w:hint="eastAsia" w:asciiTheme="minorEastAsia" w:hAnsiTheme="minorEastAsia" w:eastAsiaTheme="minorEastAsia" w:cstheme="minorEastAsia"/>
          <w:color w:val="0000FF"/>
          <w:kern w:val="2"/>
          <w:sz w:val="28"/>
          <w:szCs w:val="28"/>
          <w:lang w:val="en-US" w:eastAsia="zh-CN" w:bidi="ar-SA"/>
        </w:rPr>
        <w:t>，乙方在接到甲方维护通知时应及时响应，除线路中断外的故障应在接到通知后8小时内修复，线路中断故障在24小时内修复。</w:t>
      </w:r>
    </w:p>
    <w:p>
      <w:pPr>
        <w:pStyle w:val="4"/>
        <w:keepNext w:val="0"/>
        <w:keepLines w:val="0"/>
        <w:pageBreakBefore w:val="0"/>
        <w:widowControl w:val="0"/>
        <w:kinsoku/>
        <w:wordWrap/>
        <w:overflowPunct/>
        <w:topLinePunct w:val="0"/>
        <w:autoSpaceDE/>
        <w:autoSpaceDN/>
        <w:bidi w:val="0"/>
        <w:adjustRightInd w:val="0"/>
        <w:snapToGrid/>
        <w:spacing w:line="500" w:lineRule="exact"/>
        <w:ind w:left="0" w:leftChars="0" w:firstLine="560" w:firstLineChars="200"/>
        <w:jc w:val="both"/>
        <w:textAlignment w:val="baseline"/>
        <w:rPr>
          <w:rFonts w:hint="eastAsia" w:asciiTheme="minorEastAsia" w:hAnsiTheme="minorEastAsia" w:eastAsiaTheme="minorEastAsia" w:cstheme="minorEastAsia"/>
          <w:color w:val="0000FF"/>
          <w:sz w:val="28"/>
          <w:szCs w:val="28"/>
          <w:lang w:val="en-US" w:eastAsia="zh-CN"/>
        </w:rPr>
      </w:pPr>
      <w:r>
        <w:rPr>
          <w:rFonts w:hint="eastAsia" w:asciiTheme="minorEastAsia" w:hAnsiTheme="minorEastAsia" w:eastAsiaTheme="minorEastAsia" w:cstheme="minorEastAsia"/>
          <w:color w:val="0000FF"/>
          <w:sz w:val="28"/>
          <w:szCs w:val="28"/>
          <w:lang w:val="en-US" w:eastAsia="zh-CN"/>
        </w:rPr>
        <w:t>6.3 本合同服务期限内，如甲方提出搬迁、改动接入地点的，乙方免费配合实施。</w:t>
      </w:r>
    </w:p>
    <w:p>
      <w:pPr>
        <w:pStyle w:val="4"/>
        <w:keepNext w:val="0"/>
        <w:keepLines w:val="0"/>
        <w:pageBreakBefore w:val="0"/>
        <w:widowControl w:val="0"/>
        <w:kinsoku/>
        <w:wordWrap/>
        <w:overflowPunct/>
        <w:topLinePunct w:val="0"/>
        <w:autoSpaceDE/>
        <w:autoSpaceDN/>
        <w:bidi w:val="0"/>
        <w:adjustRightInd w:val="0"/>
        <w:snapToGrid/>
        <w:spacing w:line="500" w:lineRule="exact"/>
        <w:ind w:left="0" w:leftChars="0" w:firstLine="560" w:firstLineChars="200"/>
        <w:textAlignment w:val="baseline"/>
        <w:rPr>
          <w:rFonts w:hint="eastAsia" w:asciiTheme="minorEastAsia" w:hAnsiTheme="minorEastAsia" w:eastAsiaTheme="minorEastAsia" w:cstheme="minorEastAsia"/>
          <w:color w:val="0000FF"/>
          <w:sz w:val="28"/>
          <w:szCs w:val="28"/>
          <w:lang w:val="en-US" w:eastAsia="zh-CN"/>
        </w:rPr>
      </w:pPr>
      <w:r>
        <w:rPr>
          <w:rFonts w:hint="eastAsia" w:asciiTheme="minorEastAsia" w:hAnsiTheme="minorEastAsia" w:eastAsiaTheme="minorEastAsia" w:cstheme="minorEastAsia"/>
          <w:color w:val="0000FF"/>
          <w:sz w:val="28"/>
          <w:szCs w:val="28"/>
          <w:lang w:val="en-US" w:eastAsia="zh-CN"/>
        </w:rPr>
        <w:t>6.4 由于乙方端口、线路资源暂未具备等原因而未及时开通专网服务的，乙方有责任协调相关部门尽快开通专网服务并承担因未及时开通服务对甲方造成的经济损失赔偿责任。</w:t>
      </w:r>
    </w:p>
    <w:p>
      <w:pPr>
        <w:pStyle w:val="4"/>
        <w:keepNext w:val="0"/>
        <w:keepLines w:val="0"/>
        <w:pageBreakBefore w:val="0"/>
        <w:widowControl w:val="0"/>
        <w:kinsoku/>
        <w:wordWrap/>
        <w:overflowPunct/>
        <w:topLinePunct w:val="0"/>
        <w:autoSpaceDE/>
        <w:autoSpaceDN/>
        <w:bidi w:val="0"/>
        <w:adjustRightInd w:val="0"/>
        <w:snapToGrid/>
        <w:spacing w:line="500" w:lineRule="exact"/>
        <w:ind w:left="0" w:leftChars="0" w:firstLine="560" w:firstLineChars="200"/>
        <w:textAlignment w:val="baseline"/>
        <w:rPr>
          <w:rFonts w:hint="eastAsia" w:asciiTheme="minorEastAsia" w:hAnsiTheme="minorEastAsia" w:eastAsiaTheme="minorEastAsia" w:cstheme="minorEastAsia"/>
          <w:color w:val="0000FF"/>
          <w:sz w:val="28"/>
          <w:szCs w:val="28"/>
          <w:lang w:val="en-US" w:eastAsia="zh-CN"/>
        </w:rPr>
      </w:pPr>
      <w:r>
        <w:rPr>
          <w:rFonts w:hint="eastAsia" w:asciiTheme="minorEastAsia" w:hAnsiTheme="minorEastAsia" w:eastAsiaTheme="minorEastAsia" w:cstheme="minorEastAsia"/>
          <w:color w:val="0000FF"/>
          <w:sz w:val="28"/>
          <w:szCs w:val="28"/>
          <w:lang w:val="en-US" w:eastAsia="zh-CN"/>
        </w:rPr>
        <w:t>6.5 乙方因技术、设备或国家政策因素等原因对专网服务业务的服务功能、操作方法、计费方式、计费模式、业务号码等作出修改、调整，乙方应在作出修改调整决定后4小时内通知甲方，但费用上调一律按本合同约定结算。</w:t>
      </w:r>
    </w:p>
    <w:p>
      <w:pPr>
        <w:pStyle w:val="4"/>
        <w:keepNext w:val="0"/>
        <w:keepLines w:val="0"/>
        <w:pageBreakBefore w:val="0"/>
        <w:widowControl w:val="0"/>
        <w:kinsoku/>
        <w:wordWrap/>
        <w:overflowPunct/>
        <w:topLinePunct w:val="0"/>
        <w:autoSpaceDE/>
        <w:autoSpaceDN/>
        <w:bidi w:val="0"/>
        <w:adjustRightInd w:val="0"/>
        <w:snapToGrid/>
        <w:spacing w:line="500" w:lineRule="exact"/>
        <w:ind w:left="0" w:leftChars="0" w:firstLine="560" w:firstLineChars="200"/>
        <w:textAlignment w:val="baseline"/>
        <w:rPr>
          <w:rFonts w:hint="eastAsia" w:asciiTheme="minorEastAsia" w:hAnsiTheme="minorEastAsia" w:eastAsiaTheme="minorEastAsia" w:cstheme="minorEastAsia"/>
          <w:color w:val="0000FF"/>
          <w:sz w:val="28"/>
          <w:szCs w:val="28"/>
          <w:lang w:val="en-US" w:eastAsia="zh-CN"/>
        </w:rPr>
      </w:pPr>
      <w:r>
        <w:rPr>
          <w:rFonts w:hint="eastAsia" w:asciiTheme="minorEastAsia" w:hAnsiTheme="minorEastAsia" w:eastAsiaTheme="minorEastAsia" w:cstheme="minorEastAsia"/>
          <w:color w:val="0000FF"/>
          <w:sz w:val="28"/>
          <w:szCs w:val="28"/>
          <w:lang w:val="en-US" w:eastAsia="zh-CN"/>
        </w:rPr>
        <w:t>6.6 因乙方施工、网络扩容割接等原因影响专网服务的正常使用并对甲方或第三方造成损失的，乙方应承担所有的法律责任和赔偿责任。</w:t>
      </w:r>
    </w:p>
    <w:p>
      <w:pPr>
        <w:pStyle w:val="4"/>
        <w:keepNext w:val="0"/>
        <w:keepLines w:val="0"/>
        <w:pageBreakBefore w:val="0"/>
        <w:widowControl w:val="0"/>
        <w:kinsoku/>
        <w:wordWrap/>
        <w:overflowPunct/>
        <w:topLinePunct w:val="0"/>
        <w:autoSpaceDE/>
        <w:autoSpaceDN/>
        <w:bidi w:val="0"/>
        <w:adjustRightInd w:val="0"/>
        <w:snapToGrid/>
        <w:spacing w:line="500" w:lineRule="exact"/>
        <w:ind w:left="0" w:leftChars="0" w:firstLine="560" w:firstLineChars="200"/>
        <w:textAlignment w:val="baseline"/>
        <w:rPr>
          <w:rFonts w:hint="eastAsia" w:asciiTheme="minorEastAsia" w:hAnsiTheme="minorEastAsia" w:eastAsiaTheme="minorEastAsia" w:cstheme="minorEastAsia"/>
          <w:color w:val="0000FF"/>
          <w:sz w:val="28"/>
          <w:szCs w:val="28"/>
          <w:lang w:val="en-US" w:eastAsia="zh-CN"/>
        </w:rPr>
      </w:pPr>
      <w:r>
        <w:rPr>
          <w:rFonts w:hint="eastAsia" w:asciiTheme="minorEastAsia" w:hAnsiTheme="minorEastAsia" w:eastAsiaTheme="minorEastAsia" w:cstheme="minorEastAsia"/>
          <w:color w:val="0000FF"/>
          <w:sz w:val="28"/>
          <w:szCs w:val="28"/>
          <w:lang w:val="en-US" w:eastAsia="zh-CN"/>
        </w:rPr>
        <w:t>6.7 乙方履行本合同过程中发生事故，包括但不限于在运输、装卸、安装及调试过程中发生事故，给甲方、乙方或第三方人身、财产造成的所有损失，均由乙方承担全部法律责任和经济赔偿责任。</w:t>
      </w:r>
    </w:p>
    <w:p>
      <w:pPr>
        <w:pStyle w:val="4"/>
        <w:keepNext w:val="0"/>
        <w:keepLines w:val="0"/>
        <w:pageBreakBefore w:val="0"/>
        <w:widowControl w:val="0"/>
        <w:kinsoku/>
        <w:wordWrap/>
        <w:overflowPunct/>
        <w:topLinePunct w:val="0"/>
        <w:autoSpaceDE/>
        <w:autoSpaceDN/>
        <w:bidi w:val="0"/>
        <w:adjustRightInd w:val="0"/>
        <w:snapToGrid/>
        <w:spacing w:line="500" w:lineRule="exact"/>
        <w:ind w:left="0" w:leftChars="0" w:firstLine="562" w:firstLineChars="200"/>
        <w:textAlignment w:val="baseline"/>
        <w:rPr>
          <w:rFonts w:hint="eastAsia" w:asciiTheme="minorEastAsia" w:hAnsiTheme="minorEastAsia" w:eastAsiaTheme="minorEastAsia" w:cstheme="minorEastAsia"/>
          <w:b/>
          <w:bCs/>
          <w:color w:val="0000FF"/>
          <w:sz w:val="28"/>
          <w:szCs w:val="28"/>
          <w:lang w:val="en-US" w:eastAsia="zh-CN"/>
        </w:rPr>
      </w:pPr>
      <w:r>
        <w:rPr>
          <w:rFonts w:hint="eastAsia" w:asciiTheme="minorEastAsia" w:hAnsiTheme="minorEastAsia" w:eastAsiaTheme="minorEastAsia" w:cstheme="minorEastAsia"/>
          <w:b/>
          <w:bCs/>
          <w:color w:val="0000FF"/>
          <w:sz w:val="28"/>
          <w:szCs w:val="28"/>
          <w:lang w:val="en-US" w:eastAsia="zh-CN"/>
        </w:rPr>
        <w:t>第七条 中断补偿</w:t>
      </w:r>
    </w:p>
    <w:p>
      <w:pPr>
        <w:pStyle w:val="4"/>
        <w:keepNext w:val="0"/>
        <w:keepLines w:val="0"/>
        <w:pageBreakBefore w:val="0"/>
        <w:widowControl w:val="0"/>
        <w:kinsoku/>
        <w:wordWrap/>
        <w:overflowPunct/>
        <w:topLinePunct w:val="0"/>
        <w:autoSpaceDE/>
        <w:autoSpaceDN/>
        <w:bidi w:val="0"/>
        <w:adjustRightInd w:val="0"/>
        <w:snapToGrid/>
        <w:spacing w:line="500" w:lineRule="exact"/>
        <w:ind w:left="0" w:leftChars="0" w:firstLine="560" w:firstLineChars="200"/>
        <w:textAlignment w:val="baseline"/>
        <w:rPr>
          <w:rFonts w:hint="eastAsia" w:asciiTheme="minorEastAsia" w:hAnsiTheme="minorEastAsia" w:eastAsiaTheme="minorEastAsia" w:cstheme="minorEastAsia"/>
          <w:color w:val="0000FF"/>
          <w:sz w:val="28"/>
          <w:szCs w:val="28"/>
          <w:lang w:val="en-US" w:eastAsia="zh-CN"/>
        </w:rPr>
      </w:pPr>
      <w:r>
        <w:rPr>
          <w:rFonts w:hint="eastAsia" w:asciiTheme="minorEastAsia" w:hAnsiTheme="minorEastAsia" w:eastAsiaTheme="minorEastAsia" w:cstheme="minorEastAsia"/>
          <w:color w:val="0000FF"/>
          <w:sz w:val="28"/>
          <w:szCs w:val="28"/>
          <w:lang w:val="en-US" w:eastAsia="zh-CN"/>
        </w:rPr>
        <w:t>7.1 因乙方责任造成专网服务中断的，乙方予以延长服务时间补偿；中断时间每满1小时补偿服务时间1小时，不足1小时的部分按1小时计算；当次中断时间超过4小时（不可抗力除外），一律按中断时间的2倍计算补偿时间。</w:t>
      </w:r>
    </w:p>
    <w:p>
      <w:pPr>
        <w:pStyle w:val="4"/>
        <w:keepNext w:val="0"/>
        <w:keepLines w:val="0"/>
        <w:pageBreakBefore w:val="0"/>
        <w:widowControl w:val="0"/>
        <w:kinsoku/>
        <w:wordWrap/>
        <w:overflowPunct/>
        <w:topLinePunct w:val="0"/>
        <w:autoSpaceDE/>
        <w:autoSpaceDN/>
        <w:bidi w:val="0"/>
        <w:adjustRightInd w:val="0"/>
        <w:snapToGrid/>
        <w:spacing w:line="500" w:lineRule="exact"/>
        <w:ind w:left="0" w:leftChars="0" w:firstLine="560" w:firstLineChars="200"/>
        <w:textAlignment w:val="baseline"/>
        <w:rPr>
          <w:rFonts w:hint="eastAsia" w:asciiTheme="minorEastAsia" w:hAnsiTheme="minorEastAsia" w:eastAsiaTheme="minorEastAsia" w:cstheme="minorEastAsia"/>
          <w:color w:val="0000FF"/>
          <w:sz w:val="28"/>
          <w:szCs w:val="28"/>
          <w:lang w:val="en-US" w:eastAsia="zh-CN"/>
        </w:rPr>
      </w:pPr>
      <w:r>
        <w:rPr>
          <w:rFonts w:hint="eastAsia" w:asciiTheme="minorEastAsia" w:hAnsiTheme="minorEastAsia" w:eastAsiaTheme="minorEastAsia" w:cstheme="minorEastAsia"/>
          <w:color w:val="0000FF"/>
          <w:sz w:val="28"/>
          <w:szCs w:val="28"/>
          <w:lang w:val="en-US" w:eastAsia="zh-CN"/>
        </w:rPr>
        <w:t>7.2 甲方应及时通知乙方专网中断情况，如系乙方设备故障造成的中断，故障时间自动计入补偿时间。</w:t>
      </w:r>
    </w:p>
    <w:p>
      <w:pPr>
        <w:pStyle w:val="4"/>
        <w:keepNext w:val="0"/>
        <w:keepLines w:val="0"/>
        <w:pageBreakBefore w:val="0"/>
        <w:widowControl w:val="0"/>
        <w:kinsoku/>
        <w:wordWrap/>
        <w:overflowPunct/>
        <w:topLinePunct w:val="0"/>
        <w:autoSpaceDE/>
        <w:autoSpaceDN/>
        <w:bidi w:val="0"/>
        <w:adjustRightInd w:val="0"/>
        <w:snapToGrid/>
        <w:spacing w:line="500" w:lineRule="exact"/>
        <w:ind w:left="0" w:leftChars="0" w:firstLine="560" w:firstLineChars="200"/>
        <w:textAlignment w:val="baseline"/>
        <w:rPr>
          <w:rFonts w:hint="eastAsia" w:asciiTheme="minorEastAsia" w:hAnsiTheme="minorEastAsia" w:eastAsiaTheme="minorEastAsia" w:cstheme="minorEastAsia"/>
          <w:color w:val="0000FF"/>
          <w:sz w:val="28"/>
          <w:szCs w:val="28"/>
          <w:lang w:val="en-US" w:eastAsia="zh-CN"/>
        </w:rPr>
      </w:pPr>
      <w:r>
        <w:rPr>
          <w:rFonts w:hint="eastAsia" w:asciiTheme="minorEastAsia" w:hAnsiTheme="minorEastAsia" w:eastAsiaTheme="minorEastAsia" w:cstheme="minorEastAsia"/>
          <w:color w:val="0000FF"/>
          <w:sz w:val="28"/>
          <w:szCs w:val="28"/>
          <w:lang w:val="en-US" w:eastAsia="zh-CN"/>
        </w:rPr>
        <w:t>7.3 如乙方因测试电路等人为原因中断服务，乙方必须事先通知甲方，并征得甲方同意，中断补偿办法按本合同7.1执行，因甲方提出测试电路要求不包含在中断补偿范围内。</w:t>
      </w:r>
    </w:p>
    <w:p>
      <w:pPr>
        <w:pStyle w:val="4"/>
        <w:keepNext w:val="0"/>
        <w:keepLines w:val="0"/>
        <w:pageBreakBefore w:val="0"/>
        <w:widowControl w:val="0"/>
        <w:kinsoku/>
        <w:wordWrap/>
        <w:overflowPunct/>
        <w:topLinePunct w:val="0"/>
        <w:autoSpaceDE/>
        <w:autoSpaceDN/>
        <w:bidi w:val="0"/>
        <w:adjustRightInd w:val="0"/>
        <w:snapToGrid/>
        <w:spacing w:line="500" w:lineRule="exact"/>
        <w:ind w:left="0" w:leftChars="0" w:firstLine="560" w:firstLineChars="200"/>
        <w:textAlignment w:val="baseline"/>
        <w:rPr>
          <w:rFonts w:hint="eastAsia" w:asciiTheme="minorEastAsia" w:hAnsiTheme="minorEastAsia" w:eastAsiaTheme="minorEastAsia" w:cstheme="minorEastAsia"/>
          <w:color w:val="0000FF"/>
          <w:sz w:val="28"/>
          <w:szCs w:val="28"/>
          <w:lang w:val="en-US" w:eastAsia="zh-CN"/>
        </w:rPr>
      </w:pPr>
      <w:r>
        <w:rPr>
          <w:rFonts w:hint="eastAsia" w:asciiTheme="minorEastAsia" w:hAnsiTheme="minorEastAsia" w:eastAsiaTheme="minorEastAsia" w:cstheme="minorEastAsia"/>
          <w:color w:val="0000FF"/>
          <w:sz w:val="28"/>
          <w:szCs w:val="28"/>
          <w:lang w:val="en-US" w:eastAsia="zh-CN"/>
        </w:rPr>
        <w:t>7.4 如乙方无法在24小时内恢复专网服务，应立即提供备线恢复专网服务。</w:t>
      </w:r>
    </w:p>
    <w:p>
      <w:pPr>
        <w:pStyle w:val="4"/>
        <w:keepNext w:val="0"/>
        <w:keepLines w:val="0"/>
        <w:pageBreakBefore w:val="0"/>
        <w:widowControl w:val="0"/>
        <w:kinsoku/>
        <w:wordWrap/>
        <w:overflowPunct/>
        <w:topLinePunct w:val="0"/>
        <w:autoSpaceDE/>
        <w:autoSpaceDN/>
        <w:bidi w:val="0"/>
        <w:adjustRightInd w:val="0"/>
        <w:snapToGrid/>
        <w:spacing w:line="500" w:lineRule="exact"/>
        <w:ind w:left="0" w:leftChars="0" w:firstLine="560" w:firstLineChars="200"/>
        <w:textAlignment w:val="baseline"/>
        <w:rPr>
          <w:rFonts w:hint="eastAsia" w:asciiTheme="minorEastAsia" w:hAnsiTheme="minorEastAsia" w:eastAsiaTheme="minorEastAsia" w:cstheme="minorEastAsia"/>
          <w:color w:val="0000FF"/>
          <w:sz w:val="28"/>
          <w:szCs w:val="28"/>
          <w:lang w:val="en-US" w:eastAsia="zh-CN"/>
        </w:rPr>
      </w:pPr>
      <w:r>
        <w:rPr>
          <w:rFonts w:hint="eastAsia" w:asciiTheme="minorEastAsia" w:hAnsiTheme="minorEastAsia" w:eastAsiaTheme="minorEastAsia" w:cstheme="minorEastAsia"/>
          <w:color w:val="0000FF"/>
          <w:sz w:val="28"/>
          <w:szCs w:val="28"/>
          <w:lang w:val="en-US" w:eastAsia="zh-CN"/>
        </w:rPr>
        <w:t>7.5 由于甲方自备设备的故障或甲方操作不当造成的电路中断，乙方不予服务补偿。但当停机超过一小时，乙方应根据甲方的要求提供应急解决方案，最大程度上降低中断时间。</w:t>
      </w:r>
    </w:p>
    <w:p>
      <w:pPr>
        <w:pStyle w:val="4"/>
        <w:keepNext w:val="0"/>
        <w:keepLines w:val="0"/>
        <w:pageBreakBefore w:val="0"/>
        <w:widowControl w:val="0"/>
        <w:kinsoku/>
        <w:wordWrap/>
        <w:overflowPunct/>
        <w:topLinePunct w:val="0"/>
        <w:autoSpaceDE/>
        <w:autoSpaceDN/>
        <w:bidi w:val="0"/>
        <w:adjustRightInd w:val="0"/>
        <w:snapToGrid/>
        <w:spacing w:line="500" w:lineRule="exact"/>
        <w:ind w:left="0" w:leftChars="0" w:firstLine="562" w:firstLineChars="200"/>
        <w:textAlignment w:val="baseline"/>
        <w:rPr>
          <w:rFonts w:hint="eastAsia" w:asciiTheme="minorEastAsia" w:hAnsiTheme="minorEastAsia" w:eastAsiaTheme="minorEastAsia" w:cstheme="minorEastAsia"/>
          <w:b/>
          <w:bCs/>
          <w:color w:val="0000FF"/>
          <w:sz w:val="28"/>
          <w:szCs w:val="28"/>
          <w:lang w:val="en-US" w:eastAsia="zh-CN"/>
        </w:rPr>
      </w:pPr>
      <w:r>
        <w:rPr>
          <w:rFonts w:hint="eastAsia" w:asciiTheme="minorEastAsia" w:hAnsiTheme="minorEastAsia" w:eastAsiaTheme="minorEastAsia" w:cstheme="minorEastAsia"/>
          <w:b/>
          <w:bCs/>
          <w:color w:val="0000FF"/>
          <w:sz w:val="28"/>
          <w:szCs w:val="28"/>
          <w:lang w:val="en-US" w:eastAsia="zh-CN"/>
        </w:rPr>
        <w:t>第八条 通知与送达</w:t>
      </w:r>
    </w:p>
    <w:p>
      <w:pPr>
        <w:pStyle w:val="15"/>
        <w:keepNext w:val="0"/>
        <w:keepLines w:val="0"/>
        <w:pageBreakBefore w:val="0"/>
        <w:widowControl w:val="0"/>
        <w:numPr>
          <w:ilvl w:val="0"/>
          <w:numId w:val="0"/>
        </w:numPr>
        <w:kinsoku/>
        <w:wordWrap/>
        <w:overflowPunct/>
        <w:topLinePunct w:val="0"/>
        <w:autoSpaceDE/>
        <w:autoSpaceDN/>
        <w:bidi w:val="0"/>
        <w:adjustRightInd w:val="0"/>
        <w:snapToGrid w:val="0"/>
        <w:spacing w:after="0" w:line="500" w:lineRule="exact"/>
        <w:ind w:left="0" w:leftChars="0" w:right="0" w:firstLine="560" w:firstLineChars="200"/>
        <w:textAlignment w:val="baseline"/>
        <w:rPr>
          <w:rFonts w:hint="eastAsia" w:asciiTheme="minorEastAsia" w:hAnsiTheme="minorEastAsia" w:eastAsiaTheme="minorEastAsia" w:cstheme="minorEastAsia"/>
          <w:color w:val="0000FF"/>
          <w:kern w:val="0"/>
          <w:sz w:val="28"/>
          <w:szCs w:val="28"/>
          <w:lang w:val="en-US" w:eastAsia="zh-CN" w:bidi="ar-SA"/>
        </w:rPr>
      </w:pPr>
      <w:r>
        <w:rPr>
          <w:rFonts w:hint="eastAsia" w:asciiTheme="minorEastAsia" w:hAnsiTheme="minorEastAsia" w:eastAsiaTheme="minorEastAsia" w:cstheme="minorEastAsia"/>
          <w:color w:val="0000FF"/>
          <w:kern w:val="0"/>
          <w:sz w:val="28"/>
          <w:szCs w:val="28"/>
          <w:lang w:val="en-US" w:eastAsia="zh-CN" w:bidi="ar-SA"/>
        </w:rPr>
        <w:t>8.1 甲乙双方同意，与本合同有关的任何文书，应以书面形式按本合同约定的联系方式送达。书面形式包括手机短信、微信、书面函件、电子邮件等形式。</w:t>
      </w:r>
    </w:p>
    <w:p>
      <w:pPr>
        <w:pStyle w:val="15"/>
        <w:keepNext w:val="0"/>
        <w:keepLines w:val="0"/>
        <w:pageBreakBefore w:val="0"/>
        <w:widowControl w:val="0"/>
        <w:numPr>
          <w:ilvl w:val="0"/>
          <w:numId w:val="0"/>
        </w:numPr>
        <w:kinsoku/>
        <w:wordWrap/>
        <w:overflowPunct/>
        <w:topLinePunct w:val="0"/>
        <w:autoSpaceDE/>
        <w:autoSpaceDN/>
        <w:bidi w:val="0"/>
        <w:adjustRightInd w:val="0"/>
        <w:snapToGrid w:val="0"/>
        <w:spacing w:after="0" w:line="500" w:lineRule="exact"/>
        <w:ind w:left="0" w:leftChars="0" w:right="0" w:firstLine="560" w:firstLineChars="200"/>
        <w:textAlignment w:val="baseline"/>
        <w:rPr>
          <w:rFonts w:hint="eastAsia" w:asciiTheme="minorEastAsia" w:hAnsiTheme="minorEastAsia" w:eastAsiaTheme="minorEastAsia" w:cstheme="minorEastAsia"/>
          <w:color w:val="0000FF"/>
          <w:kern w:val="0"/>
          <w:sz w:val="28"/>
          <w:szCs w:val="28"/>
          <w:lang w:val="en-US" w:eastAsia="zh-CN" w:bidi="ar-SA"/>
        </w:rPr>
      </w:pPr>
      <w:r>
        <w:rPr>
          <w:rFonts w:hint="eastAsia" w:asciiTheme="minorEastAsia" w:hAnsiTheme="minorEastAsia" w:eastAsiaTheme="minorEastAsia" w:cstheme="minorEastAsia"/>
          <w:color w:val="0000FF"/>
          <w:kern w:val="0"/>
          <w:sz w:val="28"/>
          <w:szCs w:val="28"/>
          <w:lang w:val="en-US" w:eastAsia="zh-CN" w:bidi="ar-SA"/>
        </w:rPr>
        <w:t>8.2 双方确认的文书（包括未来可能发生的诉讼或仲裁活动中法院或仲裁机构的送达法律文书）送达地址：</w:t>
      </w:r>
    </w:p>
    <w:p>
      <w:pPr>
        <w:pStyle w:val="15"/>
        <w:keepNext w:val="0"/>
        <w:keepLines w:val="0"/>
        <w:pageBreakBefore w:val="0"/>
        <w:widowControl w:val="0"/>
        <w:numPr>
          <w:ilvl w:val="0"/>
          <w:numId w:val="0"/>
        </w:numPr>
        <w:kinsoku/>
        <w:wordWrap/>
        <w:overflowPunct/>
        <w:topLinePunct w:val="0"/>
        <w:autoSpaceDE/>
        <w:autoSpaceDN/>
        <w:bidi w:val="0"/>
        <w:adjustRightInd w:val="0"/>
        <w:snapToGrid w:val="0"/>
        <w:spacing w:after="0" w:line="500" w:lineRule="exact"/>
        <w:ind w:left="0" w:leftChars="0" w:right="0" w:firstLine="560" w:firstLineChars="200"/>
        <w:jc w:val="both"/>
        <w:textAlignment w:val="baseline"/>
        <w:rPr>
          <w:rFonts w:hint="eastAsia" w:asciiTheme="minorEastAsia" w:hAnsiTheme="minorEastAsia" w:eastAsiaTheme="minorEastAsia" w:cstheme="minorEastAsia"/>
          <w:color w:val="0000FF"/>
          <w:kern w:val="0"/>
          <w:sz w:val="28"/>
          <w:szCs w:val="28"/>
          <w:lang w:val="en-US" w:eastAsia="zh-CN" w:bidi="ar-SA"/>
        </w:rPr>
      </w:pPr>
      <w:r>
        <w:rPr>
          <w:rFonts w:hint="eastAsia" w:asciiTheme="minorEastAsia" w:hAnsiTheme="minorEastAsia" w:eastAsiaTheme="minorEastAsia" w:cstheme="minorEastAsia"/>
          <w:color w:val="0000FF"/>
          <w:kern w:val="0"/>
          <w:sz w:val="28"/>
          <w:szCs w:val="28"/>
          <w:lang w:val="en-US" w:eastAsia="zh-CN" w:bidi="ar-SA"/>
        </w:rPr>
        <w:t>8.2.1 甲方的文书送达地址：</w:t>
      </w:r>
      <w:r>
        <w:rPr>
          <w:rFonts w:hint="eastAsia" w:asciiTheme="minorEastAsia" w:hAnsiTheme="minorEastAsia" w:eastAsiaTheme="minorEastAsia" w:cstheme="minorEastAsia"/>
          <w:color w:val="0000FF"/>
          <w:kern w:val="0"/>
          <w:sz w:val="28"/>
          <w:szCs w:val="28"/>
          <w:u w:val="single"/>
          <w:lang w:val="en-US" w:eastAsia="zh-CN" w:bidi="ar-SA"/>
        </w:rPr>
        <w:t xml:space="preserve">          </w:t>
      </w:r>
      <w:r>
        <w:rPr>
          <w:rFonts w:hint="eastAsia" w:asciiTheme="minorEastAsia" w:hAnsiTheme="minorEastAsia" w:eastAsiaTheme="minorEastAsia" w:cstheme="minorEastAsia"/>
          <w:color w:val="0000FF"/>
          <w:kern w:val="0"/>
          <w:sz w:val="28"/>
          <w:szCs w:val="28"/>
          <w:lang w:val="en-US" w:eastAsia="zh-CN" w:bidi="ar-SA"/>
        </w:rPr>
        <w:t>，收件人：</w:t>
      </w:r>
      <w:r>
        <w:rPr>
          <w:rFonts w:hint="eastAsia" w:asciiTheme="minorEastAsia" w:hAnsiTheme="minorEastAsia" w:eastAsiaTheme="minorEastAsia" w:cstheme="minorEastAsia"/>
          <w:color w:val="0000FF"/>
          <w:kern w:val="0"/>
          <w:sz w:val="28"/>
          <w:szCs w:val="28"/>
          <w:u w:val="single"/>
          <w:lang w:val="en-US" w:eastAsia="zh-CN" w:bidi="ar-SA"/>
        </w:rPr>
        <w:t xml:space="preserve">     </w:t>
      </w:r>
      <w:r>
        <w:rPr>
          <w:rFonts w:hint="eastAsia" w:asciiTheme="minorEastAsia" w:hAnsiTheme="minorEastAsia" w:eastAsiaTheme="minorEastAsia" w:cstheme="minorEastAsia"/>
          <w:color w:val="0000FF"/>
          <w:kern w:val="0"/>
          <w:sz w:val="28"/>
          <w:szCs w:val="28"/>
          <w:lang w:val="en-US" w:eastAsia="zh-CN" w:bidi="ar-SA"/>
        </w:rPr>
        <w:t>，联系电话：</w:t>
      </w:r>
      <w:r>
        <w:rPr>
          <w:rFonts w:hint="eastAsia" w:asciiTheme="minorEastAsia" w:hAnsiTheme="minorEastAsia" w:eastAsiaTheme="minorEastAsia" w:cstheme="minorEastAsia"/>
          <w:color w:val="0000FF"/>
          <w:kern w:val="0"/>
          <w:sz w:val="28"/>
          <w:szCs w:val="28"/>
          <w:u w:val="single"/>
          <w:lang w:val="en-US" w:eastAsia="zh-CN" w:bidi="ar-SA"/>
        </w:rPr>
        <w:t xml:space="preserve">           </w:t>
      </w:r>
      <w:r>
        <w:rPr>
          <w:rFonts w:hint="eastAsia" w:asciiTheme="minorEastAsia" w:hAnsiTheme="minorEastAsia" w:eastAsiaTheme="minorEastAsia" w:cstheme="minorEastAsia"/>
          <w:color w:val="0000FF"/>
          <w:kern w:val="0"/>
          <w:sz w:val="28"/>
          <w:szCs w:val="28"/>
          <w:lang w:val="en-US" w:eastAsia="zh-CN" w:bidi="ar-SA"/>
        </w:rPr>
        <w:t>，电子邮箱：</w:t>
      </w:r>
      <w:r>
        <w:rPr>
          <w:rFonts w:hint="eastAsia" w:asciiTheme="minorEastAsia" w:hAnsiTheme="minorEastAsia" w:eastAsiaTheme="minorEastAsia" w:cstheme="minorEastAsia"/>
          <w:color w:val="0000FF"/>
          <w:kern w:val="0"/>
          <w:sz w:val="28"/>
          <w:szCs w:val="28"/>
          <w:u w:val="single"/>
          <w:lang w:val="en-US" w:eastAsia="zh-CN" w:bidi="ar-SA"/>
        </w:rPr>
        <w:t xml:space="preserve">           </w:t>
      </w:r>
      <w:r>
        <w:rPr>
          <w:rFonts w:hint="eastAsia" w:asciiTheme="minorEastAsia" w:hAnsiTheme="minorEastAsia" w:eastAsiaTheme="minorEastAsia" w:cstheme="minorEastAsia"/>
          <w:color w:val="0000FF"/>
          <w:kern w:val="0"/>
          <w:sz w:val="28"/>
          <w:szCs w:val="28"/>
          <w:lang w:val="en-US" w:eastAsia="zh-CN" w:bidi="ar-SA"/>
        </w:rPr>
        <w:t>。</w:t>
      </w:r>
    </w:p>
    <w:p>
      <w:pPr>
        <w:pStyle w:val="15"/>
        <w:keepNext w:val="0"/>
        <w:keepLines w:val="0"/>
        <w:pageBreakBefore w:val="0"/>
        <w:widowControl w:val="0"/>
        <w:numPr>
          <w:ilvl w:val="0"/>
          <w:numId w:val="0"/>
        </w:numPr>
        <w:kinsoku/>
        <w:wordWrap/>
        <w:overflowPunct/>
        <w:topLinePunct w:val="0"/>
        <w:autoSpaceDE/>
        <w:autoSpaceDN/>
        <w:bidi w:val="0"/>
        <w:adjustRightInd w:val="0"/>
        <w:snapToGrid w:val="0"/>
        <w:spacing w:after="0" w:line="500" w:lineRule="exact"/>
        <w:ind w:left="0" w:leftChars="0" w:right="0" w:firstLine="560" w:firstLineChars="200"/>
        <w:jc w:val="both"/>
        <w:textAlignment w:val="baseline"/>
        <w:rPr>
          <w:rFonts w:hint="eastAsia" w:asciiTheme="minorEastAsia" w:hAnsiTheme="minorEastAsia" w:eastAsiaTheme="minorEastAsia" w:cstheme="minorEastAsia"/>
          <w:color w:val="0000FF"/>
          <w:kern w:val="0"/>
          <w:sz w:val="28"/>
          <w:szCs w:val="28"/>
          <w:lang w:val="en-US" w:eastAsia="zh-CN" w:bidi="ar-SA"/>
        </w:rPr>
      </w:pPr>
      <w:r>
        <w:rPr>
          <w:rFonts w:hint="eastAsia" w:asciiTheme="minorEastAsia" w:hAnsiTheme="minorEastAsia" w:eastAsiaTheme="minorEastAsia" w:cstheme="minorEastAsia"/>
          <w:color w:val="0000FF"/>
          <w:kern w:val="0"/>
          <w:sz w:val="28"/>
          <w:szCs w:val="28"/>
          <w:lang w:val="en-US" w:eastAsia="zh-CN" w:bidi="ar-SA"/>
        </w:rPr>
        <w:t>8.2.2 乙方的文书送达地址：</w:t>
      </w:r>
      <w:r>
        <w:rPr>
          <w:rFonts w:hint="eastAsia" w:asciiTheme="minorEastAsia" w:hAnsiTheme="minorEastAsia" w:eastAsiaTheme="minorEastAsia" w:cstheme="minorEastAsia"/>
          <w:color w:val="0000FF"/>
          <w:kern w:val="0"/>
          <w:sz w:val="28"/>
          <w:szCs w:val="28"/>
          <w:u w:val="single"/>
          <w:lang w:val="en-US" w:eastAsia="zh-CN" w:bidi="ar-SA"/>
        </w:rPr>
        <w:t xml:space="preserve">          </w:t>
      </w:r>
      <w:r>
        <w:rPr>
          <w:rFonts w:hint="eastAsia" w:asciiTheme="minorEastAsia" w:hAnsiTheme="minorEastAsia" w:eastAsiaTheme="minorEastAsia" w:cstheme="minorEastAsia"/>
          <w:color w:val="0000FF"/>
          <w:kern w:val="0"/>
          <w:sz w:val="28"/>
          <w:szCs w:val="28"/>
          <w:lang w:val="en-US" w:eastAsia="zh-CN" w:bidi="ar-SA"/>
        </w:rPr>
        <w:t>，收件人：</w:t>
      </w:r>
      <w:r>
        <w:rPr>
          <w:rFonts w:hint="eastAsia" w:asciiTheme="minorEastAsia" w:hAnsiTheme="minorEastAsia" w:eastAsiaTheme="minorEastAsia" w:cstheme="minorEastAsia"/>
          <w:color w:val="0000FF"/>
          <w:kern w:val="0"/>
          <w:sz w:val="28"/>
          <w:szCs w:val="28"/>
          <w:u w:val="single"/>
          <w:lang w:val="en-US" w:eastAsia="zh-CN" w:bidi="ar-SA"/>
        </w:rPr>
        <w:t xml:space="preserve">     </w:t>
      </w:r>
      <w:r>
        <w:rPr>
          <w:rFonts w:hint="eastAsia" w:asciiTheme="minorEastAsia" w:hAnsiTheme="minorEastAsia" w:eastAsiaTheme="minorEastAsia" w:cstheme="minorEastAsia"/>
          <w:color w:val="0000FF"/>
          <w:kern w:val="0"/>
          <w:sz w:val="28"/>
          <w:szCs w:val="28"/>
          <w:lang w:val="en-US" w:eastAsia="zh-CN" w:bidi="ar-SA"/>
        </w:rPr>
        <w:t>，联系电话：</w:t>
      </w:r>
      <w:r>
        <w:rPr>
          <w:rFonts w:hint="eastAsia" w:asciiTheme="minorEastAsia" w:hAnsiTheme="minorEastAsia" w:eastAsiaTheme="minorEastAsia" w:cstheme="minorEastAsia"/>
          <w:color w:val="0000FF"/>
          <w:kern w:val="0"/>
          <w:sz w:val="28"/>
          <w:szCs w:val="28"/>
          <w:u w:val="single"/>
          <w:lang w:val="en-US" w:eastAsia="zh-CN" w:bidi="ar-SA"/>
        </w:rPr>
        <w:t xml:space="preserve">           </w:t>
      </w:r>
      <w:r>
        <w:rPr>
          <w:rFonts w:hint="eastAsia" w:asciiTheme="minorEastAsia" w:hAnsiTheme="minorEastAsia" w:eastAsiaTheme="minorEastAsia" w:cstheme="minorEastAsia"/>
          <w:color w:val="0000FF"/>
          <w:kern w:val="0"/>
          <w:sz w:val="28"/>
          <w:szCs w:val="28"/>
          <w:lang w:val="en-US" w:eastAsia="zh-CN" w:bidi="ar-SA"/>
        </w:rPr>
        <w:t>，电子邮箱：</w:t>
      </w:r>
      <w:r>
        <w:rPr>
          <w:rFonts w:hint="eastAsia" w:asciiTheme="minorEastAsia" w:hAnsiTheme="minorEastAsia" w:eastAsiaTheme="minorEastAsia" w:cstheme="minorEastAsia"/>
          <w:color w:val="0000FF"/>
          <w:kern w:val="0"/>
          <w:sz w:val="28"/>
          <w:szCs w:val="28"/>
          <w:u w:val="single"/>
          <w:lang w:val="en-US" w:eastAsia="zh-CN" w:bidi="ar-SA"/>
        </w:rPr>
        <w:t xml:space="preserve">          </w:t>
      </w:r>
      <w:r>
        <w:rPr>
          <w:rFonts w:hint="eastAsia" w:asciiTheme="minorEastAsia" w:hAnsiTheme="minorEastAsia" w:eastAsiaTheme="minorEastAsia" w:cstheme="minorEastAsia"/>
          <w:color w:val="0000FF"/>
          <w:kern w:val="0"/>
          <w:sz w:val="28"/>
          <w:szCs w:val="28"/>
          <w:lang w:val="en-US" w:eastAsia="zh-CN" w:bidi="ar-SA"/>
        </w:rPr>
        <w:t>。</w:t>
      </w:r>
    </w:p>
    <w:p>
      <w:pPr>
        <w:pStyle w:val="15"/>
        <w:keepNext w:val="0"/>
        <w:keepLines w:val="0"/>
        <w:pageBreakBefore w:val="0"/>
        <w:widowControl w:val="0"/>
        <w:numPr>
          <w:ilvl w:val="0"/>
          <w:numId w:val="0"/>
        </w:numPr>
        <w:kinsoku/>
        <w:wordWrap/>
        <w:overflowPunct/>
        <w:topLinePunct w:val="0"/>
        <w:autoSpaceDE/>
        <w:autoSpaceDN/>
        <w:bidi w:val="0"/>
        <w:adjustRightInd w:val="0"/>
        <w:snapToGrid w:val="0"/>
        <w:spacing w:after="0" w:line="500" w:lineRule="exact"/>
        <w:ind w:left="0" w:leftChars="0" w:right="0" w:firstLine="560" w:firstLineChars="200"/>
        <w:textAlignment w:val="baseline"/>
        <w:rPr>
          <w:rFonts w:hint="eastAsia" w:asciiTheme="minorEastAsia" w:hAnsiTheme="minorEastAsia" w:eastAsiaTheme="minorEastAsia" w:cstheme="minorEastAsia"/>
          <w:color w:val="0000FF"/>
          <w:kern w:val="0"/>
          <w:sz w:val="28"/>
          <w:szCs w:val="28"/>
          <w:lang w:val="en-US" w:eastAsia="zh-CN" w:bidi="ar-SA"/>
        </w:rPr>
      </w:pPr>
      <w:r>
        <w:rPr>
          <w:rFonts w:hint="eastAsia" w:asciiTheme="minorEastAsia" w:hAnsiTheme="minorEastAsia" w:eastAsiaTheme="minorEastAsia" w:cstheme="minorEastAsia"/>
          <w:color w:val="0000FF"/>
          <w:kern w:val="0"/>
          <w:sz w:val="28"/>
          <w:szCs w:val="28"/>
          <w:lang w:val="en-US" w:eastAsia="zh-CN" w:bidi="ar-SA"/>
        </w:rPr>
        <w:t>8.3 上述通知应被视为在下列时间送达：以快递或专人发送的，在收件人签收之日或拒收之日；以挂号邮件发出的，在发出之日起7个工作日；以电子邮件发出的，在电子邮件进入收件方电子邮箱服务器之日。</w:t>
      </w:r>
    </w:p>
    <w:p>
      <w:pPr>
        <w:pStyle w:val="4"/>
        <w:keepNext w:val="0"/>
        <w:keepLines w:val="0"/>
        <w:pageBreakBefore w:val="0"/>
        <w:widowControl w:val="0"/>
        <w:kinsoku/>
        <w:wordWrap/>
        <w:overflowPunct/>
        <w:topLinePunct w:val="0"/>
        <w:autoSpaceDE/>
        <w:autoSpaceDN/>
        <w:bidi w:val="0"/>
        <w:adjustRightInd w:val="0"/>
        <w:snapToGrid/>
        <w:spacing w:line="500" w:lineRule="exact"/>
        <w:ind w:left="0" w:leftChars="0" w:firstLine="560" w:firstLineChars="200"/>
        <w:textAlignment w:val="baseline"/>
        <w:rPr>
          <w:rFonts w:hint="eastAsia" w:asciiTheme="minorEastAsia" w:hAnsiTheme="minorEastAsia" w:eastAsiaTheme="minorEastAsia" w:cstheme="minorEastAsia"/>
          <w:color w:val="0000FF"/>
          <w:kern w:val="0"/>
          <w:sz w:val="28"/>
          <w:szCs w:val="28"/>
          <w:lang w:val="en-US" w:eastAsia="zh-CN" w:bidi="ar-SA"/>
        </w:rPr>
      </w:pPr>
      <w:r>
        <w:rPr>
          <w:rFonts w:hint="eastAsia" w:asciiTheme="minorEastAsia" w:hAnsiTheme="minorEastAsia" w:eastAsiaTheme="minorEastAsia" w:cstheme="minorEastAsia"/>
          <w:color w:val="0000FF"/>
          <w:kern w:val="0"/>
          <w:sz w:val="28"/>
          <w:szCs w:val="28"/>
          <w:lang w:val="en-US" w:eastAsia="zh-CN" w:bidi="ar-SA"/>
        </w:rPr>
        <w:t>8.4 以上地址和联系方式，任意一方发生变更应在变更之日起3日内通知对方。如未通知，一方按原地址送达的书面资料被退回的，退回之日视为送达之日。任意一方按照确认地址送到另一方的书面资料被拒绝签收导致邮件被退回的，退回之日视为送达之日。</w:t>
      </w:r>
    </w:p>
    <w:p>
      <w:pPr>
        <w:pStyle w:val="4"/>
        <w:keepNext w:val="0"/>
        <w:keepLines w:val="0"/>
        <w:pageBreakBefore w:val="0"/>
        <w:widowControl w:val="0"/>
        <w:kinsoku/>
        <w:wordWrap/>
        <w:overflowPunct/>
        <w:topLinePunct w:val="0"/>
        <w:autoSpaceDE/>
        <w:autoSpaceDN/>
        <w:bidi w:val="0"/>
        <w:adjustRightInd w:val="0"/>
        <w:snapToGrid/>
        <w:spacing w:line="500" w:lineRule="exact"/>
        <w:ind w:left="0" w:leftChars="0" w:firstLine="562" w:firstLineChars="200"/>
        <w:textAlignment w:val="baseline"/>
        <w:rPr>
          <w:rFonts w:hint="eastAsia" w:asciiTheme="minorEastAsia" w:hAnsiTheme="minorEastAsia" w:eastAsiaTheme="minorEastAsia" w:cstheme="minorEastAsia"/>
          <w:b/>
          <w:bCs/>
          <w:color w:val="0000FF"/>
          <w:sz w:val="28"/>
          <w:szCs w:val="28"/>
          <w:lang w:val="en-US" w:eastAsia="zh-CN"/>
        </w:rPr>
      </w:pPr>
      <w:r>
        <w:rPr>
          <w:rFonts w:hint="eastAsia" w:asciiTheme="minorEastAsia" w:hAnsiTheme="minorEastAsia" w:eastAsiaTheme="minorEastAsia" w:cstheme="minorEastAsia"/>
          <w:b/>
          <w:bCs/>
          <w:color w:val="0000FF"/>
          <w:sz w:val="28"/>
          <w:szCs w:val="28"/>
          <w:lang w:val="en-US" w:eastAsia="zh-CN"/>
        </w:rPr>
        <w:t>第九条 合同的变更与解除</w:t>
      </w:r>
    </w:p>
    <w:p>
      <w:pPr>
        <w:pStyle w:val="5"/>
        <w:keepNext w:val="0"/>
        <w:keepLines w:val="0"/>
        <w:pageBreakBefore w:val="0"/>
        <w:widowControl w:val="0"/>
        <w:kinsoku/>
        <w:wordWrap/>
        <w:overflowPunct/>
        <w:topLinePunct w:val="0"/>
        <w:autoSpaceDE/>
        <w:autoSpaceDN/>
        <w:bidi w:val="0"/>
        <w:adjustRightInd w:val="0"/>
        <w:snapToGrid/>
        <w:spacing w:line="500" w:lineRule="exact"/>
        <w:ind w:left="0" w:leftChars="0" w:firstLine="560" w:firstLineChars="200"/>
        <w:textAlignment w:val="auto"/>
        <w:rPr>
          <w:rFonts w:hint="eastAsia" w:asciiTheme="minorEastAsia" w:hAnsiTheme="minorEastAsia" w:eastAsiaTheme="minorEastAsia" w:cstheme="minorEastAsia"/>
          <w:color w:val="0000FF"/>
          <w:kern w:val="0"/>
          <w:sz w:val="28"/>
          <w:szCs w:val="28"/>
          <w:lang w:val="en-US" w:eastAsia="zh-CN" w:bidi="ar-SA"/>
        </w:rPr>
      </w:pPr>
      <w:r>
        <w:rPr>
          <w:rFonts w:hint="eastAsia" w:asciiTheme="minorEastAsia" w:hAnsiTheme="minorEastAsia" w:eastAsiaTheme="minorEastAsia" w:cstheme="minorEastAsia"/>
          <w:color w:val="0000FF"/>
          <w:kern w:val="0"/>
          <w:sz w:val="28"/>
          <w:szCs w:val="28"/>
          <w:lang w:val="en-US" w:eastAsia="zh-CN" w:bidi="ar-SA"/>
        </w:rPr>
        <w:t>9.1 合同的变更：经甲乙双方协商一致，可以对本合同内容进行变更和补充，双方应另行签订补充协议。</w:t>
      </w:r>
    </w:p>
    <w:p>
      <w:pPr>
        <w:pStyle w:val="5"/>
        <w:keepNext w:val="0"/>
        <w:keepLines w:val="0"/>
        <w:pageBreakBefore w:val="0"/>
        <w:widowControl w:val="0"/>
        <w:kinsoku/>
        <w:wordWrap/>
        <w:overflowPunct/>
        <w:topLinePunct w:val="0"/>
        <w:autoSpaceDE/>
        <w:autoSpaceDN/>
        <w:bidi w:val="0"/>
        <w:adjustRightInd w:val="0"/>
        <w:snapToGrid/>
        <w:spacing w:line="500" w:lineRule="exact"/>
        <w:ind w:left="0" w:leftChars="0" w:firstLine="560" w:firstLineChars="200"/>
        <w:textAlignment w:val="auto"/>
        <w:rPr>
          <w:rFonts w:hint="eastAsia" w:asciiTheme="minorEastAsia" w:hAnsiTheme="minorEastAsia" w:eastAsiaTheme="minorEastAsia" w:cstheme="minorEastAsia"/>
          <w:color w:val="0000FF"/>
          <w:kern w:val="0"/>
          <w:sz w:val="28"/>
          <w:szCs w:val="28"/>
          <w:lang w:val="en-US" w:eastAsia="zh-CN" w:bidi="ar-SA"/>
        </w:rPr>
      </w:pPr>
      <w:r>
        <w:rPr>
          <w:rFonts w:hint="eastAsia" w:asciiTheme="minorEastAsia" w:hAnsiTheme="minorEastAsia" w:eastAsiaTheme="minorEastAsia" w:cstheme="minorEastAsia"/>
          <w:color w:val="0000FF"/>
          <w:kern w:val="0"/>
          <w:sz w:val="28"/>
          <w:szCs w:val="28"/>
          <w:lang w:val="en-US" w:eastAsia="zh-CN" w:bidi="ar-SA"/>
        </w:rPr>
        <w:t>9.2 如乙方存在以下情形之一的，甲方有权单方面解除合同：</w:t>
      </w:r>
    </w:p>
    <w:p>
      <w:pPr>
        <w:pStyle w:val="5"/>
        <w:keepNext w:val="0"/>
        <w:keepLines w:val="0"/>
        <w:pageBreakBefore w:val="0"/>
        <w:widowControl w:val="0"/>
        <w:kinsoku/>
        <w:wordWrap/>
        <w:overflowPunct/>
        <w:topLinePunct w:val="0"/>
        <w:autoSpaceDE/>
        <w:autoSpaceDN/>
        <w:bidi w:val="0"/>
        <w:adjustRightInd w:val="0"/>
        <w:snapToGrid/>
        <w:spacing w:line="500" w:lineRule="exact"/>
        <w:ind w:left="0" w:leftChars="0" w:firstLine="560" w:firstLineChars="200"/>
        <w:textAlignment w:val="auto"/>
        <w:rPr>
          <w:rFonts w:hint="eastAsia" w:asciiTheme="minorEastAsia" w:hAnsiTheme="minorEastAsia" w:eastAsiaTheme="minorEastAsia" w:cstheme="minorEastAsia"/>
          <w:color w:val="0000FF"/>
          <w:kern w:val="0"/>
          <w:sz w:val="28"/>
          <w:szCs w:val="28"/>
          <w:lang w:val="en-US" w:eastAsia="zh-CN" w:bidi="ar-SA"/>
        </w:rPr>
      </w:pPr>
      <w:r>
        <w:rPr>
          <w:rFonts w:hint="eastAsia" w:asciiTheme="minorEastAsia" w:hAnsiTheme="minorEastAsia" w:eastAsiaTheme="minorEastAsia" w:cstheme="minorEastAsia"/>
          <w:color w:val="0000FF"/>
          <w:kern w:val="0"/>
          <w:sz w:val="28"/>
          <w:szCs w:val="28"/>
          <w:lang w:val="en-US" w:eastAsia="zh-CN" w:bidi="ar-SA"/>
        </w:rPr>
        <w:t>9.2.1 未在本合同约定期限内开通专网服务超过48小时的；</w:t>
      </w:r>
    </w:p>
    <w:p>
      <w:pPr>
        <w:pStyle w:val="5"/>
        <w:keepNext w:val="0"/>
        <w:keepLines w:val="0"/>
        <w:pageBreakBefore w:val="0"/>
        <w:widowControl w:val="0"/>
        <w:kinsoku/>
        <w:wordWrap/>
        <w:overflowPunct/>
        <w:topLinePunct w:val="0"/>
        <w:autoSpaceDE/>
        <w:autoSpaceDN/>
        <w:bidi w:val="0"/>
        <w:adjustRightInd w:val="0"/>
        <w:snapToGrid/>
        <w:spacing w:line="500" w:lineRule="exact"/>
        <w:ind w:left="0" w:leftChars="0" w:firstLine="560" w:firstLineChars="200"/>
        <w:textAlignment w:val="auto"/>
        <w:rPr>
          <w:rFonts w:hint="eastAsia" w:asciiTheme="minorEastAsia" w:hAnsiTheme="minorEastAsia" w:eastAsiaTheme="minorEastAsia" w:cstheme="minorEastAsia"/>
          <w:color w:val="0000FF"/>
          <w:kern w:val="0"/>
          <w:sz w:val="28"/>
          <w:szCs w:val="28"/>
          <w:lang w:val="en-US" w:eastAsia="zh-CN" w:bidi="ar-SA"/>
        </w:rPr>
      </w:pPr>
      <w:r>
        <w:rPr>
          <w:rFonts w:hint="eastAsia" w:asciiTheme="minorEastAsia" w:hAnsiTheme="minorEastAsia" w:eastAsiaTheme="minorEastAsia" w:cstheme="minorEastAsia"/>
          <w:color w:val="0000FF"/>
          <w:kern w:val="0"/>
          <w:sz w:val="28"/>
          <w:szCs w:val="28"/>
          <w:lang w:val="en-US" w:eastAsia="zh-CN" w:bidi="ar-SA"/>
        </w:rPr>
        <w:t>9.2.2 修复除中断外的故障超过8小时达3次的；</w:t>
      </w:r>
    </w:p>
    <w:p>
      <w:pPr>
        <w:pStyle w:val="5"/>
        <w:keepNext w:val="0"/>
        <w:keepLines w:val="0"/>
        <w:pageBreakBefore w:val="0"/>
        <w:widowControl w:val="0"/>
        <w:kinsoku/>
        <w:wordWrap/>
        <w:overflowPunct/>
        <w:topLinePunct w:val="0"/>
        <w:autoSpaceDE/>
        <w:autoSpaceDN/>
        <w:bidi w:val="0"/>
        <w:adjustRightInd w:val="0"/>
        <w:snapToGrid/>
        <w:spacing w:line="500" w:lineRule="exact"/>
        <w:ind w:left="0" w:leftChars="0" w:firstLine="560" w:firstLineChars="200"/>
        <w:textAlignment w:val="auto"/>
        <w:rPr>
          <w:rFonts w:hint="eastAsia" w:asciiTheme="minorEastAsia" w:hAnsiTheme="minorEastAsia" w:eastAsiaTheme="minorEastAsia" w:cstheme="minorEastAsia"/>
          <w:color w:val="0000FF"/>
          <w:kern w:val="0"/>
          <w:sz w:val="28"/>
          <w:szCs w:val="28"/>
          <w:lang w:val="en-US" w:eastAsia="zh-CN" w:bidi="ar-SA"/>
        </w:rPr>
      </w:pPr>
      <w:r>
        <w:rPr>
          <w:rFonts w:hint="eastAsia" w:asciiTheme="minorEastAsia" w:hAnsiTheme="minorEastAsia" w:eastAsiaTheme="minorEastAsia" w:cstheme="minorEastAsia"/>
          <w:color w:val="0000FF"/>
          <w:kern w:val="0"/>
          <w:sz w:val="28"/>
          <w:szCs w:val="28"/>
          <w:lang w:val="en-US" w:eastAsia="zh-CN" w:bidi="ar-SA"/>
        </w:rPr>
        <w:t>9.2.3 专网线路中断超过48小时仍未修复的；</w:t>
      </w:r>
    </w:p>
    <w:p>
      <w:pPr>
        <w:pStyle w:val="5"/>
        <w:keepNext w:val="0"/>
        <w:keepLines w:val="0"/>
        <w:pageBreakBefore w:val="0"/>
        <w:widowControl w:val="0"/>
        <w:kinsoku/>
        <w:wordWrap/>
        <w:overflowPunct/>
        <w:topLinePunct w:val="0"/>
        <w:autoSpaceDE/>
        <w:autoSpaceDN/>
        <w:bidi w:val="0"/>
        <w:adjustRightInd w:val="0"/>
        <w:snapToGrid/>
        <w:spacing w:line="500" w:lineRule="exact"/>
        <w:ind w:left="0" w:leftChars="0" w:firstLine="560" w:firstLineChars="200"/>
        <w:textAlignment w:val="auto"/>
        <w:rPr>
          <w:rFonts w:hint="eastAsia" w:asciiTheme="minorEastAsia" w:hAnsiTheme="minorEastAsia" w:eastAsiaTheme="minorEastAsia" w:cstheme="minorEastAsia"/>
          <w:color w:val="0000FF"/>
          <w:kern w:val="0"/>
          <w:sz w:val="28"/>
          <w:szCs w:val="28"/>
          <w:lang w:val="en-US" w:eastAsia="zh-CN" w:bidi="ar-SA"/>
        </w:rPr>
      </w:pPr>
      <w:r>
        <w:rPr>
          <w:rFonts w:hint="eastAsia" w:asciiTheme="minorEastAsia" w:hAnsiTheme="minorEastAsia" w:eastAsiaTheme="minorEastAsia" w:cstheme="minorEastAsia"/>
          <w:color w:val="0000FF"/>
          <w:kern w:val="0"/>
          <w:sz w:val="28"/>
          <w:szCs w:val="28"/>
          <w:lang w:val="en-US" w:eastAsia="zh-CN" w:bidi="ar-SA"/>
        </w:rPr>
        <w:t>9.2.4 乙方将服务转包、分包给第三方的；</w:t>
      </w:r>
    </w:p>
    <w:p>
      <w:pPr>
        <w:pStyle w:val="5"/>
        <w:keepNext w:val="0"/>
        <w:keepLines w:val="0"/>
        <w:pageBreakBefore w:val="0"/>
        <w:widowControl w:val="0"/>
        <w:kinsoku/>
        <w:wordWrap/>
        <w:overflowPunct/>
        <w:topLinePunct w:val="0"/>
        <w:autoSpaceDE/>
        <w:autoSpaceDN/>
        <w:bidi w:val="0"/>
        <w:adjustRightInd w:val="0"/>
        <w:snapToGrid/>
        <w:spacing w:line="500" w:lineRule="exact"/>
        <w:ind w:left="0" w:leftChars="0" w:firstLine="560" w:firstLineChars="200"/>
        <w:textAlignment w:val="auto"/>
        <w:rPr>
          <w:rFonts w:hint="eastAsia" w:asciiTheme="minorEastAsia" w:hAnsiTheme="minorEastAsia" w:eastAsiaTheme="minorEastAsia" w:cstheme="minorEastAsia"/>
          <w:color w:val="0000FF"/>
          <w:kern w:val="0"/>
          <w:sz w:val="28"/>
          <w:szCs w:val="28"/>
          <w:lang w:val="en-US" w:eastAsia="zh-CN" w:bidi="ar-SA"/>
        </w:rPr>
      </w:pPr>
      <w:r>
        <w:rPr>
          <w:rFonts w:hint="eastAsia" w:asciiTheme="minorEastAsia" w:hAnsiTheme="minorEastAsia" w:eastAsiaTheme="minorEastAsia" w:cstheme="minorEastAsia"/>
          <w:color w:val="0000FF"/>
          <w:kern w:val="0"/>
          <w:sz w:val="28"/>
          <w:szCs w:val="28"/>
          <w:lang w:val="en-US" w:eastAsia="zh-CN" w:bidi="ar-SA"/>
        </w:rPr>
        <w:t>9.2.5 其他根本违约的情形。</w:t>
      </w:r>
    </w:p>
    <w:p>
      <w:pPr>
        <w:keepNext w:val="0"/>
        <w:keepLines w:val="0"/>
        <w:pageBreakBefore w:val="0"/>
        <w:widowControl w:val="0"/>
        <w:kinsoku/>
        <w:wordWrap/>
        <w:overflowPunct/>
        <w:topLinePunct w:val="0"/>
        <w:autoSpaceDE/>
        <w:autoSpaceDN/>
        <w:bidi w:val="0"/>
        <w:snapToGrid/>
        <w:spacing w:line="500" w:lineRule="exact"/>
        <w:ind w:left="0" w:leftChars="0" w:firstLine="562" w:firstLineChars="200"/>
        <w:jc w:val="both"/>
        <w:textAlignment w:val="baseline"/>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第</w:t>
      </w:r>
      <w:r>
        <w:rPr>
          <w:rFonts w:hint="eastAsia" w:asciiTheme="minorEastAsia" w:hAnsiTheme="minorEastAsia" w:eastAsiaTheme="minorEastAsia" w:cstheme="minorEastAsia"/>
          <w:b/>
          <w:bCs/>
          <w:sz w:val="28"/>
          <w:szCs w:val="28"/>
          <w:lang w:val="en-US" w:eastAsia="zh-CN"/>
        </w:rPr>
        <w:t>十</w:t>
      </w:r>
      <w:r>
        <w:rPr>
          <w:rFonts w:hint="eastAsia" w:asciiTheme="minorEastAsia" w:hAnsiTheme="minorEastAsia" w:eastAsiaTheme="minorEastAsia" w:cstheme="minorEastAsia"/>
          <w:b/>
          <w:bCs/>
          <w:sz w:val="28"/>
          <w:szCs w:val="28"/>
        </w:rPr>
        <w:t>条  违约责任</w:t>
      </w:r>
    </w:p>
    <w:p>
      <w:pPr>
        <w:pStyle w:val="2"/>
        <w:keepNext w:val="0"/>
        <w:keepLines w:val="0"/>
        <w:pageBreakBefore w:val="0"/>
        <w:widowControl w:val="0"/>
        <w:kinsoku/>
        <w:wordWrap/>
        <w:overflowPunct/>
        <w:topLinePunct w:val="0"/>
        <w:autoSpaceDE/>
        <w:autoSpaceDN/>
        <w:bidi w:val="0"/>
        <w:adjustRightInd w:val="0"/>
        <w:snapToGrid/>
        <w:spacing w:after="0" w:line="500" w:lineRule="exact"/>
        <w:ind w:left="0" w:leftChars="0" w:firstLine="560" w:firstLineChars="200"/>
        <w:jc w:val="both"/>
        <w:textAlignment w:val="baseline"/>
        <w:rPr>
          <w:rFonts w:hint="eastAsia" w:asciiTheme="minorEastAsia" w:hAnsiTheme="minorEastAsia" w:eastAsiaTheme="minorEastAsia" w:cstheme="minorEastAsia"/>
          <w:color w:val="0000FF"/>
          <w:kern w:val="0"/>
          <w:sz w:val="28"/>
          <w:szCs w:val="28"/>
          <w:lang w:val="en-US" w:eastAsia="zh-CN" w:bidi="ar-SA"/>
        </w:rPr>
      </w:pPr>
      <w:r>
        <w:rPr>
          <w:rFonts w:hint="eastAsia" w:asciiTheme="minorEastAsia" w:hAnsiTheme="minorEastAsia" w:eastAsiaTheme="minorEastAsia" w:cstheme="minorEastAsia"/>
          <w:color w:val="0000FF"/>
          <w:kern w:val="0"/>
          <w:sz w:val="28"/>
          <w:szCs w:val="28"/>
          <w:lang w:val="en-US" w:eastAsia="zh-CN" w:bidi="ar-SA"/>
        </w:rPr>
        <w:t>10.1 乙方因自身原因未在约定时间内开通专网服务的，每逾期一日，按年度服务费的1%向甲方支付违约金。</w:t>
      </w:r>
    </w:p>
    <w:p>
      <w:pPr>
        <w:pStyle w:val="4"/>
        <w:keepNext w:val="0"/>
        <w:keepLines w:val="0"/>
        <w:pageBreakBefore w:val="0"/>
        <w:widowControl w:val="0"/>
        <w:kinsoku/>
        <w:wordWrap/>
        <w:overflowPunct/>
        <w:topLinePunct w:val="0"/>
        <w:autoSpaceDE/>
        <w:autoSpaceDN/>
        <w:bidi w:val="0"/>
        <w:adjustRightInd w:val="0"/>
        <w:snapToGrid/>
        <w:spacing w:line="500" w:lineRule="exact"/>
        <w:ind w:left="0" w:leftChars="0" w:firstLine="560" w:firstLineChars="200"/>
        <w:jc w:val="both"/>
        <w:textAlignment w:val="baseline"/>
        <w:rPr>
          <w:rFonts w:hint="eastAsia" w:asciiTheme="minorEastAsia" w:hAnsiTheme="minorEastAsia" w:eastAsiaTheme="minorEastAsia" w:cstheme="minorEastAsia"/>
          <w:color w:val="0000FF"/>
          <w:kern w:val="0"/>
          <w:sz w:val="28"/>
          <w:szCs w:val="28"/>
          <w:lang w:val="en-US" w:eastAsia="zh-CN" w:bidi="ar-SA"/>
        </w:rPr>
      </w:pPr>
      <w:r>
        <w:rPr>
          <w:rFonts w:hint="eastAsia" w:asciiTheme="minorEastAsia" w:hAnsiTheme="minorEastAsia" w:eastAsiaTheme="minorEastAsia" w:cstheme="minorEastAsia"/>
          <w:color w:val="0000FF"/>
          <w:kern w:val="0"/>
          <w:sz w:val="28"/>
          <w:szCs w:val="28"/>
          <w:lang w:val="en-US" w:eastAsia="zh-CN" w:bidi="ar-SA"/>
        </w:rPr>
        <w:t>10.2 乙方未在约定时间内修复因乙方原因造成的故障，每逾期一日，乙方除按约定补偿服务时间外，还须向甲方支付违约金100元。</w:t>
      </w:r>
    </w:p>
    <w:p>
      <w:pPr>
        <w:pStyle w:val="5"/>
        <w:keepNext w:val="0"/>
        <w:keepLines w:val="0"/>
        <w:pageBreakBefore w:val="0"/>
        <w:widowControl w:val="0"/>
        <w:kinsoku/>
        <w:wordWrap/>
        <w:overflowPunct/>
        <w:topLinePunct w:val="0"/>
        <w:autoSpaceDE/>
        <w:autoSpaceDN/>
        <w:bidi w:val="0"/>
        <w:adjustRightInd w:val="0"/>
        <w:snapToGrid/>
        <w:spacing w:line="500" w:lineRule="exact"/>
        <w:ind w:left="0" w:leftChars="0" w:firstLine="560" w:firstLineChars="200"/>
        <w:jc w:val="both"/>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color w:val="0000FF"/>
          <w:kern w:val="0"/>
          <w:sz w:val="28"/>
          <w:szCs w:val="28"/>
          <w:lang w:val="en-US" w:eastAsia="zh-CN" w:bidi="ar-SA"/>
        </w:rPr>
        <w:t>10.3 如乙方单方解除合同或因乙方原因导致甲方解除合同，乙方除赔偿甲方由此造成的全部损失（包括但不限于实际经济损失，第三方履行产生的费用，因纠纷产生的律师费、诉讼费、差旅费等）外，还须按本合同总价款的10%向甲方支付违约金。</w:t>
      </w:r>
    </w:p>
    <w:p>
      <w:pPr>
        <w:pStyle w:val="11"/>
        <w:keepNext w:val="0"/>
        <w:keepLines w:val="0"/>
        <w:pageBreakBefore w:val="0"/>
        <w:widowControl w:val="0"/>
        <w:kinsoku/>
        <w:wordWrap/>
        <w:overflowPunct/>
        <w:topLinePunct w:val="0"/>
        <w:autoSpaceDE/>
        <w:autoSpaceDN/>
        <w:bidi w:val="0"/>
        <w:snapToGrid/>
        <w:spacing w:line="500" w:lineRule="exact"/>
        <w:ind w:left="0" w:leftChars="0" w:firstLine="560" w:firstLineChars="200"/>
        <w:textAlignment w:val="baseline"/>
        <w:rPr>
          <w:rFonts w:hint="eastAsia" w:asciiTheme="minorEastAsia" w:hAnsiTheme="minorEastAsia" w:eastAsiaTheme="minorEastAsia" w:cstheme="minorEastAsia"/>
          <w:color w:val="0000FF"/>
          <w:sz w:val="28"/>
          <w:szCs w:val="28"/>
          <w:lang w:val="en-US" w:eastAsia="zh-CN"/>
        </w:rPr>
      </w:pPr>
      <w:r>
        <w:rPr>
          <w:rFonts w:hint="eastAsia" w:asciiTheme="minorEastAsia" w:hAnsiTheme="minorEastAsia" w:eastAsiaTheme="minorEastAsia" w:cstheme="minorEastAsia"/>
          <w:color w:val="0000FF"/>
          <w:sz w:val="28"/>
          <w:szCs w:val="28"/>
          <w:lang w:val="en-US" w:eastAsia="zh-CN"/>
        </w:rPr>
        <w:t>10.4 因不可抗力因素导致逾期履行的，不承担违约责任且不计入9.2约定情形，但双方应努力减小因不可抗力而造成的损失；不可抗力因素消除后，应当继续履行。不可抗力事件包括严重自然灾害、政府行为、第三方电路故障等不可抗拒的事件。</w:t>
      </w:r>
    </w:p>
    <w:p>
      <w:pPr>
        <w:keepNext w:val="0"/>
        <w:keepLines w:val="0"/>
        <w:pageBreakBefore w:val="0"/>
        <w:widowControl w:val="0"/>
        <w:kinsoku/>
        <w:wordWrap/>
        <w:overflowPunct/>
        <w:topLinePunct w:val="0"/>
        <w:autoSpaceDE/>
        <w:autoSpaceDN/>
        <w:bidi w:val="0"/>
        <w:snapToGrid/>
        <w:spacing w:line="500" w:lineRule="exact"/>
        <w:ind w:left="0" w:leftChars="0" w:firstLine="562" w:firstLineChars="200"/>
        <w:textAlignment w:val="baseline"/>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b/>
          <w:sz w:val="28"/>
          <w:szCs w:val="28"/>
        </w:rPr>
        <w:t>第十一条 争议</w:t>
      </w:r>
      <w:r>
        <w:rPr>
          <w:rFonts w:hint="eastAsia" w:asciiTheme="minorEastAsia" w:hAnsiTheme="minorEastAsia" w:eastAsiaTheme="minorEastAsia" w:cstheme="minorEastAsia"/>
          <w:b/>
          <w:sz w:val="28"/>
          <w:szCs w:val="28"/>
          <w:lang w:val="en-US" w:eastAsia="zh-CN"/>
        </w:rPr>
        <w:t>解决方式</w:t>
      </w:r>
    </w:p>
    <w:p>
      <w:pPr>
        <w:keepNext w:val="0"/>
        <w:keepLines w:val="0"/>
        <w:pageBreakBefore w:val="0"/>
        <w:widowControl w:val="0"/>
        <w:kinsoku/>
        <w:wordWrap/>
        <w:overflowPunct/>
        <w:topLinePunct w:val="0"/>
        <w:autoSpaceDE/>
        <w:autoSpaceDN/>
        <w:bidi w:val="0"/>
        <w:snapToGrid/>
        <w:spacing w:line="500" w:lineRule="exact"/>
        <w:ind w:left="0" w:leftChars="0" w:firstLine="560" w:firstLineChars="200"/>
        <w:textAlignment w:val="baseline"/>
        <w:rPr>
          <w:rFonts w:hint="eastAsia" w:asciiTheme="minorEastAsia" w:hAnsiTheme="minorEastAsia" w:eastAsiaTheme="minorEastAsia" w:cstheme="minorEastAsia"/>
          <w:color w:val="0000FF"/>
          <w:kern w:val="2"/>
          <w:sz w:val="28"/>
          <w:szCs w:val="28"/>
          <w:lang w:val="en-US" w:eastAsia="zh-CN" w:bidi="ar-SA"/>
        </w:rPr>
      </w:pPr>
      <w:r>
        <w:rPr>
          <w:rFonts w:hint="eastAsia" w:asciiTheme="minorEastAsia" w:hAnsiTheme="minorEastAsia" w:eastAsiaTheme="minorEastAsia" w:cstheme="minorEastAsia"/>
          <w:sz w:val="28"/>
          <w:szCs w:val="28"/>
          <w:lang w:val="en-US" w:eastAsia="zh-CN"/>
        </w:rPr>
        <w:t>因履行本合同而引起的有关争议，双方应友好协商解决争议。如解决不成，任一方均可向甲方所在地有管辖权的人民法院提起诉讼解决。</w:t>
      </w:r>
    </w:p>
    <w:p>
      <w:pPr>
        <w:pStyle w:val="4"/>
        <w:keepNext w:val="0"/>
        <w:keepLines w:val="0"/>
        <w:pageBreakBefore w:val="0"/>
        <w:widowControl w:val="0"/>
        <w:numPr>
          <w:ilvl w:val="0"/>
          <w:numId w:val="0"/>
        </w:numPr>
        <w:kinsoku/>
        <w:wordWrap/>
        <w:overflowPunct/>
        <w:topLinePunct w:val="0"/>
        <w:autoSpaceDE/>
        <w:autoSpaceDN/>
        <w:bidi w:val="0"/>
        <w:snapToGrid/>
        <w:spacing w:line="500" w:lineRule="exact"/>
        <w:ind w:left="0" w:leftChars="0" w:firstLine="562" w:firstLineChars="200"/>
        <w:textAlignment w:val="baseline"/>
        <w:rPr>
          <w:rFonts w:hint="eastAsia" w:asciiTheme="minorEastAsia" w:hAnsiTheme="minorEastAsia" w:eastAsiaTheme="minorEastAsia" w:cstheme="minorEastAsia"/>
          <w:b/>
          <w:bCs/>
          <w:kern w:val="2"/>
          <w:sz w:val="28"/>
          <w:szCs w:val="28"/>
          <w:lang w:val="en-US" w:eastAsia="zh-CN" w:bidi="ar-SA"/>
        </w:rPr>
      </w:pPr>
      <w:r>
        <w:rPr>
          <w:rFonts w:hint="eastAsia" w:asciiTheme="minorEastAsia" w:hAnsiTheme="minorEastAsia" w:eastAsiaTheme="minorEastAsia" w:cstheme="minorEastAsia"/>
          <w:b/>
          <w:bCs/>
          <w:kern w:val="2"/>
          <w:sz w:val="28"/>
          <w:szCs w:val="28"/>
          <w:lang w:val="en-US" w:eastAsia="zh-CN" w:bidi="ar-SA"/>
        </w:rPr>
        <w:t>第十二条 其他</w:t>
      </w:r>
    </w:p>
    <w:p>
      <w:pPr>
        <w:pStyle w:val="5"/>
        <w:keepNext w:val="0"/>
        <w:keepLines w:val="0"/>
        <w:pageBreakBefore w:val="0"/>
        <w:widowControl w:val="0"/>
        <w:numPr>
          <w:ilvl w:val="0"/>
          <w:numId w:val="0"/>
        </w:numPr>
        <w:kinsoku/>
        <w:wordWrap/>
        <w:overflowPunct/>
        <w:topLinePunct w:val="0"/>
        <w:autoSpaceDE/>
        <w:autoSpaceDN/>
        <w:bidi w:val="0"/>
        <w:adjustRightInd w:val="0"/>
        <w:snapToGrid/>
        <w:spacing w:line="500" w:lineRule="exact"/>
        <w:ind w:left="0" w:leftChars="0" w:firstLine="560" w:firstLineChars="200"/>
        <w:textAlignment w:val="auto"/>
        <w:rPr>
          <w:rFonts w:hint="eastAsia" w:asciiTheme="minorEastAsia" w:hAnsiTheme="minorEastAsia" w:eastAsiaTheme="minorEastAsia" w:cstheme="minorEastAsia"/>
          <w:color w:val="auto"/>
          <w:kern w:val="2"/>
          <w:sz w:val="28"/>
          <w:szCs w:val="28"/>
          <w:lang w:val="en-US" w:eastAsia="zh-CN" w:bidi="ar-SA"/>
        </w:rPr>
      </w:pPr>
      <w:r>
        <w:rPr>
          <w:rFonts w:hint="eastAsia" w:asciiTheme="minorEastAsia" w:hAnsiTheme="minorEastAsia" w:eastAsiaTheme="minorEastAsia" w:cstheme="minorEastAsia"/>
          <w:color w:val="auto"/>
          <w:kern w:val="2"/>
          <w:sz w:val="28"/>
          <w:szCs w:val="28"/>
          <w:lang w:val="en-US" w:eastAsia="zh-CN" w:bidi="ar-SA"/>
        </w:rPr>
        <w:t>12.1 本合同组成文件和优先解释顺序：本合同补充协议；本合同及附件；成交通知书；响应文件；采购文件；其他与本合同有关的资料。</w:t>
      </w:r>
    </w:p>
    <w:p>
      <w:pPr>
        <w:pStyle w:val="5"/>
        <w:keepNext w:val="0"/>
        <w:keepLines w:val="0"/>
        <w:pageBreakBefore w:val="0"/>
        <w:widowControl w:val="0"/>
        <w:numPr>
          <w:ilvl w:val="0"/>
          <w:numId w:val="0"/>
        </w:numPr>
        <w:kinsoku/>
        <w:wordWrap/>
        <w:overflowPunct/>
        <w:topLinePunct w:val="0"/>
        <w:autoSpaceDE/>
        <w:autoSpaceDN/>
        <w:bidi w:val="0"/>
        <w:adjustRightInd w:val="0"/>
        <w:snapToGrid/>
        <w:spacing w:line="500" w:lineRule="exact"/>
        <w:ind w:left="0" w:leftChars="0" w:firstLine="560" w:firstLineChars="200"/>
        <w:textAlignment w:val="auto"/>
        <w:rPr>
          <w:rFonts w:hint="eastAsia" w:asciiTheme="minorEastAsia" w:hAnsiTheme="minorEastAsia" w:eastAsiaTheme="minorEastAsia" w:cstheme="minorEastAsia"/>
          <w:color w:val="auto"/>
          <w:kern w:val="2"/>
          <w:sz w:val="28"/>
          <w:szCs w:val="28"/>
          <w:lang w:val="en-US" w:eastAsia="zh-CN" w:bidi="ar-SA"/>
        </w:rPr>
      </w:pPr>
      <w:r>
        <w:rPr>
          <w:rFonts w:hint="eastAsia" w:asciiTheme="minorEastAsia" w:hAnsiTheme="minorEastAsia" w:eastAsiaTheme="minorEastAsia" w:cstheme="minorEastAsia"/>
          <w:color w:val="auto"/>
          <w:kern w:val="2"/>
          <w:sz w:val="28"/>
          <w:szCs w:val="28"/>
          <w:lang w:val="en-US" w:eastAsia="zh-CN" w:bidi="ar-SA"/>
        </w:rPr>
        <w:t>12.2 本合同一式肆份，甲方执叁份，乙方执壹份，自双方签字并盖章之日起生效。</w:t>
      </w:r>
    </w:p>
    <w:p>
      <w:pPr>
        <w:pStyle w:val="11"/>
        <w:keepNext w:val="0"/>
        <w:keepLines w:val="0"/>
        <w:pageBreakBefore w:val="0"/>
        <w:widowControl w:val="0"/>
        <w:kinsoku/>
        <w:wordWrap/>
        <w:overflowPunct/>
        <w:topLinePunct w:val="0"/>
        <w:autoSpaceDE/>
        <w:autoSpaceDN/>
        <w:bidi w:val="0"/>
        <w:spacing w:line="500" w:lineRule="exact"/>
        <w:ind w:left="0" w:leftChars="0" w:firstLine="560" w:firstLineChars="200"/>
        <w:rPr>
          <w:rFonts w:hint="eastAsia" w:asciiTheme="minorEastAsia" w:hAnsiTheme="minorEastAsia" w:eastAsiaTheme="minorEastAsia" w:cstheme="minorEastAsia"/>
          <w:sz w:val="28"/>
          <w:szCs w:val="28"/>
        </w:rPr>
      </w:pP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0" w:leftChars="0" w:right="0" w:firstLine="280" w:firstLineChars="100"/>
        <w:jc w:val="both"/>
        <w:textAlignment w:val="auto"/>
        <w:rPr>
          <w:rFonts w:hint="eastAsia" w:asciiTheme="minorEastAsia" w:hAnsiTheme="minorEastAsia" w:eastAsiaTheme="minorEastAsia" w:cstheme="minorEastAsia"/>
          <w:snapToGrid w:val="0"/>
          <w:color w:val="auto"/>
          <w:kern w:val="0"/>
          <w:sz w:val="28"/>
          <w:szCs w:val="28"/>
          <w:lang w:val="en-US" w:eastAsia="zh-CN"/>
        </w:rPr>
      </w:pPr>
      <w:r>
        <w:rPr>
          <w:rFonts w:hint="eastAsia" w:asciiTheme="minorEastAsia" w:hAnsiTheme="minorEastAsia" w:eastAsiaTheme="minorEastAsia" w:cstheme="minorEastAsia"/>
          <w:snapToGrid w:val="0"/>
          <w:color w:val="auto"/>
          <w:kern w:val="0"/>
          <w:sz w:val="28"/>
          <w:szCs w:val="28"/>
          <w:lang w:val="en-US" w:eastAsia="zh-CN"/>
        </w:rPr>
        <w:t>甲方（盖章）：娄底市中心医院      乙方（盖章）：</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0" w:leftChars="0" w:right="0" w:firstLine="280" w:firstLineChars="100"/>
        <w:jc w:val="both"/>
        <w:textAlignment w:val="auto"/>
        <w:rPr>
          <w:rFonts w:hint="eastAsia" w:asciiTheme="minorEastAsia" w:hAnsiTheme="minorEastAsia" w:eastAsiaTheme="minorEastAsia" w:cstheme="minorEastAsia"/>
          <w:snapToGrid w:val="0"/>
          <w:color w:val="auto"/>
          <w:kern w:val="0"/>
          <w:sz w:val="28"/>
          <w:szCs w:val="28"/>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0" w:leftChars="0" w:right="0" w:firstLine="280" w:firstLineChars="100"/>
        <w:jc w:val="both"/>
        <w:textAlignment w:val="auto"/>
        <w:rPr>
          <w:rFonts w:hint="eastAsia" w:asciiTheme="minorEastAsia" w:hAnsiTheme="minorEastAsia" w:eastAsiaTheme="minorEastAsia" w:cstheme="minorEastAsia"/>
          <w:snapToGrid w:val="0"/>
          <w:color w:val="auto"/>
          <w:kern w:val="0"/>
          <w:sz w:val="28"/>
          <w:szCs w:val="28"/>
          <w:lang w:val="en-US" w:eastAsia="zh-CN"/>
        </w:rPr>
      </w:pPr>
      <w:r>
        <w:rPr>
          <w:rFonts w:hint="eastAsia" w:asciiTheme="minorEastAsia" w:hAnsiTheme="minorEastAsia" w:eastAsiaTheme="minorEastAsia" w:cstheme="minorEastAsia"/>
          <w:snapToGrid w:val="0"/>
          <w:color w:val="auto"/>
          <w:kern w:val="0"/>
          <w:sz w:val="28"/>
          <w:szCs w:val="28"/>
          <w:lang w:val="en-US" w:eastAsia="zh-CN"/>
        </w:rPr>
        <w:t xml:space="preserve">法定代表人（签字）：              法定代表人（签字）：   </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0" w:leftChars="0" w:right="0" w:firstLine="280" w:firstLineChars="100"/>
        <w:jc w:val="both"/>
        <w:textAlignment w:val="auto"/>
        <w:rPr>
          <w:rFonts w:hint="eastAsia" w:asciiTheme="minorEastAsia" w:hAnsiTheme="minorEastAsia" w:eastAsiaTheme="minorEastAsia" w:cstheme="minorEastAsia"/>
          <w:snapToGrid w:val="0"/>
          <w:color w:val="auto"/>
          <w:kern w:val="0"/>
          <w:sz w:val="28"/>
          <w:szCs w:val="28"/>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0" w:leftChars="0" w:right="0" w:firstLine="280" w:firstLineChars="100"/>
        <w:jc w:val="both"/>
        <w:textAlignment w:val="auto"/>
        <w:rPr>
          <w:rFonts w:hint="eastAsia" w:asciiTheme="minorEastAsia" w:hAnsiTheme="minorEastAsia" w:eastAsiaTheme="minorEastAsia" w:cstheme="minorEastAsia"/>
          <w:snapToGrid w:val="0"/>
          <w:color w:val="auto"/>
          <w:kern w:val="0"/>
          <w:sz w:val="28"/>
          <w:szCs w:val="28"/>
          <w:lang w:val="en-US" w:eastAsia="zh-CN"/>
        </w:rPr>
      </w:pPr>
      <w:r>
        <w:rPr>
          <w:rFonts w:hint="eastAsia" w:asciiTheme="minorEastAsia" w:hAnsiTheme="minorEastAsia" w:eastAsiaTheme="minorEastAsia" w:cstheme="minorEastAsia"/>
          <w:snapToGrid w:val="0"/>
          <w:color w:val="auto"/>
          <w:kern w:val="0"/>
          <w:sz w:val="28"/>
          <w:szCs w:val="28"/>
          <w:lang w:val="en-US" w:eastAsia="zh-CN"/>
        </w:rPr>
        <w:t>或委托代理人（签字）：            或委托代理人（签字）：</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0" w:leftChars="0" w:right="0" w:firstLine="280" w:firstLineChars="100"/>
        <w:jc w:val="both"/>
        <w:textAlignment w:val="auto"/>
        <w:rPr>
          <w:rFonts w:hint="eastAsia" w:asciiTheme="minorEastAsia" w:hAnsiTheme="minorEastAsia" w:eastAsiaTheme="minorEastAsia" w:cstheme="minorEastAsia"/>
          <w:snapToGrid w:val="0"/>
          <w:color w:val="auto"/>
          <w:kern w:val="0"/>
          <w:sz w:val="28"/>
          <w:szCs w:val="28"/>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0" w:leftChars="0" w:right="0" w:firstLine="280" w:firstLineChars="100"/>
        <w:jc w:val="both"/>
        <w:textAlignment w:val="auto"/>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napToGrid w:val="0"/>
          <w:color w:val="auto"/>
          <w:kern w:val="0"/>
          <w:sz w:val="28"/>
          <w:szCs w:val="28"/>
          <w:lang w:val="en-US" w:eastAsia="zh-CN"/>
        </w:rPr>
        <w:t>合同签订地、履行地：娄底市娄星区   签订时间：    年  月  日</w:t>
      </w:r>
    </w:p>
    <w:p>
      <w:pPr>
        <w:keepNext w:val="0"/>
        <w:keepLines w:val="0"/>
        <w:pageBreakBefore w:val="0"/>
        <w:widowControl w:val="0"/>
        <w:kinsoku/>
        <w:wordWrap/>
        <w:overflowPunct/>
        <w:topLinePunct w:val="0"/>
        <w:autoSpaceDE/>
        <w:autoSpaceDN/>
        <w:bidi w:val="0"/>
        <w:adjustRightInd/>
        <w:snapToGrid/>
        <w:spacing w:line="500" w:lineRule="exact"/>
        <w:ind w:left="0" w:leftChars="0" w:firstLine="210" w:firstLineChars="100"/>
      </w:pPr>
    </w:p>
    <w:p>
      <w:pPr>
        <w:pStyle w:val="6"/>
        <w:numPr>
          <w:ilvl w:val="0"/>
          <w:numId w:val="0"/>
        </w:numPr>
        <w:spacing w:line="240" w:lineRule="auto"/>
        <w:ind w:left="2940" w:leftChars="0"/>
        <w:jc w:val="both"/>
        <w:rPr>
          <w:rFonts w:hint="eastAsia" w:ascii="宋体" w:hAnsi="宋体" w:cs="宋体"/>
          <w:color w:val="auto"/>
          <w:sz w:val="30"/>
          <w:szCs w:val="30"/>
        </w:rPr>
      </w:pPr>
      <w:bookmarkStart w:id="4" w:name="_GoBack"/>
      <w:bookmarkEnd w:id="4"/>
      <w:r>
        <w:rPr>
          <w:rFonts w:hint="eastAsia" w:ascii="宋体" w:hAnsi="宋体" w:cs="宋体"/>
          <w:color w:val="auto"/>
          <w:sz w:val="30"/>
          <w:szCs w:val="30"/>
          <w:lang w:val="en-US" w:eastAsia="zh-CN"/>
        </w:rPr>
        <w:t xml:space="preserve">第三章 </w:t>
      </w:r>
      <w:r>
        <w:rPr>
          <w:rFonts w:hint="eastAsia" w:ascii="宋体" w:hAnsi="宋体" w:cs="宋体"/>
          <w:color w:val="auto"/>
          <w:sz w:val="30"/>
          <w:szCs w:val="30"/>
        </w:rPr>
        <w:t>投标文件的格式</w:t>
      </w:r>
    </w:p>
    <w:p>
      <w:pPr>
        <w:pStyle w:val="6"/>
        <w:numPr>
          <w:ilvl w:val="0"/>
          <w:numId w:val="0"/>
        </w:numPr>
        <w:spacing w:line="240" w:lineRule="auto"/>
        <w:ind w:firstLine="2108" w:firstLineChars="700"/>
        <w:jc w:val="both"/>
        <w:rPr>
          <w:rFonts w:hint="eastAsia" w:ascii="宋体" w:hAnsi="宋体" w:cs="宋体"/>
          <w:color w:val="auto"/>
          <w:sz w:val="30"/>
          <w:szCs w:val="30"/>
        </w:rPr>
      </w:pPr>
      <w:r>
        <w:rPr>
          <w:rFonts w:hint="eastAsia" w:ascii="宋体" w:hAnsi="宋体" w:cs="宋体"/>
          <w:color w:val="auto"/>
          <w:sz w:val="30"/>
          <w:szCs w:val="30"/>
        </w:rPr>
        <w:t>（必须按以下标题和顺序进行编制）</w:t>
      </w:r>
    </w:p>
    <w:p>
      <w:pPr>
        <w:rPr>
          <w:rFonts w:hint="eastAsia" w:ascii="宋体" w:hAnsi="宋体" w:cs="宋体"/>
          <w:color w:val="auto"/>
        </w:rPr>
      </w:pPr>
    </w:p>
    <w:bookmarkEnd w:id="1"/>
    <w:p>
      <w:pPr>
        <w:rPr>
          <w:rFonts w:hint="eastAsia"/>
          <w:color w:val="auto"/>
        </w:rPr>
      </w:pPr>
    </w:p>
    <w:p>
      <w:pPr>
        <w:jc w:val="center"/>
        <w:rPr>
          <w:b/>
          <w:color w:val="auto"/>
          <w:sz w:val="24"/>
        </w:rPr>
      </w:pPr>
      <w:r>
        <w:rPr>
          <w:b/>
          <w:color w:val="auto"/>
          <w:sz w:val="28"/>
          <w:szCs w:val="28"/>
        </w:rPr>
        <w:t>第一部分、开标一览表</w:t>
      </w:r>
    </w:p>
    <w:p>
      <w:pPr>
        <w:jc w:val="center"/>
        <w:rPr>
          <w:rFonts w:hint="eastAsia" w:eastAsia="宋体"/>
          <w:b/>
          <w:color w:val="auto"/>
          <w:sz w:val="24"/>
          <w:lang w:eastAsia="zh-CN"/>
        </w:rPr>
      </w:pPr>
      <w:r>
        <w:rPr>
          <w:rFonts w:hint="eastAsia"/>
          <w:b/>
          <w:color w:val="auto"/>
          <w:sz w:val="24"/>
          <w:lang w:eastAsia="zh-CN"/>
        </w:rPr>
        <w:t>注：此项内容需包含投标商品名称、规格型号、生产厂家、数量、单价、总价、质保年限等信息</w:t>
      </w:r>
    </w:p>
    <w:p>
      <w:pPr>
        <w:pStyle w:val="22"/>
        <w:rPr>
          <w:color w:val="auto"/>
        </w:rPr>
      </w:pPr>
    </w:p>
    <w:p>
      <w:pPr>
        <w:adjustRightInd w:val="0"/>
        <w:snapToGrid w:val="0"/>
        <w:spacing w:line="360"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第二部分、资格证明文件</w:t>
      </w:r>
    </w:p>
    <w:p>
      <w:pPr>
        <w:pStyle w:val="21"/>
        <w:rPr>
          <w:rFonts w:hint="eastAsia"/>
          <w:lang w:eastAsia="zh-CN"/>
        </w:rPr>
      </w:pPr>
    </w:p>
    <w:p>
      <w:pPr>
        <w:adjustRightInd w:val="0"/>
        <w:snapToGrid w:val="0"/>
        <w:spacing w:line="360" w:lineRule="auto"/>
        <w:jc w:val="center"/>
        <w:rPr>
          <w:rFonts w:hint="eastAsia" w:ascii="宋体" w:hAnsi="宋体" w:cs="宋体"/>
          <w:b/>
          <w:color w:val="auto"/>
          <w:sz w:val="24"/>
          <w:szCs w:val="20"/>
        </w:rPr>
      </w:pPr>
    </w:p>
    <w:p>
      <w:pPr>
        <w:adjustRightInd w:val="0"/>
        <w:snapToGrid w:val="0"/>
        <w:spacing w:line="360" w:lineRule="auto"/>
        <w:jc w:val="center"/>
        <w:rPr>
          <w:rFonts w:hint="eastAsia" w:ascii="宋体" w:hAnsi="宋体" w:cs="宋体"/>
          <w:b/>
          <w:color w:val="auto"/>
          <w:sz w:val="24"/>
          <w:szCs w:val="20"/>
        </w:rPr>
      </w:pPr>
      <w:r>
        <w:rPr>
          <w:rFonts w:hint="eastAsia" w:ascii="宋体" w:hAnsi="宋体" w:cs="宋体"/>
          <w:b/>
          <w:color w:val="auto"/>
          <w:sz w:val="24"/>
          <w:szCs w:val="20"/>
        </w:rPr>
        <w:t>一、法定代表人授权委托书</w:t>
      </w:r>
    </w:p>
    <w:p>
      <w:pPr>
        <w:adjustRightInd w:val="0"/>
        <w:snapToGrid w:val="0"/>
        <w:spacing w:line="360" w:lineRule="auto"/>
        <w:rPr>
          <w:rFonts w:hint="eastAsia" w:ascii="宋体" w:hAnsi="宋体" w:cs="宋体"/>
          <w:b/>
          <w:color w:val="auto"/>
          <w:sz w:val="28"/>
          <w:szCs w:val="28"/>
        </w:rPr>
      </w:pPr>
    </w:p>
    <w:p>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本人</w:t>
      </w:r>
      <w:r>
        <w:rPr>
          <w:rFonts w:hint="eastAsia" w:ascii="宋体" w:hAnsi="宋体" w:cs="宋体"/>
          <w:color w:val="auto"/>
          <w:kern w:val="0"/>
          <w:sz w:val="24"/>
          <w:u w:val="single"/>
        </w:rPr>
        <w:t>（姓名、职务）</w:t>
      </w:r>
      <w:r>
        <w:rPr>
          <w:rFonts w:hint="eastAsia" w:ascii="宋体" w:hAnsi="宋体" w:cs="宋体"/>
          <w:color w:val="auto"/>
          <w:kern w:val="0"/>
          <w:sz w:val="24"/>
        </w:rPr>
        <w:t>系</w:t>
      </w:r>
      <w:r>
        <w:rPr>
          <w:rFonts w:hint="eastAsia" w:ascii="宋体" w:hAnsi="宋体" w:cs="宋体"/>
          <w:color w:val="auto"/>
          <w:kern w:val="0"/>
          <w:sz w:val="24"/>
          <w:u w:val="single"/>
        </w:rPr>
        <w:t xml:space="preserve"> （</w:t>
      </w:r>
      <w:r>
        <w:rPr>
          <w:rFonts w:hint="eastAsia" w:ascii="宋体" w:hAnsi="宋体" w:cs="宋体"/>
          <w:color w:val="auto"/>
          <w:sz w:val="24"/>
          <w:u w:val="single"/>
        </w:rPr>
        <w:t>投标人</w:t>
      </w:r>
      <w:r>
        <w:rPr>
          <w:rFonts w:hint="eastAsia" w:ascii="宋体" w:hAnsi="宋体" w:cs="宋体"/>
          <w:color w:val="auto"/>
          <w:kern w:val="0"/>
          <w:sz w:val="24"/>
          <w:u w:val="single"/>
        </w:rPr>
        <w:t>名称）</w:t>
      </w:r>
      <w:r>
        <w:rPr>
          <w:rFonts w:hint="eastAsia" w:ascii="宋体" w:hAnsi="宋体" w:cs="宋体"/>
          <w:color w:val="auto"/>
          <w:kern w:val="0"/>
          <w:sz w:val="24"/>
        </w:rPr>
        <w:t>的法定代表人，现授权</w:t>
      </w:r>
      <w:r>
        <w:rPr>
          <w:rFonts w:hint="eastAsia" w:ascii="宋体" w:hAnsi="宋体" w:cs="宋体"/>
          <w:color w:val="auto"/>
          <w:kern w:val="0"/>
          <w:sz w:val="24"/>
          <w:u w:val="single"/>
        </w:rPr>
        <w:t>（姓名、职务）</w:t>
      </w:r>
      <w:r>
        <w:rPr>
          <w:rFonts w:hint="eastAsia" w:ascii="宋体" w:hAnsi="宋体" w:cs="宋体"/>
          <w:color w:val="auto"/>
          <w:kern w:val="0"/>
          <w:sz w:val="24"/>
        </w:rPr>
        <w:t>为我方代理人。代理人根据授权，以我方名义签署、澄清、说明、补正、递交、撤回、修改</w:t>
      </w:r>
      <w:r>
        <w:rPr>
          <w:rFonts w:hint="eastAsia" w:ascii="宋体" w:hAnsi="宋体" w:cs="宋体"/>
          <w:color w:val="auto"/>
          <w:kern w:val="0"/>
          <w:sz w:val="24"/>
          <w:u w:val="single"/>
        </w:rPr>
        <w:t>（项目名称）</w:t>
      </w:r>
      <w:r>
        <w:rPr>
          <w:rFonts w:hint="eastAsia" w:ascii="宋体" w:hAnsi="宋体" w:cs="宋体"/>
          <w:color w:val="auto"/>
          <w:kern w:val="0"/>
          <w:sz w:val="24"/>
        </w:rPr>
        <w:t>（采购编号：</w:t>
      </w:r>
      <w:r>
        <w:rPr>
          <w:rFonts w:hint="eastAsia" w:ascii="宋体" w:hAnsi="宋体" w:cs="宋体"/>
          <w:color w:val="auto"/>
          <w:kern w:val="0"/>
          <w:sz w:val="24"/>
          <w:u w:val="single"/>
        </w:rPr>
        <w:t xml:space="preserve">     </w:t>
      </w:r>
      <w:r>
        <w:rPr>
          <w:rFonts w:hint="eastAsia" w:ascii="宋体" w:hAnsi="宋体" w:cs="宋体"/>
          <w:color w:val="auto"/>
          <w:kern w:val="0"/>
          <w:sz w:val="24"/>
        </w:rPr>
        <w:t>）投标文件、签订合同和处理有关事宜，其法律后果由我方承担。</w:t>
      </w:r>
    </w:p>
    <w:p>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委托期限：</w:t>
      </w:r>
      <w:r>
        <w:rPr>
          <w:rFonts w:hint="eastAsia" w:ascii="宋体" w:hAnsi="宋体" w:cs="宋体"/>
          <w:color w:val="auto"/>
          <w:kern w:val="0"/>
          <w:sz w:val="24"/>
          <w:u w:val="single"/>
        </w:rPr>
        <w:t xml:space="preserve">       </w:t>
      </w:r>
      <w:r>
        <w:rPr>
          <w:rFonts w:hint="eastAsia" w:ascii="宋体" w:hAnsi="宋体" w:cs="宋体"/>
          <w:color w:val="auto"/>
          <w:kern w:val="0"/>
          <w:sz w:val="24"/>
        </w:rPr>
        <w:t>。</w:t>
      </w:r>
    </w:p>
    <w:p>
      <w:pPr>
        <w:adjustRightInd w:val="0"/>
        <w:snapToGrid w:val="0"/>
        <w:spacing w:line="360" w:lineRule="auto"/>
        <w:ind w:firstLine="435"/>
        <w:rPr>
          <w:rFonts w:hint="eastAsia" w:ascii="宋体" w:hAnsi="宋体" w:cs="宋体"/>
          <w:color w:val="auto"/>
          <w:kern w:val="0"/>
          <w:sz w:val="24"/>
        </w:rPr>
      </w:pPr>
      <w:r>
        <w:rPr>
          <w:rFonts w:hint="eastAsia" w:ascii="宋体" w:hAnsi="宋体" w:cs="宋体"/>
          <w:color w:val="auto"/>
          <w:kern w:val="0"/>
          <w:sz w:val="24"/>
        </w:rPr>
        <w:t>代理人无转委托权。</w:t>
      </w:r>
    </w:p>
    <w:p>
      <w:pPr>
        <w:adjustRightInd w:val="0"/>
        <w:snapToGrid w:val="0"/>
        <w:spacing w:line="360" w:lineRule="auto"/>
        <w:ind w:firstLine="435"/>
        <w:rPr>
          <w:rFonts w:hint="eastAsia" w:ascii="宋体" w:hAnsi="宋体" w:cs="宋体"/>
          <w:color w:val="auto"/>
          <w:sz w:val="24"/>
        </w:rPr>
      </w:pPr>
      <w:r>
        <w:rPr>
          <w:rFonts w:hint="eastAsia" w:ascii="宋体" w:hAnsi="宋体" w:cs="宋体"/>
          <w:color w:val="auto"/>
          <w:sz w:val="24"/>
        </w:rPr>
        <w:t>本授权书于日期：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日签字生效，特此声明。</w:t>
      </w:r>
    </w:p>
    <w:p>
      <w:pPr>
        <w:adjustRightInd w:val="0"/>
        <w:snapToGrid w:val="0"/>
        <w:spacing w:line="360" w:lineRule="auto"/>
        <w:ind w:firstLine="480" w:firstLineChars="200"/>
        <w:rPr>
          <w:rFonts w:hint="eastAsia" w:ascii="宋体" w:hAnsi="宋体" w:cs="宋体"/>
          <w:color w:val="auto"/>
          <w:sz w:val="24"/>
        </w:rPr>
      </w:pPr>
    </w:p>
    <w:tbl>
      <w:tblPr>
        <w:tblStyle w:val="17"/>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委托代理人身份证（正面、反面）复印件</w:t>
            </w:r>
          </w:p>
        </w:tc>
      </w:tr>
    </w:tbl>
    <w:p>
      <w:pPr>
        <w:adjustRightInd w:val="0"/>
        <w:snapToGrid w:val="0"/>
        <w:spacing w:line="360" w:lineRule="auto"/>
        <w:rPr>
          <w:rFonts w:hint="eastAsia" w:ascii="宋体" w:hAnsi="宋体" w:cs="宋体"/>
          <w:color w:val="auto"/>
          <w:sz w:val="24"/>
        </w:rPr>
      </w:pPr>
    </w:p>
    <w:tbl>
      <w:tblPr>
        <w:tblStyle w:val="17"/>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法定代表人身份证（正面、反面）复印件</w:t>
            </w:r>
          </w:p>
        </w:tc>
      </w:tr>
    </w:tbl>
    <w:p>
      <w:pPr>
        <w:adjustRightInd w:val="0"/>
        <w:snapToGrid w:val="0"/>
        <w:spacing w:line="360" w:lineRule="auto"/>
        <w:rPr>
          <w:rFonts w:hint="eastAsia" w:ascii="宋体" w:hAnsi="宋体" w:cs="宋体"/>
          <w:color w:val="auto"/>
          <w:sz w:val="24"/>
        </w:rPr>
      </w:pPr>
    </w:p>
    <w:p>
      <w:pPr>
        <w:adjustRightInd w:val="0"/>
        <w:snapToGrid w:val="0"/>
        <w:spacing w:line="360" w:lineRule="auto"/>
        <w:rPr>
          <w:rFonts w:hint="eastAsia" w:ascii="宋体" w:hAnsi="宋体" w:cs="宋体"/>
          <w:color w:val="auto"/>
          <w:sz w:val="24"/>
        </w:rPr>
      </w:pPr>
    </w:p>
    <w:p>
      <w:pPr>
        <w:adjustRightInd w:val="0"/>
        <w:snapToGrid w:val="0"/>
        <w:spacing w:line="360" w:lineRule="auto"/>
        <w:rPr>
          <w:rFonts w:hint="eastAsia" w:ascii="宋体" w:hAnsi="宋体" w:cs="宋体"/>
          <w:color w:val="auto"/>
          <w:sz w:val="24"/>
        </w:rPr>
      </w:pPr>
      <w:r>
        <w:rPr>
          <w:rFonts w:hint="eastAsia" w:ascii="宋体" w:hAnsi="宋体" w:cs="宋体"/>
          <w:color w:val="auto"/>
          <w:sz w:val="24"/>
        </w:rPr>
        <w:t>投标人名称（盖单位章）：</w:t>
      </w:r>
    </w:p>
    <w:p>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法定代表人（签字）：</w:t>
      </w:r>
    </w:p>
    <w:p>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委托代理人（签字）：</w:t>
      </w:r>
    </w:p>
    <w:p>
      <w:pPr>
        <w:adjustRightInd w:val="0"/>
        <w:snapToGrid w:val="0"/>
        <w:spacing w:line="360" w:lineRule="auto"/>
        <w:rPr>
          <w:rFonts w:hint="eastAsia" w:ascii="宋体" w:hAnsi="宋体" w:cs="宋体"/>
          <w:b/>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pPr>
        <w:spacing w:before="120" w:beforeLines="50" w:after="120" w:afterLines="50" w:line="276"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第三部分、采购需求响应程度</w:t>
      </w:r>
      <w:bookmarkStart w:id="2" w:name="_Toc476514128"/>
      <w:bookmarkStart w:id="3" w:name="_Toc486424819"/>
    </w:p>
    <w:p>
      <w:pPr>
        <w:pStyle w:val="21"/>
        <w:rPr>
          <w:rFonts w:hint="eastAsia"/>
          <w:lang w:eastAsia="zh-CN"/>
        </w:rPr>
      </w:pPr>
    </w:p>
    <w:p>
      <w:pPr>
        <w:spacing w:before="120" w:beforeLines="50" w:after="120" w:afterLines="50" w:line="276" w:lineRule="auto"/>
        <w:jc w:val="center"/>
        <w:rPr>
          <w:b/>
          <w:color w:val="auto"/>
          <w:sz w:val="24"/>
        </w:rPr>
      </w:pPr>
      <w:r>
        <w:rPr>
          <w:b/>
          <w:color w:val="auto"/>
          <w:sz w:val="24"/>
        </w:rPr>
        <w:t>采购需求响应</w:t>
      </w:r>
    </w:p>
    <w:p>
      <w:pPr>
        <w:adjustRightInd w:val="0"/>
        <w:snapToGrid w:val="0"/>
        <w:spacing w:line="360" w:lineRule="auto"/>
        <w:rPr>
          <w:color w:val="auto"/>
          <w:szCs w:val="21"/>
        </w:rPr>
      </w:pPr>
      <w:r>
        <w:rPr>
          <w:rFonts w:hint="eastAsia"/>
          <w:color w:val="auto"/>
          <w:sz w:val="24"/>
        </w:rPr>
        <w:t>项目</w:t>
      </w:r>
      <w:r>
        <w:rPr>
          <w:color w:val="auto"/>
          <w:sz w:val="24"/>
        </w:rPr>
        <w:t>编号：                    项目名称：                     包号：</w:t>
      </w:r>
    </w:p>
    <w:tbl>
      <w:tblPr>
        <w:tblStyle w:val="17"/>
        <w:tblW w:w="4997"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28" w:type="dxa"/>
          <w:bottom w:w="0" w:type="dxa"/>
          <w:right w:w="28" w:type="dxa"/>
        </w:tblCellMar>
      </w:tblPr>
      <w:tblGrid>
        <w:gridCol w:w="627"/>
        <w:gridCol w:w="1877"/>
        <w:gridCol w:w="1671"/>
        <w:gridCol w:w="1608"/>
        <w:gridCol w:w="1513"/>
        <w:gridCol w:w="1061"/>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375" w:type="pct"/>
            <w:noWrap w:val="0"/>
            <w:vAlign w:val="center"/>
          </w:tcPr>
          <w:p>
            <w:pPr>
              <w:adjustRightInd w:val="0"/>
              <w:snapToGrid w:val="0"/>
              <w:spacing w:before="50" w:line="360" w:lineRule="auto"/>
              <w:ind w:left="-88" w:leftChars="-42"/>
              <w:jc w:val="center"/>
              <w:rPr>
                <w:color w:val="auto"/>
                <w:szCs w:val="21"/>
              </w:rPr>
            </w:pPr>
            <w:r>
              <w:rPr>
                <w:bCs/>
                <w:color w:val="auto"/>
                <w:szCs w:val="21"/>
              </w:rPr>
              <w:t>序</w:t>
            </w:r>
            <w:r>
              <w:rPr>
                <w:color w:val="auto"/>
                <w:szCs w:val="21"/>
              </w:rPr>
              <w:t>号</w:t>
            </w:r>
          </w:p>
        </w:tc>
        <w:tc>
          <w:tcPr>
            <w:tcW w:w="1123" w:type="pct"/>
            <w:noWrap w:val="0"/>
            <w:vAlign w:val="center"/>
          </w:tcPr>
          <w:p>
            <w:pPr>
              <w:adjustRightInd w:val="0"/>
              <w:snapToGrid w:val="0"/>
              <w:spacing w:before="50" w:line="360" w:lineRule="auto"/>
              <w:ind w:left="-88" w:leftChars="-42"/>
              <w:jc w:val="center"/>
              <w:rPr>
                <w:color w:val="auto"/>
                <w:szCs w:val="21"/>
              </w:rPr>
            </w:pPr>
            <w:r>
              <w:rPr>
                <w:color w:val="auto"/>
                <w:szCs w:val="21"/>
              </w:rPr>
              <w:t>招标文件章节</w:t>
            </w:r>
            <w:r>
              <w:rPr>
                <w:bCs/>
                <w:color w:val="auto"/>
                <w:szCs w:val="21"/>
              </w:rPr>
              <w:t>条</w:t>
            </w:r>
            <w:r>
              <w:rPr>
                <w:color w:val="auto"/>
                <w:szCs w:val="21"/>
              </w:rPr>
              <w:t>款号</w:t>
            </w:r>
          </w:p>
        </w:tc>
        <w:tc>
          <w:tcPr>
            <w:tcW w:w="1000" w:type="pct"/>
            <w:noWrap w:val="0"/>
            <w:vAlign w:val="top"/>
          </w:tcPr>
          <w:p>
            <w:pPr>
              <w:adjustRightInd w:val="0"/>
              <w:snapToGrid w:val="0"/>
              <w:spacing w:before="50" w:line="360" w:lineRule="auto"/>
              <w:jc w:val="center"/>
              <w:rPr>
                <w:color w:val="auto"/>
              </w:rPr>
            </w:pPr>
            <w:r>
              <w:rPr>
                <w:color w:val="auto"/>
              </w:rPr>
              <w:t>招标文件要求</w:t>
            </w:r>
          </w:p>
        </w:tc>
        <w:tc>
          <w:tcPr>
            <w:tcW w:w="962" w:type="pct"/>
            <w:noWrap w:val="0"/>
            <w:vAlign w:val="top"/>
          </w:tcPr>
          <w:p>
            <w:pPr>
              <w:adjustRightInd w:val="0"/>
              <w:snapToGrid w:val="0"/>
              <w:spacing w:before="50" w:line="360" w:lineRule="auto"/>
              <w:jc w:val="center"/>
              <w:rPr>
                <w:color w:val="auto"/>
              </w:rPr>
            </w:pPr>
            <w:r>
              <w:rPr>
                <w:color w:val="auto"/>
              </w:rPr>
              <w:t>投标文件应答</w:t>
            </w:r>
          </w:p>
        </w:tc>
        <w:tc>
          <w:tcPr>
            <w:tcW w:w="905" w:type="pct"/>
            <w:noWrap w:val="0"/>
            <w:vAlign w:val="center"/>
          </w:tcPr>
          <w:p>
            <w:pPr>
              <w:adjustRightInd w:val="0"/>
              <w:snapToGrid w:val="0"/>
              <w:spacing w:before="50" w:line="360" w:lineRule="auto"/>
              <w:ind w:left="-88" w:leftChars="-42"/>
              <w:jc w:val="center"/>
              <w:rPr>
                <w:color w:val="auto"/>
                <w:szCs w:val="21"/>
              </w:rPr>
            </w:pPr>
            <w:r>
              <w:rPr>
                <w:color w:val="auto"/>
                <w:szCs w:val="21"/>
              </w:rPr>
              <w:t>响应/偏离</w:t>
            </w:r>
          </w:p>
        </w:tc>
        <w:tc>
          <w:tcPr>
            <w:tcW w:w="634" w:type="pct"/>
            <w:noWrap w:val="0"/>
            <w:vAlign w:val="center"/>
          </w:tcPr>
          <w:p>
            <w:pPr>
              <w:adjustRightInd w:val="0"/>
              <w:snapToGrid w:val="0"/>
              <w:spacing w:before="50" w:line="360" w:lineRule="auto"/>
              <w:ind w:left="-88" w:leftChars="-42"/>
              <w:jc w:val="center"/>
              <w:rPr>
                <w:color w:val="auto"/>
                <w:szCs w:val="21"/>
              </w:rPr>
            </w:pPr>
            <w:r>
              <w:rPr>
                <w:color w:val="auto"/>
                <w:szCs w:val="21"/>
              </w:rPr>
              <w:t>偏离说明</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pPr>
              <w:adjustRightInd w:val="0"/>
              <w:snapToGrid w:val="0"/>
              <w:spacing w:before="50" w:line="360" w:lineRule="auto"/>
              <w:ind w:left="-88" w:leftChars="-42"/>
              <w:jc w:val="center"/>
              <w:rPr>
                <w:color w:val="auto"/>
                <w:szCs w:val="21"/>
              </w:rPr>
            </w:pPr>
          </w:p>
        </w:tc>
        <w:tc>
          <w:tcPr>
            <w:tcW w:w="1123" w:type="pct"/>
            <w:noWrap w:val="0"/>
            <w:vAlign w:val="center"/>
          </w:tcPr>
          <w:p>
            <w:pPr>
              <w:adjustRightInd w:val="0"/>
              <w:snapToGrid w:val="0"/>
              <w:spacing w:before="50" w:line="360" w:lineRule="auto"/>
              <w:ind w:left="-88" w:leftChars="-42"/>
              <w:jc w:val="center"/>
              <w:rPr>
                <w:color w:val="auto"/>
                <w:szCs w:val="21"/>
              </w:rPr>
            </w:pPr>
          </w:p>
        </w:tc>
        <w:tc>
          <w:tcPr>
            <w:tcW w:w="1000" w:type="pct"/>
            <w:noWrap w:val="0"/>
            <w:vAlign w:val="center"/>
          </w:tcPr>
          <w:p>
            <w:pPr>
              <w:adjustRightInd w:val="0"/>
              <w:snapToGrid w:val="0"/>
              <w:spacing w:before="50" w:line="360" w:lineRule="auto"/>
              <w:ind w:left="-88" w:leftChars="-42"/>
              <w:jc w:val="center"/>
              <w:rPr>
                <w:color w:val="auto"/>
                <w:szCs w:val="21"/>
              </w:rPr>
            </w:pPr>
          </w:p>
        </w:tc>
        <w:tc>
          <w:tcPr>
            <w:tcW w:w="962" w:type="pct"/>
            <w:noWrap w:val="0"/>
            <w:vAlign w:val="center"/>
          </w:tcPr>
          <w:p>
            <w:pPr>
              <w:adjustRightInd w:val="0"/>
              <w:snapToGrid w:val="0"/>
              <w:spacing w:before="50" w:line="360" w:lineRule="auto"/>
              <w:ind w:left="-88" w:leftChars="-42"/>
              <w:jc w:val="center"/>
              <w:rPr>
                <w:color w:val="auto"/>
                <w:szCs w:val="21"/>
              </w:rPr>
            </w:pPr>
          </w:p>
        </w:tc>
        <w:tc>
          <w:tcPr>
            <w:tcW w:w="905" w:type="pct"/>
            <w:noWrap w:val="0"/>
            <w:vAlign w:val="center"/>
          </w:tcPr>
          <w:p>
            <w:pPr>
              <w:adjustRightInd w:val="0"/>
              <w:snapToGrid w:val="0"/>
              <w:spacing w:before="50" w:line="360" w:lineRule="auto"/>
              <w:ind w:left="-88" w:leftChars="-42"/>
              <w:jc w:val="center"/>
              <w:rPr>
                <w:color w:val="auto"/>
                <w:szCs w:val="21"/>
              </w:rPr>
            </w:pPr>
          </w:p>
        </w:tc>
        <w:tc>
          <w:tcPr>
            <w:tcW w:w="634" w:type="pct"/>
            <w:noWrap w:val="0"/>
            <w:vAlign w:val="center"/>
          </w:tcPr>
          <w:p>
            <w:pPr>
              <w:adjustRightInd w:val="0"/>
              <w:snapToGrid w:val="0"/>
              <w:spacing w:before="50" w:line="360" w:lineRule="auto"/>
              <w:ind w:left="-88" w:leftChars="-42"/>
              <w:jc w:val="center"/>
              <w:rPr>
                <w:color w:val="auto"/>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pPr>
              <w:adjustRightInd w:val="0"/>
              <w:snapToGrid w:val="0"/>
              <w:spacing w:before="50" w:line="360" w:lineRule="auto"/>
              <w:ind w:left="-88" w:leftChars="-42"/>
              <w:jc w:val="center"/>
              <w:rPr>
                <w:color w:val="auto"/>
                <w:szCs w:val="21"/>
              </w:rPr>
            </w:pPr>
          </w:p>
        </w:tc>
        <w:tc>
          <w:tcPr>
            <w:tcW w:w="1123" w:type="pct"/>
            <w:noWrap w:val="0"/>
            <w:vAlign w:val="center"/>
          </w:tcPr>
          <w:p>
            <w:pPr>
              <w:adjustRightInd w:val="0"/>
              <w:snapToGrid w:val="0"/>
              <w:spacing w:before="50" w:line="360" w:lineRule="auto"/>
              <w:ind w:left="-88" w:leftChars="-42"/>
              <w:jc w:val="center"/>
              <w:rPr>
                <w:color w:val="auto"/>
                <w:szCs w:val="21"/>
              </w:rPr>
            </w:pPr>
          </w:p>
        </w:tc>
        <w:tc>
          <w:tcPr>
            <w:tcW w:w="1000" w:type="pct"/>
            <w:noWrap w:val="0"/>
            <w:vAlign w:val="center"/>
          </w:tcPr>
          <w:p>
            <w:pPr>
              <w:adjustRightInd w:val="0"/>
              <w:snapToGrid w:val="0"/>
              <w:spacing w:before="50" w:line="360" w:lineRule="auto"/>
              <w:ind w:left="-88" w:leftChars="-42"/>
              <w:jc w:val="center"/>
              <w:rPr>
                <w:color w:val="auto"/>
                <w:szCs w:val="21"/>
              </w:rPr>
            </w:pPr>
          </w:p>
        </w:tc>
        <w:tc>
          <w:tcPr>
            <w:tcW w:w="962" w:type="pct"/>
            <w:noWrap w:val="0"/>
            <w:vAlign w:val="center"/>
          </w:tcPr>
          <w:p>
            <w:pPr>
              <w:adjustRightInd w:val="0"/>
              <w:snapToGrid w:val="0"/>
              <w:spacing w:before="50" w:line="360" w:lineRule="auto"/>
              <w:ind w:left="-88" w:leftChars="-42"/>
              <w:jc w:val="center"/>
              <w:rPr>
                <w:color w:val="auto"/>
                <w:szCs w:val="21"/>
              </w:rPr>
            </w:pPr>
          </w:p>
        </w:tc>
        <w:tc>
          <w:tcPr>
            <w:tcW w:w="905" w:type="pct"/>
            <w:noWrap w:val="0"/>
            <w:vAlign w:val="center"/>
          </w:tcPr>
          <w:p>
            <w:pPr>
              <w:adjustRightInd w:val="0"/>
              <w:snapToGrid w:val="0"/>
              <w:spacing w:before="50" w:line="360" w:lineRule="auto"/>
              <w:ind w:left="-88" w:leftChars="-42"/>
              <w:jc w:val="center"/>
              <w:rPr>
                <w:color w:val="auto"/>
                <w:szCs w:val="21"/>
              </w:rPr>
            </w:pPr>
          </w:p>
        </w:tc>
        <w:tc>
          <w:tcPr>
            <w:tcW w:w="634" w:type="pct"/>
            <w:noWrap w:val="0"/>
            <w:vAlign w:val="center"/>
          </w:tcPr>
          <w:p>
            <w:pPr>
              <w:adjustRightInd w:val="0"/>
              <w:snapToGrid w:val="0"/>
              <w:spacing w:before="50" w:line="360" w:lineRule="auto"/>
              <w:ind w:left="-88" w:leftChars="-42"/>
              <w:jc w:val="center"/>
              <w:rPr>
                <w:color w:val="auto"/>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pPr>
              <w:adjustRightInd w:val="0"/>
              <w:snapToGrid w:val="0"/>
              <w:spacing w:before="50" w:line="360" w:lineRule="auto"/>
              <w:ind w:left="-88" w:leftChars="-42"/>
              <w:jc w:val="center"/>
              <w:rPr>
                <w:color w:val="auto"/>
                <w:szCs w:val="21"/>
              </w:rPr>
            </w:pPr>
          </w:p>
        </w:tc>
        <w:tc>
          <w:tcPr>
            <w:tcW w:w="1123" w:type="pct"/>
            <w:noWrap w:val="0"/>
            <w:vAlign w:val="center"/>
          </w:tcPr>
          <w:p>
            <w:pPr>
              <w:adjustRightInd w:val="0"/>
              <w:snapToGrid w:val="0"/>
              <w:spacing w:before="50" w:line="360" w:lineRule="auto"/>
              <w:ind w:left="-88" w:leftChars="-42"/>
              <w:jc w:val="center"/>
              <w:rPr>
                <w:color w:val="auto"/>
                <w:szCs w:val="21"/>
              </w:rPr>
            </w:pPr>
          </w:p>
        </w:tc>
        <w:tc>
          <w:tcPr>
            <w:tcW w:w="1000" w:type="pct"/>
            <w:noWrap w:val="0"/>
            <w:vAlign w:val="center"/>
          </w:tcPr>
          <w:p>
            <w:pPr>
              <w:adjustRightInd w:val="0"/>
              <w:snapToGrid w:val="0"/>
              <w:spacing w:before="50" w:line="360" w:lineRule="auto"/>
              <w:ind w:left="-88" w:leftChars="-42"/>
              <w:jc w:val="center"/>
              <w:rPr>
                <w:color w:val="auto"/>
                <w:szCs w:val="21"/>
              </w:rPr>
            </w:pPr>
          </w:p>
        </w:tc>
        <w:tc>
          <w:tcPr>
            <w:tcW w:w="962" w:type="pct"/>
            <w:noWrap w:val="0"/>
            <w:vAlign w:val="center"/>
          </w:tcPr>
          <w:p>
            <w:pPr>
              <w:adjustRightInd w:val="0"/>
              <w:snapToGrid w:val="0"/>
              <w:spacing w:before="50" w:line="360" w:lineRule="auto"/>
              <w:ind w:left="-88" w:leftChars="-42"/>
              <w:jc w:val="center"/>
              <w:rPr>
                <w:color w:val="auto"/>
                <w:szCs w:val="21"/>
              </w:rPr>
            </w:pPr>
          </w:p>
        </w:tc>
        <w:tc>
          <w:tcPr>
            <w:tcW w:w="905" w:type="pct"/>
            <w:noWrap w:val="0"/>
            <w:vAlign w:val="center"/>
          </w:tcPr>
          <w:p>
            <w:pPr>
              <w:adjustRightInd w:val="0"/>
              <w:snapToGrid w:val="0"/>
              <w:spacing w:before="50" w:line="360" w:lineRule="auto"/>
              <w:ind w:left="-88" w:leftChars="-42"/>
              <w:jc w:val="center"/>
              <w:rPr>
                <w:color w:val="auto"/>
                <w:szCs w:val="21"/>
              </w:rPr>
            </w:pPr>
          </w:p>
        </w:tc>
        <w:tc>
          <w:tcPr>
            <w:tcW w:w="634" w:type="pct"/>
            <w:noWrap w:val="0"/>
            <w:vAlign w:val="center"/>
          </w:tcPr>
          <w:p>
            <w:pPr>
              <w:adjustRightInd w:val="0"/>
              <w:snapToGrid w:val="0"/>
              <w:spacing w:before="50" w:line="360" w:lineRule="auto"/>
              <w:ind w:left="-88" w:leftChars="-42"/>
              <w:jc w:val="center"/>
              <w:rPr>
                <w:color w:val="auto"/>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000" w:type="pct"/>
            <w:gridSpan w:val="6"/>
            <w:noWrap w:val="0"/>
            <w:vAlign w:val="center"/>
          </w:tcPr>
          <w:p>
            <w:pPr>
              <w:rPr>
                <w:b/>
                <w:color w:val="auto"/>
              </w:rPr>
            </w:pPr>
            <w:r>
              <w:rPr>
                <w:b/>
                <w:color w:val="auto"/>
              </w:rPr>
              <w:t>投标人保证：我单位对招标文件的其他采购需求条款完全响应，无偏离。</w:t>
            </w:r>
          </w:p>
        </w:tc>
      </w:tr>
    </w:tbl>
    <w:p>
      <w:pPr>
        <w:adjustRightInd w:val="0"/>
        <w:snapToGrid w:val="0"/>
        <w:spacing w:before="50" w:line="360" w:lineRule="auto"/>
        <w:ind w:left="-88" w:leftChars="-42"/>
        <w:rPr>
          <w:color w:val="auto"/>
          <w:sz w:val="24"/>
        </w:rPr>
      </w:pPr>
      <w:r>
        <w:rPr>
          <w:b/>
          <w:color w:val="auto"/>
          <w:sz w:val="24"/>
        </w:rPr>
        <w:t>备注</w:t>
      </w:r>
      <w:r>
        <w:rPr>
          <w:color w:val="auto"/>
          <w:sz w:val="24"/>
        </w:rPr>
        <w:t>：</w:t>
      </w:r>
    </w:p>
    <w:p>
      <w:pPr>
        <w:adjustRightInd w:val="0"/>
        <w:snapToGrid w:val="0"/>
        <w:spacing w:before="50" w:line="360" w:lineRule="auto"/>
        <w:ind w:left="-88" w:leftChars="-42"/>
        <w:rPr>
          <w:rFonts w:hint="eastAsia"/>
          <w:color w:val="auto"/>
          <w:sz w:val="24"/>
        </w:rPr>
      </w:pPr>
      <w:r>
        <w:rPr>
          <w:color w:val="auto"/>
          <w:sz w:val="24"/>
        </w:rPr>
        <w:t>（1）投标人应根据招标文件第</w:t>
      </w:r>
      <w:r>
        <w:rPr>
          <w:rFonts w:hint="eastAsia"/>
          <w:color w:val="auto"/>
          <w:sz w:val="24"/>
          <w:lang w:val="en-US" w:eastAsia="zh-CN"/>
        </w:rPr>
        <w:t>二</w:t>
      </w:r>
      <w:r>
        <w:rPr>
          <w:color w:val="auto"/>
          <w:sz w:val="24"/>
        </w:rPr>
        <w:t>章中采购需求填写本表，逐条应答；</w:t>
      </w:r>
    </w:p>
    <w:p>
      <w:pPr>
        <w:adjustRightInd w:val="0"/>
        <w:snapToGrid w:val="0"/>
        <w:spacing w:before="50" w:line="360" w:lineRule="auto"/>
        <w:ind w:left="-88" w:leftChars="-42"/>
        <w:rPr>
          <w:rFonts w:hint="eastAsia"/>
          <w:color w:val="auto"/>
          <w:sz w:val="24"/>
        </w:rPr>
      </w:pPr>
      <w:r>
        <w:rPr>
          <w:color w:val="auto"/>
          <w:sz w:val="24"/>
        </w:rPr>
        <w:t>（2）</w:t>
      </w:r>
      <w:r>
        <w:rPr>
          <w:rFonts w:hint="eastAsia"/>
          <w:color w:val="auto"/>
          <w:sz w:val="24"/>
        </w:rPr>
        <w:t>采购需求必须全部满足，不得有偏离，否则投标无效</w:t>
      </w:r>
      <w:r>
        <w:rPr>
          <w:color w:val="auto"/>
          <w:sz w:val="24"/>
        </w:rPr>
        <w:t>；</w:t>
      </w:r>
    </w:p>
    <w:p>
      <w:pPr>
        <w:adjustRightInd w:val="0"/>
        <w:snapToGrid w:val="0"/>
        <w:spacing w:before="50" w:line="360" w:lineRule="auto"/>
        <w:ind w:left="-88" w:leftChars="-42"/>
        <w:rPr>
          <w:rFonts w:hint="eastAsia"/>
          <w:color w:val="auto"/>
          <w:sz w:val="24"/>
        </w:rPr>
      </w:pPr>
      <w:r>
        <w:rPr>
          <w:color w:val="auto"/>
          <w:sz w:val="24"/>
        </w:rPr>
        <w:t>（3）如不提供此表，则视为投标人不满足招标文件第三章的所有条款要求，其投标无效；</w:t>
      </w:r>
      <w:bookmarkEnd w:id="2"/>
      <w:bookmarkEnd w:id="3"/>
    </w:p>
    <w:sectPr>
      <w:footerReference r:id="rId5"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libri Light">
    <w:panose1 w:val="020F0302020204030204"/>
    <w:charset w:val="00"/>
    <w:family w:val="swiss"/>
    <w:pitch w:val="default"/>
    <w:sig w:usb0="A00002EF" w:usb1="4000207B" w:usb2="00000000" w:usb3="00000000" w:csb0="2000019F" w:csb1="00000000"/>
  </w:font>
  <w:font w:name="仿宋_GB2312">
    <w:altName w:val="仿宋"/>
    <w:panose1 w:val="02010609030101010101"/>
    <w:charset w:val="86"/>
    <w:family w:val="auto"/>
    <w:pitch w:val="default"/>
    <w:sig w:usb0="00000000" w:usb1="00000000" w:usb2="00000000" w:usb3="00000000" w:csb0="00040000" w:csb1="00000000"/>
  </w:font>
  <w:font w:name="方正小标宋简体">
    <w:altName w:val="宋体"/>
    <w:panose1 w:val="02010601030101010101"/>
    <w:charset w:val="86"/>
    <w:family w:val="auto"/>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rPr>
        <w:rFonts w:hint="eastAsia" w:ascii="仿宋_GB2312" w:eastAsia="仿宋_GB2312"/>
        <w:bCs/>
        <w:u w:val="single"/>
      </w:rPr>
    </w:pPr>
    <w:r>
      <w:rPr>
        <w:rFonts w:hint="eastAsia" w:ascii="仿宋_GB2312" w:eastAsia="仿宋_GB2312"/>
        <w:bCs/>
        <w:u w:val="single"/>
      </w:rPr>
      <w:t xml:space="preserve">                                                                                                 </w:t>
    </w:r>
  </w:p>
  <w:p>
    <w:pPr>
      <w:adjustRightInd w:val="0"/>
      <w:snapToGrid w:val="0"/>
      <w:spacing w:line="260" w:lineRule="atLeast"/>
      <w:ind w:left="482" w:hanging="482"/>
      <w:rPr>
        <w:rFonts w:hint="eastAsia" w:ascii="宋体" w:hAnsi="宋体"/>
        <w:kern w:val="0"/>
        <w:sz w:val="18"/>
        <w:szCs w:val="21"/>
      </w:rPr>
    </w:pPr>
  </w:p>
  <w:p>
    <w:pPr>
      <w:adjustRightInd w:val="0"/>
      <w:snapToGrid w:val="0"/>
      <w:spacing w:line="260" w:lineRule="atLeast"/>
      <w:rPr>
        <w:rFonts w:hint="eastAsia"/>
        <w:kern w:val="0"/>
        <w:sz w:val="18"/>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rPr>
        <w:rFonts w:hint="eastAsia" w:ascii="仿宋_GB2312" w:eastAsia="仿宋_GB2312"/>
        <w:bCs/>
        <w:u w:val="single"/>
      </w:rPr>
    </w:pPr>
    <w:r>
      <w:rPr>
        <w:rFonts w:hint="eastAsia" w:ascii="仿宋_GB2312" w:eastAsia="仿宋_GB2312"/>
        <w:bCs/>
        <w:u w:val="single"/>
      </w:rPr>
      <w:t xml:space="preserve">                                                                                                 </w:t>
    </w:r>
  </w:p>
  <w:p>
    <w:pPr>
      <w:adjustRightInd w:val="0"/>
      <w:snapToGrid w:val="0"/>
      <w:spacing w:line="260" w:lineRule="atLeast"/>
      <w:rPr>
        <w:rFonts w:hint="eastAsia"/>
        <w:kern w:val="0"/>
        <w:sz w:val="18"/>
        <w:szCs w:val="21"/>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ind w:left="8280" w:hanging="8280" w:hangingChars="4600"/>
      <w:jc w:val="both"/>
      <w:rPr>
        <w:rFonts w:hint="eastAsia"/>
      </w:rPr>
    </w:pP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D5023D4"/>
    <w:multiLevelType w:val="singleLevel"/>
    <w:tmpl w:val="6D5023D4"/>
    <w:lvl w:ilvl="0" w:tentative="0">
      <w:start w:val="4"/>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Q2ZmRkM2FlZmI3ZTQ5NDg5ZjRmOTBiMzVkYjcyOGUifQ=="/>
  </w:docVars>
  <w:rsids>
    <w:rsidRoot w:val="76FA0E2C"/>
    <w:rsid w:val="031F1550"/>
    <w:rsid w:val="05C158E1"/>
    <w:rsid w:val="0CD76D15"/>
    <w:rsid w:val="16422DD9"/>
    <w:rsid w:val="1E42670E"/>
    <w:rsid w:val="24911B47"/>
    <w:rsid w:val="29197D6C"/>
    <w:rsid w:val="29EC4E5B"/>
    <w:rsid w:val="2B2A43E6"/>
    <w:rsid w:val="2E4C6453"/>
    <w:rsid w:val="30335E85"/>
    <w:rsid w:val="306D2D50"/>
    <w:rsid w:val="30D86127"/>
    <w:rsid w:val="310A0554"/>
    <w:rsid w:val="31E2162D"/>
    <w:rsid w:val="31ED215A"/>
    <w:rsid w:val="38305574"/>
    <w:rsid w:val="41E0182A"/>
    <w:rsid w:val="463C0CB3"/>
    <w:rsid w:val="47722C97"/>
    <w:rsid w:val="49EE5740"/>
    <w:rsid w:val="4BF81337"/>
    <w:rsid w:val="4C4362B9"/>
    <w:rsid w:val="4F497B3F"/>
    <w:rsid w:val="531815DA"/>
    <w:rsid w:val="579266BB"/>
    <w:rsid w:val="5B06514F"/>
    <w:rsid w:val="5B982E74"/>
    <w:rsid w:val="5C6D699E"/>
    <w:rsid w:val="5E95175A"/>
    <w:rsid w:val="639C6FF9"/>
    <w:rsid w:val="664909F8"/>
    <w:rsid w:val="6946276E"/>
    <w:rsid w:val="6A1039F0"/>
    <w:rsid w:val="70E07E96"/>
    <w:rsid w:val="748B1A17"/>
    <w:rsid w:val="74B775E4"/>
    <w:rsid w:val="751D271E"/>
    <w:rsid w:val="76FA0E2C"/>
    <w:rsid w:val="7DC94074"/>
    <w:rsid w:val="7E694749"/>
    <w:rsid w:val="7E6E7082"/>
    <w:rsid w:val="7E7A0ECD"/>
    <w:rsid w:val="7FE66C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6">
    <w:name w:val="heading 1"/>
    <w:basedOn w:val="1"/>
    <w:next w:val="1"/>
    <w:qFormat/>
    <w:uiPriority w:val="0"/>
    <w:pPr>
      <w:keepNext/>
      <w:keepLines/>
      <w:adjustRightInd w:val="0"/>
      <w:spacing w:before="340" w:after="330" w:line="578" w:lineRule="atLeast"/>
      <w:textAlignment w:val="baseline"/>
      <w:outlineLvl w:val="0"/>
    </w:pPr>
    <w:rPr>
      <w:b/>
      <w:kern w:val="44"/>
      <w:sz w:val="44"/>
      <w:szCs w:val="20"/>
    </w:rPr>
  </w:style>
  <w:style w:type="paragraph" w:styleId="7">
    <w:name w:val="heading 2"/>
    <w:basedOn w:val="1"/>
    <w:next w:val="1"/>
    <w:semiHidden/>
    <w:unhideWhenUsed/>
    <w:qFormat/>
    <w:uiPriority w:val="0"/>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8">
    <w:name w:val="heading 3"/>
    <w:basedOn w:val="1"/>
    <w:next w:val="1"/>
    <w:qFormat/>
    <w:uiPriority w:val="0"/>
    <w:pPr>
      <w:keepNext/>
      <w:keepLines/>
      <w:adjustRightInd w:val="0"/>
      <w:spacing w:before="260" w:after="260" w:line="416" w:lineRule="atLeast"/>
      <w:textAlignment w:val="baseline"/>
      <w:outlineLvl w:val="2"/>
    </w:pPr>
    <w:rPr>
      <w:b/>
      <w:kern w:val="0"/>
      <w:sz w:val="32"/>
      <w:szCs w:val="20"/>
    </w:rPr>
  </w:style>
  <w:style w:type="character" w:default="1" w:styleId="19">
    <w:name w:val="Default Paragraph Font"/>
    <w:semiHidden/>
    <w:qFormat/>
    <w:uiPriority w:val="0"/>
  </w:style>
  <w:style w:type="table" w:default="1" w:styleId="17">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4"/>
    <w:qFormat/>
    <w:uiPriority w:val="0"/>
    <w:pPr>
      <w:autoSpaceDE w:val="0"/>
      <w:autoSpaceDN w:val="0"/>
      <w:adjustRightInd w:val="0"/>
      <w:ind w:firstLine="420"/>
      <w:jc w:val="left"/>
    </w:pPr>
    <w:rPr>
      <w:kern w:val="0"/>
    </w:rPr>
  </w:style>
  <w:style w:type="paragraph" w:styleId="3">
    <w:name w:val="Body Text Indent"/>
    <w:basedOn w:val="1"/>
    <w:next w:val="1"/>
    <w:qFormat/>
    <w:uiPriority w:val="0"/>
    <w:pPr>
      <w:spacing w:after="120" w:line="400" w:lineRule="exact"/>
      <w:ind w:left="420" w:leftChars="200"/>
    </w:pPr>
    <w:rPr>
      <w:rFonts w:ascii="Calibri" w:hAnsi="Calibri"/>
    </w:rPr>
  </w:style>
  <w:style w:type="paragraph" w:styleId="4">
    <w:name w:val="Normal Indent"/>
    <w:basedOn w:val="1"/>
    <w:next w:val="5"/>
    <w:qFormat/>
    <w:uiPriority w:val="0"/>
    <w:pPr>
      <w:widowControl/>
      <w:ind w:firstLine="420"/>
      <w:jc w:val="left"/>
    </w:pPr>
    <w:rPr>
      <w:kern w:val="0"/>
      <w:sz w:val="20"/>
      <w:szCs w:val="20"/>
    </w:rPr>
  </w:style>
  <w:style w:type="paragraph" w:customStyle="1" w:styleId="5">
    <w:name w:val="Default"/>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styleId="9">
    <w:name w:val="annotation text"/>
    <w:basedOn w:val="1"/>
    <w:qFormat/>
    <w:uiPriority w:val="0"/>
    <w:pPr>
      <w:jc w:val="left"/>
    </w:pPr>
  </w:style>
  <w:style w:type="paragraph" w:styleId="10">
    <w:name w:val="Body Text"/>
    <w:basedOn w:val="1"/>
    <w:next w:val="1"/>
    <w:qFormat/>
    <w:uiPriority w:val="0"/>
    <w:pPr>
      <w:overflowPunct w:val="0"/>
      <w:autoSpaceDE w:val="0"/>
      <w:autoSpaceDN w:val="0"/>
      <w:adjustRightInd w:val="0"/>
      <w:spacing w:before="120" w:after="120"/>
      <w:ind w:left="2520"/>
      <w:jc w:val="left"/>
      <w:textAlignment w:val="baseline"/>
    </w:pPr>
    <w:rPr>
      <w:rFonts w:ascii="宋体" w:hAnsi="Times New Roman"/>
      <w:kern w:val="0"/>
      <w:sz w:val="24"/>
      <w:szCs w:val="20"/>
    </w:rPr>
  </w:style>
  <w:style w:type="paragraph" w:styleId="11">
    <w:name w:val="Plain Text"/>
    <w:basedOn w:val="1"/>
    <w:qFormat/>
    <w:uiPriority w:val="0"/>
    <w:rPr>
      <w:rFonts w:ascii="宋体" w:hAnsi="Courier New" w:cs="Courier New"/>
      <w:szCs w:val="21"/>
    </w:rPr>
  </w:style>
  <w:style w:type="paragraph" w:styleId="12">
    <w:name w:val="footer"/>
    <w:basedOn w:val="1"/>
    <w:qFormat/>
    <w:uiPriority w:val="0"/>
    <w:pPr>
      <w:tabs>
        <w:tab w:val="center" w:pos="4153"/>
        <w:tab w:val="right" w:pos="8306"/>
      </w:tabs>
      <w:snapToGrid w:val="0"/>
      <w:jc w:val="left"/>
    </w:pPr>
    <w:rPr>
      <w:kern w:val="0"/>
      <w:sz w:val="18"/>
    </w:rPr>
  </w:style>
  <w:style w:type="paragraph" w:styleId="13">
    <w:name w:val="envelope return"/>
    <w:basedOn w:val="1"/>
    <w:qFormat/>
    <w:uiPriority w:val="0"/>
    <w:pPr>
      <w:widowControl/>
      <w:ind w:left="1080"/>
      <w:jc w:val="left"/>
    </w:pPr>
    <w:rPr>
      <w:rFonts w:ascii="Arial" w:hAnsi="Arial" w:cs="Arial"/>
      <w:spacing w:val="-5"/>
      <w:kern w:val="0"/>
      <w:sz w:val="20"/>
      <w:szCs w:val="20"/>
      <w:lang w:eastAsia="en-US"/>
    </w:rPr>
  </w:style>
  <w:style w:type="paragraph" w:styleId="1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5">
    <w:name w:val="Body Text 2"/>
    <w:basedOn w:val="1"/>
    <w:qFormat/>
    <w:uiPriority w:val="0"/>
    <w:pPr>
      <w:spacing w:after="120" w:line="480" w:lineRule="auto"/>
    </w:pPr>
  </w:style>
  <w:style w:type="paragraph" w:styleId="16">
    <w:name w:val="Normal (Web)"/>
    <w:basedOn w:val="1"/>
    <w:qFormat/>
    <w:uiPriority w:val="0"/>
    <w:rPr>
      <w:sz w:val="24"/>
    </w:rPr>
  </w:style>
  <w:style w:type="table" w:styleId="18">
    <w:name w:val="Table Grid"/>
    <w:basedOn w:val="17"/>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0">
    <w:name w:val="Hyperlink"/>
    <w:basedOn w:val="19"/>
    <w:qFormat/>
    <w:uiPriority w:val="0"/>
    <w:rPr>
      <w:color w:val="0000FF"/>
      <w:u w:val="single"/>
    </w:rPr>
  </w:style>
  <w:style w:type="paragraph" w:customStyle="1" w:styleId="21">
    <w:name w:val="列出段落1"/>
    <w:basedOn w:val="1"/>
    <w:qFormat/>
    <w:uiPriority w:val="99"/>
    <w:pPr>
      <w:ind w:firstLine="420" w:firstLineChars="200"/>
    </w:pPr>
  </w:style>
  <w:style w:type="paragraph" w:customStyle="1" w:styleId="22">
    <w:name w:val="无间隔1"/>
    <w:qFormat/>
    <w:uiPriority w:val="0"/>
    <w:pPr>
      <w:widowControl w:val="0"/>
      <w:jc w:val="both"/>
    </w:pPr>
    <w:rPr>
      <w:rFonts w:ascii="Calibri" w:hAnsi="Calibri" w:eastAsia="宋体" w:cs="Times New Roman"/>
      <w:kern w:val="2"/>
      <w:sz w:val="21"/>
      <w:szCs w:val="22"/>
      <w:lang w:val="en-US" w:eastAsia="zh-CN" w:bidi="ar-SA"/>
    </w:rPr>
  </w:style>
  <w:style w:type="paragraph" w:styleId="23">
    <w:name w:val="List Paragraph"/>
    <w:basedOn w:val="1"/>
    <w:qFormat/>
    <w:uiPriority w:val="34"/>
    <w:pPr>
      <w:ind w:firstLine="420" w:firstLineChars="200"/>
    </w:pPr>
    <w:rPr>
      <w:rFonts w:ascii="Calibri" w:hAnsi="Calibri"/>
      <w:szCs w:val="22"/>
    </w:rPr>
  </w:style>
  <w:style w:type="character" w:customStyle="1" w:styleId="24">
    <w:name w:val="NormalCharacter"/>
    <w:autoRedefine/>
    <w:semiHidden/>
    <w:qFormat/>
    <w:uiPriority w:val="0"/>
    <w:rPr>
      <w:rFonts w:ascii="Calibri" w:hAnsi="Calibri" w:eastAsia="宋体" w:cstheme="minorBidi"/>
      <w:kern w:val="2"/>
      <w:sz w:val="21"/>
      <w:szCs w:val="24"/>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15</Pages>
  <Words>9590</Words>
  <Characters>10120</Characters>
  <Lines>0</Lines>
  <Paragraphs>0</Paragraphs>
  <TotalTime>0</TotalTime>
  <ScaleCrop>false</ScaleCrop>
  <LinksUpToDate>false</LinksUpToDate>
  <CharactersWithSpaces>11605</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2022-08-30T01:32:00Z</dcterms:created>
  <dc:creator>Just_小马</dc:creator>
  <cp:lastModifiedBy>Administrator</cp:lastModifiedBy>
  <cp:lastPrinted>2022-10-27T01:30:00Z</cp:lastPrinted>
  <dcterms:modified xsi:type="dcterms:W3CDTF">2024-07-09T02:06:24Z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E8314CC8493647418141C51DDD01C6B6</vt:lpwstr>
  </property>
</Properties>
</file>